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CEB782">
      <w:pPr>
        <w:spacing w:line="360" w:lineRule="auto"/>
        <w:jc w:val="center"/>
        <w:rPr>
          <w:rFonts w:hint="eastAsia" w:ascii="仿宋" w:hAnsi="仿宋" w:eastAsia="仿宋" w:cs="仿宋"/>
          <w:b/>
          <w:bCs/>
          <w:spacing w:val="-30"/>
          <w:sz w:val="72"/>
          <w:szCs w:val="72"/>
        </w:rPr>
      </w:pPr>
    </w:p>
    <w:p w14:paraId="543D6E8C">
      <w:pPr>
        <w:spacing w:line="360" w:lineRule="auto"/>
        <w:ind w:firstLine="0" w:firstLineChars="0"/>
        <w:jc w:val="both"/>
        <w:rPr>
          <w:rFonts w:hint="eastAsia" w:ascii="仿宋" w:hAnsi="仿宋" w:eastAsia="仿宋" w:cs="仿宋"/>
          <w:b/>
          <w:bCs/>
          <w:spacing w:val="-30"/>
          <w:sz w:val="72"/>
          <w:szCs w:val="72"/>
        </w:rPr>
      </w:pPr>
    </w:p>
    <w:p w14:paraId="495A55D1">
      <w:pPr>
        <w:spacing w:line="360" w:lineRule="auto"/>
        <w:ind w:firstLine="0" w:firstLineChars="0"/>
        <w:jc w:val="center"/>
        <w:rPr>
          <w:rFonts w:hint="eastAsia" w:ascii="仿宋" w:hAnsi="仿宋" w:eastAsia="仿宋" w:cs="仿宋"/>
        </w:rPr>
      </w:pPr>
      <w:r>
        <w:rPr>
          <w:rFonts w:hint="eastAsia" w:ascii="仿宋" w:hAnsi="仿宋" w:eastAsia="仿宋" w:cs="仿宋"/>
          <w:b/>
          <w:bCs/>
          <w:spacing w:val="-30"/>
          <w:sz w:val="72"/>
          <w:szCs w:val="72"/>
        </w:rPr>
        <w:t>公开</w:t>
      </w:r>
      <w:r>
        <w:rPr>
          <w:rFonts w:hint="eastAsia" w:ascii="仿宋" w:hAnsi="仿宋" w:eastAsia="仿宋" w:cs="仿宋"/>
          <w:b/>
          <w:bCs/>
          <w:spacing w:val="-30"/>
          <w:sz w:val="72"/>
          <w:szCs w:val="72"/>
          <w:lang w:val="en-US" w:eastAsia="zh-CN"/>
        </w:rPr>
        <w:t>竞谈文件</w:t>
      </w:r>
    </w:p>
    <w:p w14:paraId="3CBB6793">
      <w:pPr>
        <w:spacing w:line="360" w:lineRule="auto"/>
        <w:ind w:firstLine="482" w:firstLineChars="200"/>
        <w:rPr>
          <w:rFonts w:hint="eastAsia" w:ascii="仿宋" w:hAnsi="仿宋" w:eastAsia="仿宋" w:cs="仿宋"/>
          <w:b/>
          <w:bCs/>
        </w:rPr>
      </w:pPr>
    </w:p>
    <w:p w14:paraId="7C813C47">
      <w:pPr>
        <w:adjustRightInd w:val="0"/>
        <w:snapToGrid w:val="0"/>
        <w:spacing w:line="408" w:lineRule="auto"/>
        <w:ind w:right="-790" w:rightChars="-329"/>
        <w:jc w:val="center"/>
        <w:rPr>
          <w:rFonts w:hint="eastAsia" w:ascii="仿宋" w:hAnsi="仿宋" w:eastAsia="仿宋" w:cs="仿宋"/>
          <w:b/>
          <w:sz w:val="36"/>
          <w:szCs w:val="36"/>
        </w:rPr>
      </w:pPr>
    </w:p>
    <w:p w14:paraId="04F273BF">
      <w:pPr>
        <w:spacing w:line="500" w:lineRule="exact"/>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项目编号：</w:t>
      </w:r>
      <w:r>
        <w:rPr>
          <w:rFonts w:hint="eastAsia" w:ascii="仿宋" w:hAnsi="仿宋" w:eastAsia="仿宋" w:cs="仿宋"/>
          <w:b/>
          <w:bCs/>
          <w:sz w:val="28"/>
          <w:szCs w:val="28"/>
          <w:highlight w:val="none"/>
        </w:rPr>
        <w:t>ZCB-2026</w:t>
      </w:r>
      <w:r>
        <w:rPr>
          <w:rFonts w:hint="eastAsia" w:ascii="仿宋" w:hAnsi="仿宋" w:eastAsia="仿宋" w:cs="仿宋"/>
          <w:b/>
          <w:bCs/>
          <w:sz w:val="28"/>
          <w:szCs w:val="28"/>
          <w:highlight w:val="none"/>
          <w:lang w:val="en-US" w:eastAsia="zh-CN"/>
        </w:rPr>
        <w:t>104</w:t>
      </w:r>
    </w:p>
    <w:p w14:paraId="48E24D7E">
      <w:pPr>
        <w:spacing w:line="240" w:lineRule="auto"/>
        <w:ind w:firstLine="0" w:firstLineChars="0"/>
        <w:jc w:val="center"/>
        <w:rPr>
          <w:rFonts w:hint="eastAsia" w:ascii="仿宋" w:hAnsi="仿宋" w:eastAsia="仿宋" w:cs="仿宋"/>
          <w:b/>
          <w:bCs/>
        </w:rPr>
      </w:pPr>
      <w:r>
        <w:rPr>
          <w:rFonts w:hint="eastAsia" w:ascii="仿宋" w:hAnsi="仿宋" w:eastAsia="仿宋" w:cs="仿宋"/>
          <w:b/>
          <w:bCs/>
          <w:sz w:val="28"/>
          <w:szCs w:val="28"/>
        </w:rPr>
        <w:t>项目名称：中山大学孙逸仙纪念医院消防器材采购项目</w:t>
      </w:r>
    </w:p>
    <w:p w14:paraId="586DF2DA">
      <w:pPr>
        <w:spacing w:line="360" w:lineRule="auto"/>
        <w:ind w:firstLine="482" w:firstLineChars="200"/>
        <w:jc w:val="center"/>
        <w:rPr>
          <w:rFonts w:hint="eastAsia" w:ascii="仿宋" w:hAnsi="仿宋" w:eastAsia="仿宋" w:cs="仿宋"/>
          <w:b/>
          <w:bCs/>
        </w:rPr>
      </w:pPr>
    </w:p>
    <w:p w14:paraId="0D0A7482">
      <w:pPr>
        <w:spacing w:line="360" w:lineRule="auto"/>
        <w:ind w:firstLine="482" w:firstLineChars="200"/>
        <w:jc w:val="center"/>
        <w:rPr>
          <w:rFonts w:hint="eastAsia" w:ascii="仿宋" w:hAnsi="仿宋" w:eastAsia="仿宋" w:cs="仿宋"/>
          <w:b/>
          <w:bCs/>
        </w:rPr>
      </w:pPr>
    </w:p>
    <w:p w14:paraId="65245480">
      <w:pPr>
        <w:spacing w:line="360" w:lineRule="auto"/>
        <w:ind w:firstLine="482" w:firstLineChars="200"/>
        <w:jc w:val="center"/>
        <w:rPr>
          <w:rFonts w:hint="eastAsia" w:ascii="仿宋" w:hAnsi="仿宋" w:eastAsia="仿宋" w:cs="仿宋"/>
          <w:b/>
          <w:bCs/>
        </w:rPr>
      </w:pPr>
    </w:p>
    <w:p w14:paraId="3DCA91F6">
      <w:pPr>
        <w:spacing w:line="360" w:lineRule="auto"/>
        <w:ind w:firstLine="0" w:firstLineChars="0"/>
        <w:jc w:val="both"/>
        <w:rPr>
          <w:rFonts w:hint="eastAsia" w:ascii="仿宋" w:hAnsi="仿宋" w:eastAsia="仿宋" w:cs="仿宋"/>
          <w:b/>
          <w:bCs/>
          <w:sz w:val="28"/>
          <w:szCs w:val="28"/>
        </w:rPr>
      </w:pPr>
    </w:p>
    <w:p w14:paraId="1F4E4D95">
      <w:pPr>
        <w:spacing w:line="360" w:lineRule="auto"/>
        <w:jc w:val="center"/>
        <w:rPr>
          <w:rFonts w:hint="eastAsia" w:ascii="仿宋" w:hAnsi="仿宋" w:eastAsia="仿宋" w:cs="仿宋"/>
          <w:b/>
          <w:bCs/>
          <w:sz w:val="28"/>
          <w:szCs w:val="28"/>
        </w:rPr>
      </w:pPr>
      <w:r>
        <w:rPr>
          <w:rFonts w:hint="eastAsia" w:ascii="仿宋" w:hAnsi="仿宋" w:eastAsia="仿宋" w:cs="仿宋"/>
          <w:b/>
          <w:bCs/>
          <w:sz w:val="28"/>
          <w:szCs w:val="28"/>
        </w:rPr>
        <w:t>中山大学孙逸仙纪念医院</w:t>
      </w:r>
    </w:p>
    <w:p w14:paraId="1A02FDFC">
      <w:pPr>
        <w:spacing w:line="360" w:lineRule="auto"/>
        <w:jc w:val="center"/>
        <w:rPr>
          <w:rFonts w:hint="eastAsia" w:ascii="仿宋" w:hAnsi="仿宋" w:eastAsia="仿宋" w:cs="仿宋"/>
          <w:b/>
          <w:bCs/>
          <w:sz w:val="28"/>
          <w:szCs w:val="28"/>
        </w:rPr>
      </w:pPr>
      <w:r>
        <w:rPr>
          <w:rFonts w:hint="eastAsia" w:ascii="仿宋" w:hAnsi="仿宋" w:eastAsia="仿宋" w:cs="仿宋"/>
          <w:b/>
          <w:bCs/>
          <w:sz w:val="28"/>
          <w:szCs w:val="28"/>
        </w:rPr>
        <w:t>2026年</w:t>
      </w:r>
      <w:r>
        <w:rPr>
          <w:rFonts w:hint="eastAsia" w:ascii="仿宋" w:hAnsi="仿宋" w:eastAsia="仿宋" w:cs="仿宋"/>
          <w:b/>
          <w:bCs/>
          <w:sz w:val="28"/>
          <w:szCs w:val="28"/>
          <w:highlight w:val="none"/>
          <w:lang w:val="en-US" w:eastAsia="zh-CN"/>
        </w:rPr>
        <w:t>9</w:t>
      </w:r>
      <w:r>
        <w:rPr>
          <w:rFonts w:hint="eastAsia" w:ascii="仿宋" w:hAnsi="仿宋" w:eastAsia="仿宋" w:cs="仿宋"/>
          <w:b/>
          <w:bCs/>
          <w:sz w:val="28"/>
          <w:szCs w:val="28"/>
          <w:highlight w:val="none"/>
        </w:rPr>
        <w:t>月</w:t>
      </w:r>
      <w:r>
        <w:rPr>
          <w:rFonts w:hint="eastAsia" w:ascii="仿宋" w:hAnsi="仿宋" w:eastAsia="仿宋" w:cs="仿宋"/>
          <w:b/>
          <w:bCs/>
          <w:sz w:val="28"/>
          <w:szCs w:val="28"/>
          <w:highlight w:val="none"/>
          <w:lang w:val="en-US" w:eastAsia="zh-CN"/>
        </w:rPr>
        <w:t>8</w:t>
      </w:r>
      <w:r>
        <w:rPr>
          <w:rFonts w:hint="eastAsia" w:ascii="仿宋" w:hAnsi="仿宋" w:eastAsia="仿宋" w:cs="仿宋"/>
          <w:b/>
          <w:bCs/>
          <w:sz w:val="28"/>
          <w:szCs w:val="28"/>
          <w:highlight w:val="none"/>
        </w:rPr>
        <w:t>日</w:t>
      </w:r>
    </w:p>
    <w:p w14:paraId="7FD67081">
      <w:pPr>
        <w:pStyle w:val="176"/>
        <w:ind w:firstLine="562"/>
        <w:rPr>
          <w:rFonts w:hint="eastAsia" w:ascii="宋体" w:hAnsi="宋体" w:cs="宋体"/>
          <w:b/>
          <w:bCs/>
          <w:sz w:val="28"/>
          <w:szCs w:val="28"/>
        </w:rPr>
      </w:pPr>
    </w:p>
    <w:p w14:paraId="60A6FB66">
      <w:pPr>
        <w:pStyle w:val="176"/>
        <w:ind w:firstLine="562"/>
        <w:rPr>
          <w:rFonts w:hint="eastAsia" w:ascii="宋体" w:hAnsi="宋体" w:cs="宋体"/>
          <w:b/>
          <w:bCs/>
          <w:sz w:val="28"/>
          <w:szCs w:val="28"/>
        </w:rPr>
      </w:pPr>
    </w:p>
    <w:p w14:paraId="412969B3">
      <w:pPr>
        <w:jc w:val="center"/>
        <w:rPr>
          <w:rFonts w:hint="eastAsia" w:ascii="华文中宋" w:hAnsi="华文中宋" w:eastAsia="华文中宋" w:cs="华文中宋"/>
          <w:b/>
          <w:bCs/>
          <w:sz w:val="48"/>
          <w:szCs w:val="48"/>
        </w:rPr>
      </w:pPr>
    </w:p>
    <w:p w14:paraId="66F31B25">
      <w:pPr>
        <w:jc w:val="center"/>
        <w:rPr>
          <w:rFonts w:hint="eastAsia" w:ascii="华文中宋" w:hAnsi="华文中宋" w:eastAsia="华文中宋" w:cs="华文中宋"/>
          <w:b/>
          <w:bCs/>
          <w:sz w:val="48"/>
          <w:szCs w:val="48"/>
        </w:rPr>
      </w:pPr>
    </w:p>
    <w:p w14:paraId="55B555A9">
      <w:pPr>
        <w:jc w:val="center"/>
        <w:rPr>
          <w:rFonts w:hint="eastAsia" w:ascii="华文中宋" w:hAnsi="华文中宋" w:eastAsia="华文中宋" w:cs="华文中宋"/>
          <w:b/>
          <w:bCs/>
          <w:sz w:val="48"/>
          <w:szCs w:val="48"/>
        </w:rPr>
      </w:pPr>
      <w:r>
        <w:rPr>
          <w:rFonts w:hint="eastAsia" w:ascii="华文中宋" w:hAnsi="华文中宋" w:eastAsia="华文中宋" w:cs="华文中宋"/>
          <w:b/>
          <w:bCs/>
          <w:sz w:val="48"/>
          <w:szCs w:val="48"/>
        </w:rPr>
        <w:t>目  录</w:t>
      </w:r>
    </w:p>
    <w:p w14:paraId="28A41714">
      <w:pPr>
        <w:pStyle w:val="33"/>
        <w:adjustRightInd w:val="0"/>
        <w:snapToGrid w:val="0"/>
        <w:spacing w:before="0" w:after="0" w:line="480" w:lineRule="auto"/>
        <w:rPr>
          <w:rFonts w:hint="eastAsia" w:ascii="华文仿宋" w:hAnsi="华文仿宋" w:eastAsia="华文仿宋" w:cs="华文仿宋"/>
          <w:b/>
          <w:sz w:val="30"/>
          <w:szCs w:val="30"/>
        </w:rPr>
      </w:pPr>
    </w:p>
    <w:p w14:paraId="3A161635">
      <w:pPr>
        <w:pStyle w:val="33"/>
        <w:adjustRightInd w:val="0"/>
        <w:snapToGrid w:val="0"/>
        <w:spacing w:before="0" w:after="0" w:line="480" w:lineRule="auto"/>
        <w:ind w:firstLine="1928" w:firstLineChars="600"/>
        <w:rPr>
          <w:rFonts w:hint="eastAsia" w:ascii="华文仿宋" w:hAnsi="华文仿宋" w:eastAsia="华文仿宋" w:cs="华文仿宋"/>
          <w:b/>
          <w:bCs/>
          <w:sz w:val="32"/>
          <w:szCs w:val="32"/>
        </w:rPr>
      </w:pPr>
      <w:r>
        <w:rPr>
          <w:rFonts w:hint="eastAsia" w:ascii="华文仿宋" w:hAnsi="华文仿宋" w:eastAsia="华文仿宋" w:cs="华文仿宋"/>
          <w:b/>
          <w:sz w:val="32"/>
          <w:szCs w:val="32"/>
        </w:rPr>
        <w:fldChar w:fldCharType="begin"/>
      </w:r>
      <w:r>
        <w:rPr>
          <w:rFonts w:hint="eastAsia" w:ascii="华文仿宋" w:hAnsi="华文仿宋" w:eastAsia="华文仿宋" w:cs="华文仿宋"/>
          <w:b/>
          <w:sz w:val="32"/>
          <w:szCs w:val="32"/>
        </w:rPr>
        <w:instrText xml:space="preserve"> TOC \o "1-1" \h \z \u </w:instrText>
      </w:r>
      <w:r>
        <w:rPr>
          <w:rFonts w:hint="eastAsia" w:ascii="华文仿宋" w:hAnsi="华文仿宋" w:eastAsia="华文仿宋" w:cs="华文仿宋"/>
          <w:b/>
          <w:sz w:val="32"/>
          <w:szCs w:val="32"/>
        </w:rPr>
        <w:fldChar w:fldCharType="separate"/>
      </w:r>
      <w:bookmarkStart w:id="0" w:name="_Hlk98936287"/>
      <w:r>
        <w:rPr>
          <w:rFonts w:ascii="华文仿宋" w:hAnsi="华文仿宋" w:eastAsia="华文仿宋"/>
          <w:b/>
          <w:bCs/>
          <w:sz w:val="32"/>
          <w:szCs w:val="32"/>
        </w:rPr>
        <w:fldChar w:fldCharType="begin"/>
      </w:r>
      <w:r>
        <w:rPr>
          <w:rFonts w:ascii="华文仿宋" w:hAnsi="华文仿宋" w:eastAsia="华文仿宋"/>
          <w:b/>
          <w:bCs/>
          <w:sz w:val="32"/>
          <w:szCs w:val="32"/>
        </w:rPr>
        <w:instrText xml:space="preserve"> HYPERLINK  \l "</w:instrText>
      </w:r>
      <w:r>
        <w:rPr>
          <w:rFonts w:hint="eastAsia" w:ascii="华文仿宋" w:hAnsi="华文仿宋" w:eastAsia="华文仿宋"/>
          <w:b/>
          <w:bCs/>
          <w:sz w:val="32"/>
          <w:szCs w:val="32"/>
        </w:rPr>
        <w:instrText xml:space="preserve">第一章</w:instrText>
      </w:r>
      <w:r>
        <w:rPr>
          <w:rFonts w:ascii="华文仿宋" w:hAnsi="华文仿宋" w:eastAsia="华文仿宋"/>
          <w:b/>
          <w:bCs/>
          <w:sz w:val="32"/>
          <w:szCs w:val="32"/>
        </w:rPr>
        <w:instrText xml:space="preserve">" </w:instrText>
      </w:r>
      <w:r>
        <w:rPr>
          <w:rFonts w:ascii="华文仿宋" w:hAnsi="华文仿宋" w:eastAsia="华文仿宋"/>
          <w:b/>
          <w:bCs/>
          <w:sz w:val="32"/>
          <w:szCs w:val="32"/>
        </w:rPr>
        <w:fldChar w:fldCharType="separate"/>
      </w:r>
      <w:r>
        <w:rPr>
          <w:rStyle w:val="145"/>
          <w:rFonts w:hint="eastAsia" w:ascii="华文仿宋" w:hAnsi="华文仿宋" w:eastAsia="华文仿宋"/>
          <w:b/>
          <w:bCs/>
          <w:sz w:val="32"/>
          <w:szCs w:val="32"/>
        </w:rPr>
        <w:t xml:space="preserve">第一章 </w:t>
      </w:r>
      <w:r>
        <w:rPr>
          <w:rStyle w:val="145"/>
          <w:rFonts w:ascii="华文仿宋" w:hAnsi="华文仿宋" w:eastAsia="华文仿宋"/>
          <w:b/>
          <w:bCs/>
          <w:sz w:val="32"/>
          <w:szCs w:val="32"/>
        </w:rPr>
        <w:t xml:space="preserve"> </w:t>
      </w:r>
      <w:r>
        <w:rPr>
          <w:rStyle w:val="145"/>
          <w:rFonts w:hint="eastAsia" w:ascii="华文仿宋" w:hAnsi="华文仿宋" w:eastAsia="华文仿宋"/>
          <w:b/>
          <w:bCs/>
          <w:sz w:val="32"/>
          <w:szCs w:val="32"/>
        </w:rPr>
        <w:t>邀请函</w:t>
      </w:r>
      <w:r>
        <w:rPr>
          <w:rFonts w:ascii="华文仿宋" w:hAnsi="华文仿宋" w:eastAsia="华文仿宋"/>
          <w:b/>
          <w:bCs/>
          <w:sz w:val="32"/>
          <w:szCs w:val="32"/>
        </w:rPr>
        <w:fldChar w:fldCharType="end"/>
      </w:r>
    </w:p>
    <w:bookmarkEnd w:id="0"/>
    <w:p w14:paraId="7C5ED514">
      <w:pPr>
        <w:pStyle w:val="33"/>
        <w:adjustRightInd w:val="0"/>
        <w:snapToGrid w:val="0"/>
        <w:spacing w:before="0" w:after="0" w:line="480" w:lineRule="auto"/>
        <w:ind w:firstLine="1928" w:firstLineChars="600"/>
        <w:rPr>
          <w:rFonts w:hint="eastAsia" w:ascii="华文仿宋" w:hAnsi="华文仿宋" w:eastAsia="华文仿宋"/>
          <w:b/>
          <w:bCs/>
          <w:sz w:val="32"/>
          <w:szCs w:val="32"/>
          <w:lang w:eastAsia="zh"/>
        </w:rPr>
      </w:pPr>
      <w:r>
        <w:rPr>
          <w:rFonts w:ascii="华文仿宋" w:hAnsi="华文仿宋" w:eastAsia="华文仿宋"/>
          <w:b/>
          <w:bCs/>
          <w:sz w:val="32"/>
          <w:szCs w:val="32"/>
        </w:rPr>
        <w:fldChar w:fldCharType="begin"/>
      </w:r>
      <w:r>
        <w:rPr>
          <w:rFonts w:ascii="华文仿宋" w:hAnsi="华文仿宋" w:eastAsia="华文仿宋"/>
          <w:b/>
          <w:bCs/>
          <w:sz w:val="32"/>
          <w:szCs w:val="32"/>
        </w:rPr>
        <w:instrText xml:space="preserve"> HYPERLINK  \l "</w:instrText>
      </w:r>
      <w:r>
        <w:rPr>
          <w:rFonts w:hint="eastAsia" w:ascii="华文仿宋" w:hAnsi="华文仿宋" w:eastAsia="华文仿宋"/>
          <w:b/>
          <w:bCs/>
          <w:sz w:val="32"/>
          <w:szCs w:val="32"/>
        </w:rPr>
        <w:instrText xml:space="preserve">第二章</w:instrText>
      </w:r>
      <w:r>
        <w:rPr>
          <w:rFonts w:ascii="华文仿宋" w:hAnsi="华文仿宋" w:eastAsia="华文仿宋"/>
          <w:b/>
          <w:bCs/>
          <w:sz w:val="32"/>
          <w:szCs w:val="32"/>
        </w:rPr>
        <w:instrText xml:space="preserve">" \o "</w:instrText>
      </w:r>
      <w:r>
        <w:rPr>
          <w:rFonts w:hint="eastAsia" w:ascii="华文仿宋" w:hAnsi="华文仿宋" w:eastAsia="华文仿宋"/>
          <w:b/>
          <w:bCs/>
          <w:sz w:val="32"/>
          <w:szCs w:val="32"/>
        </w:rPr>
        <w:instrText xml:space="preserve">第二章</w:instrText>
      </w:r>
      <w:r>
        <w:rPr>
          <w:rFonts w:ascii="华文仿宋" w:hAnsi="华文仿宋" w:eastAsia="华文仿宋"/>
          <w:b/>
          <w:bCs/>
          <w:sz w:val="32"/>
          <w:szCs w:val="32"/>
        </w:rPr>
        <w:instrText xml:space="preserve">  用户需求书" </w:instrText>
      </w:r>
      <w:r>
        <w:rPr>
          <w:rFonts w:ascii="华文仿宋" w:hAnsi="华文仿宋" w:eastAsia="华文仿宋"/>
          <w:b/>
          <w:bCs/>
          <w:sz w:val="32"/>
          <w:szCs w:val="32"/>
        </w:rPr>
        <w:fldChar w:fldCharType="separate"/>
      </w:r>
      <w:r>
        <w:rPr>
          <w:rStyle w:val="145"/>
          <w:rFonts w:hint="eastAsia" w:ascii="华文仿宋" w:hAnsi="华文仿宋" w:eastAsia="华文仿宋"/>
          <w:b/>
          <w:bCs/>
          <w:sz w:val="32"/>
          <w:szCs w:val="32"/>
        </w:rPr>
        <w:t xml:space="preserve">第二章 </w:t>
      </w:r>
      <w:r>
        <w:rPr>
          <w:rStyle w:val="145"/>
          <w:rFonts w:ascii="华文仿宋" w:hAnsi="华文仿宋" w:eastAsia="华文仿宋"/>
          <w:b/>
          <w:bCs/>
          <w:sz w:val="32"/>
          <w:szCs w:val="32"/>
        </w:rPr>
        <w:t xml:space="preserve"> </w:t>
      </w:r>
      <w:r>
        <w:rPr>
          <w:rStyle w:val="145"/>
          <w:rFonts w:hint="eastAsia" w:ascii="华文仿宋" w:hAnsi="华文仿宋" w:eastAsia="华文仿宋"/>
          <w:b/>
          <w:bCs/>
          <w:sz w:val="32"/>
          <w:szCs w:val="32"/>
        </w:rPr>
        <w:t>用户需求书</w:t>
      </w:r>
      <w:r>
        <w:rPr>
          <w:rFonts w:ascii="华文仿宋" w:hAnsi="华文仿宋" w:eastAsia="华文仿宋"/>
          <w:b/>
          <w:bCs/>
          <w:sz w:val="32"/>
          <w:szCs w:val="32"/>
        </w:rPr>
        <w:fldChar w:fldCharType="end"/>
      </w:r>
    </w:p>
    <w:p w14:paraId="5D215AB2">
      <w:pPr>
        <w:pStyle w:val="33"/>
        <w:adjustRightInd w:val="0"/>
        <w:snapToGrid w:val="0"/>
        <w:spacing w:before="0" w:after="0" w:line="480" w:lineRule="auto"/>
        <w:ind w:firstLine="1928" w:firstLineChars="600"/>
        <w:rPr>
          <w:rStyle w:val="145"/>
          <w:rFonts w:hint="eastAsia" w:ascii="华文仿宋" w:hAnsi="华文仿宋" w:eastAsia="华文仿宋"/>
          <w:b/>
          <w:bCs/>
          <w:sz w:val="32"/>
          <w:szCs w:val="32"/>
        </w:rPr>
      </w:pPr>
      <w:bookmarkStart w:id="1" w:name="_Hlk98933346"/>
      <w:r>
        <w:rPr>
          <w:rFonts w:ascii="华文仿宋" w:hAnsi="华文仿宋" w:eastAsia="华文仿宋"/>
          <w:b/>
          <w:bCs/>
          <w:sz w:val="32"/>
          <w:szCs w:val="32"/>
        </w:rPr>
        <w:fldChar w:fldCharType="begin"/>
      </w:r>
      <w:r>
        <w:rPr>
          <w:rFonts w:ascii="华文仿宋" w:hAnsi="华文仿宋" w:eastAsia="华文仿宋"/>
          <w:b/>
          <w:bCs/>
          <w:sz w:val="32"/>
          <w:szCs w:val="32"/>
        </w:rPr>
        <w:instrText xml:space="preserve"> HYPERLINK  \l "</w:instrText>
      </w:r>
      <w:r>
        <w:rPr>
          <w:rFonts w:hint="eastAsia" w:ascii="华文仿宋" w:hAnsi="华文仿宋" w:eastAsia="华文仿宋"/>
          <w:b/>
          <w:bCs/>
          <w:sz w:val="32"/>
          <w:szCs w:val="32"/>
        </w:rPr>
        <w:instrText xml:space="preserve">第三章</w:instrText>
      </w:r>
      <w:r>
        <w:rPr>
          <w:rFonts w:ascii="华文仿宋" w:hAnsi="华文仿宋" w:eastAsia="华文仿宋"/>
          <w:b/>
          <w:bCs/>
          <w:sz w:val="32"/>
          <w:szCs w:val="32"/>
        </w:rPr>
        <w:instrText xml:space="preserve">" </w:instrText>
      </w:r>
      <w:r>
        <w:rPr>
          <w:rFonts w:ascii="华文仿宋" w:hAnsi="华文仿宋" w:eastAsia="华文仿宋"/>
          <w:b/>
          <w:bCs/>
          <w:sz w:val="32"/>
          <w:szCs w:val="32"/>
        </w:rPr>
        <w:fldChar w:fldCharType="separate"/>
      </w:r>
      <w:r>
        <w:rPr>
          <w:rStyle w:val="145"/>
          <w:rFonts w:hint="eastAsia" w:ascii="华文仿宋" w:hAnsi="华文仿宋" w:eastAsia="华文仿宋"/>
          <w:b/>
          <w:bCs/>
          <w:sz w:val="32"/>
          <w:szCs w:val="32"/>
        </w:rPr>
        <w:t xml:space="preserve">第三章 </w:t>
      </w:r>
      <w:r>
        <w:rPr>
          <w:rStyle w:val="145"/>
          <w:rFonts w:ascii="华文仿宋" w:hAnsi="华文仿宋" w:eastAsia="华文仿宋"/>
          <w:b/>
          <w:bCs/>
          <w:sz w:val="32"/>
          <w:szCs w:val="32"/>
        </w:rPr>
        <w:t xml:space="preserve"> </w:t>
      </w:r>
      <w:r>
        <w:rPr>
          <w:rStyle w:val="145"/>
          <w:rFonts w:hint="eastAsia" w:ascii="华文仿宋" w:hAnsi="华文仿宋" w:eastAsia="华文仿宋"/>
          <w:b/>
          <w:bCs/>
          <w:sz w:val="32"/>
          <w:szCs w:val="32"/>
        </w:rPr>
        <w:t>响应须知</w:t>
      </w:r>
    </w:p>
    <w:p w14:paraId="63A1575F">
      <w:pPr>
        <w:pStyle w:val="33"/>
        <w:adjustRightInd w:val="0"/>
        <w:snapToGrid w:val="0"/>
        <w:spacing w:before="0" w:after="0" w:line="480" w:lineRule="auto"/>
        <w:ind w:firstLine="1928" w:firstLineChars="600"/>
        <w:rPr>
          <w:rStyle w:val="145"/>
          <w:rFonts w:hint="eastAsia" w:ascii="华文仿宋" w:hAnsi="华文仿宋" w:eastAsia="华文仿宋"/>
          <w:b/>
          <w:bCs/>
          <w:sz w:val="32"/>
          <w:szCs w:val="32"/>
        </w:rPr>
      </w:pPr>
      <w:r>
        <w:rPr>
          <w:rStyle w:val="145"/>
          <w:rFonts w:hint="eastAsia" w:ascii="华文仿宋" w:hAnsi="华文仿宋" w:eastAsia="华文仿宋"/>
          <w:b/>
          <w:bCs/>
          <w:sz w:val="32"/>
          <w:szCs w:val="32"/>
        </w:rPr>
        <w:t>第四章　合同参考文本</w:t>
      </w:r>
    </w:p>
    <w:p w14:paraId="3FA1C941">
      <w:pPr>
        <w:ind w:firstLine="1928" w:firstLineChars="600"/>
      </w:pPr>
      <w:r>
        <w:rPr>
          <w:rStyle w:val="145"/>
          <w:rFonts w:hint="eastAsia" w:ascii="华文仿宋" w:hAnsi="华文仿宋" w:eastAsia="华文仿宋"/>
          <w:b/>
          <w:bCs/>
          <w:sz w:val="32"/>
          <w:szCs w:val="32"/>
        </w:rPr>
        <w:t>第五章  响应文件编制要求</w:t>
      </w:r>
    </w:p>
    <w:p w14:paraId="3CB2921D"/>
    <w:bookmarkEnd w:id="1"/>
    <w:p w14:paraId="30F2C79B">
      <w:pPr>
        <w:keepNext w:val="0"/>
        <w:keepLines w:val="0"/>
        <w:pageBreakBefore w:val="0"/>
        <w:widowControl/>
        <w:kinsoku/>
        <w:wordWrap/>
        <w:overflowPunct/>
        <w:topLinePunct w:val="0"/>
        <w:autoSpaceDE/>
        <w:autoSpaceDN/>
        <w:bidi w:val="0"/>
        <w:adjustRightInd/>
        <w:snapToGrid/>
        <w:spacing w:before="240" w:after="120" w:line="440" w:lineRule="exact"/>
        <w:jc w:val="center"/>
        <w:textAlignment w:val="auto"/>
        <w:rPr>
          <w:rFonts w:hint="eastAsia" w:ascii="华文仿宋" w:hAnsi="华文仿宋" w:eastAsia="华文仿宋" w:cs="华文仿宋"/>
          <w:b/>
          <w:sz w:val="32"/>
          <w:szCs w:val="32"/>
        </w:rPr>
      </w:pPr>
      <w:r>
        <w:rPr>
          <w:rFonts w:ascii="华文仿宋" w:hAnsi="华文仿宋" w:eastAsia="华文仿宋"/>
          <w:b/>
          <w:bCs/>
          <w:sz w:val="32"/>
          <w:szCs w:val="32"/>
        </w:rPr>
        <w:fldChar w:fldCharType="end"/>
      </w:r>
      <w:r>
        <w:rPr>
          <w:rFonts w:hint="eastAsia" w:ascii="华文仿宋" w:hAnsi="华文仿宋" w:eastAsia="华文仿宋" w:cs="华文仿宋"/>
          <w:b/>
          <w:sz w:val="32"/>
          <w:szCs w:val="32"/>
        </w:rPr>
        <w:fldChar w:fldCharType="end"/>
      </w:r>
    </w:p>
    <w:p w14:paraId="3A5A21B2">
      <w:pPr>
        <w:rPr>
          <w:rFonts w:hint="eastAsia" w:ascii="华文仿宋" w:hAnsi="华文仿宋" w:eastAsia="华文仿宋" w:cs="华文仿宋"/>
          <w:b/>
          <w:sz w:val="32"/>
          <w:szCs w:val="32"/>
        </w:rPr>
      </w:pPr>
      <w:r>
        <w:rPr>
          <w:rFonts w:hint="eastAsia" w:ascii="华文仿宋" w:hAnsi="华文仿宋" w:eastAsia="华文仿宋" w:cs="华文仿宋"/>
          <w:b/>
          <w:sz w:val="32"/>
          <w:szCs w:val="32"/>
        </w:rPr>
        <w:br w:type="page"/>
      </w:r>
    </w:p>
    <w:p w14:paraId="185AC4FA">
      <w:pPr>
        <w:keepNext w:val="0"/>
        <w:keepLines w:val="0"/>
        <w:pageBreakBefore w:val="0"/>
        <w:widowControl/>
        <w:kinsoku/>
        <w:wordWrap/>
        <w:overflowPunct/>
        <w:topLinePunct w:val="0"/>
        <w:autoSpaceDE/>
        <w:autoSpaceDN/>
        <w:bidi w:val="0"/>
        <w:adjustRightInd/>
        <w:snapToGrid/>
        <w:spacing w:before="240" w:after="120" w:line="440" w:lineRule="exact"/>
        <w:jc w:val="center"/>
        <w:textAlignment w:val="auto"/>
        <w:rPr>
          <w:rFonts w:hint="eastAsia" w:ascii="仿宋" w:hAnsi="仿宋" w:eastAsia="仿宋" w:cs="仿宋"/>
          <w:b/>
          <w:sz w:val="32"/>
        </w:rPr>
        <w:sectPr>
          <w:pgSz w:w="12240" w:h="15840"/>
          <w:pgMar w:top="1440" w:right="1080" w:bottom="1440" w:left="1080" w:header="720" w:footer="720" w:gutter="0"/>
          <w:cols w:space="0" w:num="1"/>
          <w:rtlGutter w:val="0"/>
          <w:docGrid w:linePitch="360" w:charSpace="0"/>
        </w:sectPr>
      </w:pPr>
    </w:p>
    <w:p w14:paraId="2D126F76">
      <w:pPr>
        <w:pStyle w:val="176"/>
        <w:ind w:firstLine="0" w:firstLineChars="0"/>
        <w:jc w:val="center"/>
        <w:rPr>
          <w:rFonts w:hint="eastAsia" w:ascii="微软雅黑" w:hAnsi="微软雅黑" w:eastAsia="微软雅黑"/>
          <w:b/>
          <w:bCs/>
          <w:sz w:val="44"/>
          <w:szCs w:val="44"/>
        </w:rPr>
      </w:pPr>
      <w:bookmarkStart w:id="2" w:name="第一章"/>
    </w:p>
    <w:p w14:paraId="1428A461">
      <w:pPr>
        <w:pStyle w:val="176"/>
        <w:ind w:firstLine="0" w:firstLineChars="0"/>
        <w:jc w:val="center"/>
        <w:rPr>
          <w:rFonts w:hint="eastAsia" w:ascii="微软雅黑" w:hAnsi="微软雅黑" w:eastAsia="微软雅黑"/>
          <w:b/>
          <w:bCs/>
          <w:sz w:val="44"/>
          <w:szCs w:val="44"/>
        </w:rPr>
      </w:pPr>
    </w:p>
    <w:p w14:paraId="51D3EC44">
      <w:pPr>
        <w:pStyle w:val="176"/>
        <w:ind w:firstLine="0" w:firstLineChars="0"/>
        <w:jc w:val="center"/>
        <w:rPr>
          <w:rFonts w:hint="eastAsia" w:ascii="微软雅黑" w:hAnsi="微软雅黑" w:eastAsia="微软雅黑"/>
          <w:b/>
          <w:bCs/>
          <w:sz w:val="44"/>
          <w:szCs w:val="44"/>
        </w:rPr>
      </w:pPr>
    </w:p>
    <w:p w14:paraId="126B5D7E">
      <w:pPr>
        <w:pStyle w:val="176"/>
        <w:ind w:firstLine="0" w:firstLineChars="0"/>
        <w:jc w:val="center"/>
        <w:rPr>
          <w:rFonts w:hint="eastAsia" w:ascii="微软雅黑" w:hAnsi="微软雅黑" w:eastAsia="微软雅黑"/>
          <w:b/>
          <w:bCs/>
          <w:sz w:val="44"/>
          <w:szCs w:val="44"/>
        </w:rPr>
      </w:pPr>
    </w:p>
    <w:p w14:paraId="2B78F8DE">
      <w:pPr>
        <w:pStyle w:val="176"/>
        <w:ind w:firstLine="0" w:firstLineChars="0"/>
        <w:jc w:val="center"/>
        <w:rPr>
          <w:rFonts w:hint="eastAsia" w:ascii="微软雅黑" w:hAnsi="微软雅黑" w:eastAsia="微软雅黑"/>
          <w:b/>
          <w:bCs/>
          <w:sz w:val="44"/>
          <w:szCs w:val="44"/>
        </w:rPr>
      </w:pPr>
    </w:p>
    <w:p w14:paraId="5B495E6C">
      <w:pPr>
        <w:pStyle w:val="176"/>
        <w:ind w:firstLine="0" w:firstLineChars="0"/>
        <w:jc w:val="center"/>
        <w:rPr>
          <w:rFonts w:hint="eastAsia" w:ascii="微软雅黑" w:hAnsi="微软雅黑" w:eastAsia="微软雅黑"/>
          <w:b/>
          <w:bCs/>
          <w:sz w:val="44"/>
          <w:szCs w:val="44"/>
        </w:rPr>
      </w:pPr>
    </w:p>
    <w:p w14:paraId="41D42371">
      <w:pPr>
        <w:pStyle w:val="176"/>
        <w:ind w:firstLine="0" w:firstLineChars="0"/>
        <w:jc w:val="center"/>
        <w:rPr>
          <w:rFonts w:hint="eastAsia" w:ascii="仿宋" w:hAnsi="仿宋" w:eastAsia="仿宋" w:cs="仿宋"/>
          <w:b/>
          <w:bCs/>
          <w:sz w:val="44"/>
          <w:szCs w:val="44"/>
        </w:rPr>
      </w:pPr>
      <w:r>
        <w:rPr>
          <w:rFonts w:hint="eastAsia" w:ascii="仿宋" w:hAnsi="仿宋" w:eastAsia="仿宋" w:cs="仿宋"/>
          <w:b/>
          <w:bCs/>
          <w:sz w:val="44"/>
          <w:szCs w:val="44"/>
        </w:rPr>
        <w:t>第一章  邀请函</w:t>
      </w:r>
    </w:p>
    <w:bookmarkEnd w:id="2"/>
    <w:p w14:paraId="3AE4B885">
      <w:pPr>
        <w:keepNext w:val="0"/>
        <w:keepLines w:val="0"/>
        <w:pageBreakBefore w:val="0"/>
        <w:widowControl/>
        <w:kinsoku/>
        <w:wordWrap/>
        <w:overflowPunct/>
        <w:topLinePunct w:val="0"/>
        <w:autoSpaceDE/>
        <w:autoSpaceDN/>
        <w:bidi w:val="0"/>
        <w:adjustRightInd/>
        <w:snapToGrid/>
        <w:spacing w:before="240" w:after="120" w:line="440" w:lineRule="exact"/>
        <w:jc w:val="center"/>
        <w:textAlignment w:val="auto"/>
        <w:rPr>
          <w:rFonts w:hint="eastAsia" w:ascii="仿宋" w:hAnsi="仿宋" w:eastAsia="仿宋" w:cs="仿宋"/>
          <w:b/>
          <w:sz w:val="32"/>
        </w:rPr>
        <w:sectPr>
          <w:pgSz w:w="12240" w:h="15840"/>
          <w:pgMar w:top="1440" w:right="1080" w:bottom="1440" w:left="1080" w:header="720" w:footer="720" w:gutter="0"/>
          <w:cols w:space="0" w:num="1"/>
          <w:rtlGutter w:val="0"/>
          <w:docGrid w:linePitch="360" w:charSpace="0"/>
        </w:sectPr>
      </w:pPr>
    </w:p>
    <w:p w14:paraId="0DFD493C">
      <w:pPr>
        <w:spacing w:before="0" w:after="80" w:line="360" w:lineRule="auto"/>
        <w:jc w:val="center"/>
        <w:rPr>
          <w:rFonts w:hint="eastAsia" w:ascii="仿宋" w:hAnsi="仿宋" w:eastAsia="仿宋" w:cs="仿宋"/>
          <w:b/>
          <w:sz w:val="32"/>
          <w:szCs w:val="32"/>
        </w:rPr>
      </w:pPr>
      <w:r>
        <w:rPr>
          <w:rFonts w:hint="eastAsia" w:ascii="仿宋" w:hAnsi="仿宋" w:eastAsia="仿宋" w:cs="仿宋"/>
          <w:b/>
          <w:sz w:val="32"/>
          <w:szCs w:val="32"/>
        </w:rPr>
        <w:t>邀请函</w:t>
      </w:r>
    </w:p>
    <w:p w14:paraId="48CB63B1">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eastAsia" w:eastAsia="仿宋"/>
          <w:b/>
          <w:bCs w:val="0"/>
          <w:color w:val="FF0000"/>
          <w:sz w:val="24"/>
          <w:szCs w:val="24"/>
          <w:highlight w:val="yellow"/>
          <w:lang w:eastAsia="zh-CN"/>
        </w:rPr>
      </w:pPr>
      <w:r>
        <w:rPr>
          <w:rFonts w:hint="eastAsia" w:ascii="仿宋" w:hAnsi="仿宋" w:eastAsia="仿宋" w:cs="仿宋"/>
          <w:b/>
          <w:bCs w:val="0"/>
          <w:color w:val="FF0000"/>
          <w:sz w:val="24"/>
          <w:szCs w:val="24"/>
          <w:highlight w:val="yellow"/>
          <w:lang w:eastAsia="zh-CN"/>
        </w:rPr>
        <w:t>（</w:t>
      </w:r>
      <w:r>
        <w:rPr>
          <w:rFonts w:hint="eastAsia" w:ascii="仿宋" w:hAnsi="仿宋" w:eastAsia="仿宋" w:cs="仿宋"/>
          <w:b/>
          <w:bCs w:val="0"/>
          <w:color w:val="FF0000"/>
          <w:sz w:val="24"/>
          <w:szCs w:val="24"/>
          <w:highlight w:val="yellow"/>
          <w:lang w:val="en-US" w:eastAsia="zh-CN"/>
        </w:rPr>
        <w:t>*说明：本次仅对往复式逃生缓降器的绳索配置、整体配置及资质要求作出调整，具体详见用户需求书 “三、货物详细技术参数要求” ，其余内容不作修改。已完成报名的供应商无需重复报名，提交响应文件请按本次更新后的最新要求执行。</w:t>
      </w:r>
      <w:r>
        <w:rPr>
          <w:rFonts w:hint="eastAsia" w:ascii="仿宋" w:hAnsi="仿宋" w:eastAsia="仿宋" w:cs="仿宋"/>
          <w:b/>
          <w:bCs w:val="0"/>
          <w:color w:val="FF0000"/>
          <w:sz w:val="24"/>
          <w:szCs w:val="24"/>
          <w:highlight w:val="yellow"/>
          <w:lang w:eastAsia="zh-CN"/>
        </w:rPr>
        <w:t>）</w:t>
      </w:r>
    </w:p>
    <w:p w14:paraId="2416B68E">
      <w:pPr>
        <w:keepNext w:val="0"/>
        <w:keepLines w:val="0"/>
        <w:pageBreakBefore w:val="0"/>
        <w:widowControl/>
        <w:kinsoku/>
        <w:wordWrap/>
        <w:overflowPunct/>
        <w:topLinePunct w:val="0"/>
        <w:autoSpaceDE/>
        <w:autoSpaceDN/>
        <w:bidi w:val="0"/>
        <w:adjustRightInd/>
        <w:snapToGrid/>
        <w:spacing w:before="0" w:after="80" w:line="440" w:lineRule="exact"/>
        <w:ind w:firstLine="0"/>
        <w:textAlignment w:val="auto"/>
        <w:rPr>
          <w:rFonts w:hint="eastAsia" w:ascii="仿宋" w:hAnsi="仿宋" w:eastAsia="仿宋" w:cs="仿宋"/>
        </w:rPr>
      </w:pPr>
      <w:r>
        <w:rPr>
          <w:rFonts w:hint="eastAsia" w:ascii="仿宋" w:hAnsi="仿宋" w:eastAsia="仿宋" w:cs="仿宋"/>
          <w:b/>
          <w:sz w:val="24"/>
        </w:rPr>
        <w:t>各供应商：</w:t>
      </w:r>
    </w:p>
    <w:p w14:paraId="6D69E9B4">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中山大学孙逸仙纪念医院（以下简称“我院”）依据我院的需求，现对中山大学孙逸仙纪念医院消防器材采购项目公开挂网采购，欢迎符合条件的供应商参加响应。</w:t>
      </w:r>
    </w:p>
    <w:p w14:paraId="5114C0D7">
      <w:pPr>
        <w:keepNext w:val="0"/>
        <w:keepLines w:val="0"/>
        <w:pageBreakBefore w:val="0"/>
        <w:widowControl/>
        <w:kinsoku/>
        <w:wordWrap/>
        <w:overflowPunct/>
        <w:topLinePunct w:val="0"/>
        <w:autoSpaceDE/>
        <w:autoSpaceDN/>
        <w:bidi w:val="0"/>
        <w:adjustRightInd/>
        <w:snapToGrid/>
        <w:spacing w:after="0" w:line="440" w:lineRule="exact"/>
        <w:ind w:firstLine="562" w:firstLineChars="200"/>
        <w:textAlignment w:val="auto"/>
        <w:rPr>
          <w:rFonts w:hint="eastAsia" w:ascii="仿宋" w:hAnsi="仿宋" w:eastAsia="仿宋" w:cs="仿宋"/>
        </w:rPr>
      </w:pPr>
      <w:r>
        <w:rPr>
          <w:rFonts w:hint="eastAsia" w:ascii="仿宋" w:hAnsi="仿宋" w:eastAsia="仿宋" w:cs="仿宋"/>
          <w:b/>
          <w:sz w:val="28"/>
        </w:rPr>
        <w:t>一、项目基本情况</w:t>
      </w:r>
    </w:p>
    <w:p w14:paraId="1E145C71">
      <w:pPr>
        <w:keepNext w:val="0"/>
        <w:keepLines w:val="0"/>
        <w:pageBreakBefore w:val="0"/>
        <w:widowControl/>
        <w:kinsoku/>
        <w:wordWrap/>
        <w:overflowPunct/>
        <w:topLinePunct w:val="0"/>
        <w:autoSpaceDE/>
        <w:autoSpaceDN/>
        <w:bidi w:val="0"/>
        <w:adjustRightInd/>
        <w:snapToGrid/>
        <w:spacing w:after="0" w:line="440" w:lineRule="exact"/>
        <w:ind w:firstLine="482" w:firstLineChars="200"/>
        <w:textAlignment w:val="auto"/>
        <w:rPr>
          <w:rFonts w:hint="default" w:ascii="仿宋" w:hAnsi="仿宋" w:eastAsia="仿宋" w:cs="仿宋"/>
          <w:lang w:val="en-US" w:eastAsia="zh-CN"/>
        </w:rPr>
      </w:pPr>
      <w:r>
        <w:rPr>
          <w:rFonts w:hint="eastAsia" w:ascii="仿宋" w:hAnsi="仿宋" w:eastAsia="仿宋" w:cs="仿宋"/>
          <w:b/>
          <w:sz w:val="24"/>
        </w:rPr>
        <w:t>1、项目编号：</w:t>
      </w:r>
      <w:r>
        <w:rPr>
          <w:rFonts w:hint="eastAsia" w:ascii="仿宋" w:hAnsi="仿宋" w:eastAsia="仿宋" w:cs="仿宋"/>
          <w:highlight w:val="none"/>
        </w:rPr>
        <w:t>ZCB-2026</w:t>
      </w:r>
      <w:r>
        <w:rPr>
          <w:rFonts w:hint="eastAsia" w:ascii="仿宋" w:hAnsi="仿宋" w:eastAsia="仿宋" w:cs="仿宋"/>
          <w:highlight w:val="none"/>
          <w:lang w:val="en-US" w:eastAsia="zh-CN"/>
        </w:rPr>
        <w:t>104</w:t>
      </w:r>
    </w:p>
    <w:p w14:paraId="078D8C0A">
      <w:pPr>
        <w:keepNext w:val="0"/>
        <w:keepLines w:val="0"/>
        <w:pageBreakBefore w:val="0"/>
        <w:widowControl/>
        <w:kinsoku/>
        <w:wordWrap/>
        <w:overflowPunct/>
        <w:topLinePunct w:val="0"/>
        <w:autoSpaceDE/>
        <w:autoSpaceDN/>
        <w:bidi w:val="0"/>
        <w:adjustRightInd/>
        <w:snapToGrid/>
        <w:spacing w:after="0" w:line="440" w:lineRule="exact"/>
        <w:ind w:firstLine="482" w:firstLineChars="200"/>
        <w:textAlignment w:val="auto"/>
        <w:rPr>
          <w:rFonts w:hint="eastAsia" w:ascii="仿宋" w:hAnsi="仿宋" w:eastAsia="仿宋" w:cs="仿宋"/>
        </w:rPr>
      </w:pPr>
      <w:r>
        <w:rPr>
          <w:rFonts w:hint="eastAsia" w:ascii="仿宋" w:hAnsi="仿宋" w:eastAsia="仿宋" w:cs="仿宋"/>
          <w:b/>
          <w:sz w:val="24"/>
        </w:rPr>
        <w:t>2、项目名称：</w:t>
      </w:r>
      <w:r>
        <w:rPr>
          <w:rFonts w:hint="eastAsia" w:ascii="仿宋" w:hAnsi="仿宋" w:eastAsia="仿宋" w:cs="仿宋"/>
        </w:rPr>
        <w:t>中山大学孙逸仙纪念医院消防器材采购项目</w:t>
      </w:r>
    </w:p>
    <w:p w14:paraId="08A593B9">
      <w:pPr>
        <w:keepNext w:val="0"/>
        <w:keepLines w:val="0"/>
        <w:pageBreakBefore w:val="0"/>
        <w:widowControl/>
        <w:kinsoku/>
        <w:wordWrap/>
        <w:overflowPunct/>
        <w:topLinePunct w:val="0"/>
        <w:autoSpaceDE/>
        <w:autoSpaceDN/>
        <w:bidi w:val="0"/>
        <w:adjustRightInd/>
        <w:snapToGrid/>
        <w:spacing w:after="0" w:line="440" w:lineRule="exact"/>
        <w:ind w:firstLine="482" w:firstLineChars="200"/>
        <w:textAlignment w:val="auto"/>
        <w:rPr>
          <w:rFonts w:hint="eastAsia" w:ascii="仿宋" w:hAnsi="仿宋" w:eastAsia="仿宋" w:cs="仿宋"/>
          <w:lang w:eastAsia="zh-CN"/>
        </w:rPr>
      </w:pPr>
      <w:r>
        <w:rPr>
          <w:rFonts w:hint="eastAsia" w:ascii="仿宋" w:hAnsi="仿宋" w:eastAsia="仿宋" w:cs="仿宋"/>
          <w:b/>
          <w:sz w:val="24"/>
        </w:rPr>
        <w:t>3、项目采购方式：</w:t>
      </w:r>
      <w:r>
        <w:rPr>
          <w:rFonts w:hint="eastAsia" w:ascii="仿宋" w:hAnsi="仿宋" w:eastAsia="仿宋" w:cs="仿宋"/>
        </w:rPr>
        <w:t>公开</w:t>
      </w:r>
      <w:r>
        <w:rPr>
          <w:rFonts w:hint="eastAsia" w:ascii="仿宋" w:hAnsi="仿宋" w:eastAsia="仿宋" w:cs="仿宋"/>
          <w:lang w:eastAsia="zh-CN"/>
        </w:rPr>
        <w:t>竞谈</w:t>
      </w:r>
    </w:p>
    <w:p w14:paraId="57CE7B56">
      <w:pPr>
        <w:keepNext w:val="0"/>
        <w:keepLines w:val="0"/>
        <w:pageBreakBefore w:val="0"/>
        <w:widowControl/>
        <w:kinsoku/>
        <w:wordWrap/>
        <w:overflowPunct/>
        <w:topLinePunct w:val="0"/>
        <w:autoSpaceDE/>
        <w:autoSpaceDN/>
        <w:bidi w:val="0"/>
        <w:adjustRightInd/>
        <w:snapToGrid/>
        <w:spacing w:after="0" w:line="440" w:lineRule="exact"/>
        <w:ind w:firstLine="482" w:firstLineChars="200"/>
        <w:textAlignment w:val="auto"/>
        <w:rPr>
          <w:rFonts w:hint="eastAsia" w:ascii="仿宋" w:hAnsi="仿宋" w:eastAsia="仿宋" w:cs="仿宋"/>
        </w:rPr>
      </w:pPr>
      <w:r>
        <w:rPr>
          <w:rFonts w:hint="eastAsia" w:ascii="仿宋" w:hAnsi="仿宋" w:eastAsia="仿宋" w:cs="仿宋"/>
          <w:b/>
          <w:sz w:val="24"/>
          <w:lang w:val="en-US" w:eastAsia="zh-CN"/>
        </w:rPr>
        <w:t>4</w:t>
      </w:r>
      <w:r>
        <w:rPr>
          <w:rFonts w:hint="eastAsia" w:ascii="仿宋" w:hAnsi="仿宋" w:eastAsia="仿宋" w:cs="仿宋"/>
          <w:b/>
          <w:sz w:val="24"/>
        </w:rPr>
        <w:t>、最高限价：</w:t>
      </w:r>
      <w:r>
        <w:rPr>
          <w:rFonts w:hint="eastAsia" w:ascii="仿宋" w:hAnsi="仿宋" w:eastAsia="仿宋" w:cs="仿宋"/>
        </w:rPr>
        <w:t>948,150.00 元（含税）</w:t>
      </w:r>
    </w:p>
    <w:p w14:paraId="6CD004F8">
      <w:pPr>
        <w:keepNext w:val="0"/>
        <w:keepLines w:val="0"/>
        <w:pageBreakBefore w:val="0"/>
        <w:widowControl/>
        <w:kinsoku/>
        <w:wordWrap/>
        <w:overflowPunct/>
        <w:topLinePunct w:val="0"/>
        <w:autoSpaceDE/>
        <w:autoSpaceDN/>
        <w:bidi w:val="0"/>
        <w:adjustRightInd/>
        <w:snapToGrid/>
        <w:spacing w:after="0" w:line="440" w:lineRule="exact"/>
        <w:ind w:firstLine="482" w:firstLineChars="200"/>
        <w:textAlignment w:val="auto"/>
        <w:rPr>
          <w:rFonts w:hint="eastAsia" w:ascii="仿宋" w:hAnsi="仿宋" w:eastAsia="仿宋" w:cs="仿宋"/>
        </w:rPr>
      </w:pPr>
      <w:r>
        <w:rPr>
          <w:rFonts w:hint="eastAsia" w:ascii="仿宋" w:hAnsi="仿宋" w:eastAsia="仿宋" w:cs="仿宋"/>
          <w:b/>
          <w:sz w:val="24"/>
          <w:lang w:val="en-US" w:eastAsia="zh-CN"/>
        </w:rPr>
        <w:t>5</w:t>
      </w:r>
      <w:r>
        <w:rPr>
          <w:rFonts w:hint="eastAsia" w:ascii="仿宋" w:hAnsi="仿宋" w:eastAsia="仿宋" w:cs="仿宋"/>
          <w:b/>
          <w:sz w:val="24"/>
        </w:rPr>
        <w:t>、采购</w:t>
      </w:r>
      <w:r>
        <w:rPr>
          <w:rFonts w:hint="eastAsia" w:ascii="仿宋" w:hAnsi="仿宋" w:eastAsia="仿宋" w:cs="仿宋"/>
          <w:b/>
          <w:sz w:val="24"/>
          <w:lang w:val="en-US" w:eastAsia="zh-CN"/>
        </w:rPr>
        <w:t>内容</w:t>
      </w:r>
      <w:r>
        <w:rPr>
          <w:rFonts w:hint="eastAsia" w:ascii="仿宋" w:hAnsi="仿宋" w:eastAsia="仿宋" w:cs="仿宋"/>
          <w:b/>
          <w:sz w:val="24"/>
        </w:rPr>
        <w:t>：</w:t>
      </w:r>
    </w:p>
    <w:p w14:paraId="1563762E">
      <w:pPr>
        <w:keepNext w:val="0"/>
        <w:keepLines w:val="0"/>
        <w:pageBreakBefore w:val="0"/>
        <w:widowControl/>
        <w:numPr>
          <w:ilvl w:val="0"/>
          <w:numId w:val="7"/>
        </w:numPr>
        <w:kinsoku/>
        <w:wordWrap/>
        <w:overflowPunct/>
        <w:topLinePunct w:val="0"/>
        <w:autoSpaceDE/>
        <w:autoSpaceDN/>
        <w:bidi w:val="0"/>
        <w:adjustRightInd/>
        <w:snapToGrid/>
        <w:spacing w:after="0" w:line="440" w:lineRule="exact"/>
        <w:ind w:firstLine="480" w:firstLineChars="200"/>
        <w:textAlignment w:val="auto"/>
        <w:rPr>
          <w:rFonts w:hint="default" w:ascii="仿宋" w:hAnsi="仿宋" w:eastAsia="仿宋" w:cs="仿宋"/>
          <w:b/>
          <w:bCs/>
          <w:strike/>
          <w:sz w:val="24"/>
          <w:lang w:val="en-US" w:eastAsia="zh-CN"/>
        </w:rPr>
      </w:pPr>
      <w:r>
        <w:rPr>
          <w:rFonts w:hint="eastAsia" w:ascii="仿宋" w:hAnsi="仿宋" w:eastAsia="仿宋" w:cs="仿宋"/>
        </w:rPr>
        <w:t>本次采购为采购人多院区（北院区、南院区、花都院区）消防器材补齐、更新及替换项目，共采购 39 种消防器材，涵盖灭火器具、逃生自救及配套设施、消防员防护装备、火灾报警设备、应急照明与广播设备五大类别，具体采购内容及技术要求详见《用户需求书》。</w:t>
      </w:r>
    </w:p>
    <w:p w14:paraId="14E1590E">
      <w:pPr>
        <w:keepNext w:val="0"/>
        <w:keepLines w:val="0"/>
        <w:pageBreakBefore w:val="0"/>
        <w:widowControl/>
        <w:kinsoku/>
        <w:wordWrap/>
        <w:overflowPunct/>
        <w:topLinePunct w:val="0"/>
        <w:autoSpaceDE/>
        <w:autoSpaceDN/>
        <w:bidi w:val="0"/>
        <w:adjustRightInd/>
        <w:snapToGrid/>
        <w:spacing w:after="0" w:line="440" w:lineRule="exact"/>
        <w:ind w:firstLine="482" w:firstLineChars="200"/>
        <w:textAlignment w:val="auto"/>
        <w:rPr>
          <w:rFonts w:hint="eastAsia" w:ascii="仿宋" w:hAnsi="仿宋" w:eastAsia="仿宋" w:cs="仿宋"/>
        </w:rPr>
      </w:pPr>
      <w:r>
        <w:rPr>
          <w:rFonts w:hint="eastAsia" w:ascii="仿宋" w:hAnsi="仿宋" w:eastAsia="仿宋" w:cs="仿宋"/>
          <w:b/>
          <w:bCs/>
          <w:sz w:val="24"/>
          <w:lang w:val="en-US" w:eastAsia="zh-CN"/>
        </w:rPr>
        <w:t>6、</w:t>
      </w:r>
      <w:r>
        <w:rPr>
          <w:rFonts w:hint="eastAsia" w:ascii="仿宋" w:hAnsi="仿宋" w:eastAsia="仿宋" w:cs="仿宋"/>
          <w:b/>
          <w:bCs/>
          <w:sz w:val="24"/>
        </w:rPr>
        <w:t>交货时间：</w:t>
      </w:r>
      <w:r>
        <w:rPr>
          <w:rFonts w:hint="eastAsia" w:ascii="仿宋" w:hAnsi="仿宋" w:eastAsia="仿宋" w:cs="仿宋"/>
          <w:b w:val="0"/>
          <w:sz w:val="24"/>
        </w:rPr>
        <w:t>按采购人要求时间分批交付，按采购人通知完成交货、验收。</w:t>
      </w:r>
    </w:p>
    <w:p w14:paraId="2D82EEFB">
      <w:pPr>
        <w:keepNext w:val="0"/>
        <w:keepLines w:val="0"/>
        <w:pageBreakBefore w:val="0"/>
        <w:widowControl/>
        <w:kinsoku/>
        <w:wordWrap/>
        <w:overflowPunct/>
        <w:topLinePunct w:val="0"/>
        <w:autoSpaceDE/>
        <w:autoSpaceDN/>
        <w:bidi w:val="0"/>
        <w:adjustRightInd/>
        <w:snapToGrid/>
        <w:spacing w:after="0" w:line="440" w:lineRule="exact"/>
        <w:ind w:firstLine="482" w:firstLineChars="200"/>
        <w:textAlignment w:val="auto"/>
        <w:rPr>
          <w:rFonts w:hint="eastAsia" w:ascii="仿宋" w:hAnsi="仿宋" w:eastAsia="仿宋" w:cs="仿宋"/>
        </w:rPr>
      </w:pPr>
      <w:r>
        <w:rPr>
          <w:rFonts w:hint="eastAsia" w:ascii="仿宋" w:hAnsi="仿宋" w:eastAsia="仿宋" w:cs="仿宋"/>
          <w:b/>
          <w:bCs/>
          <w:sz w:val="24"/>
          <w:lang w:val="en-US" w:eastAsia="zh-CN"/>
        </w:rPr>
        <w:t>7</w:t>
      </w:r>
      <w:r>
        <w:rPr>
          <w:rFonts w:hint="eastAsia" w:ascii="仿宋" w:hAnsi="仿宋" w:eastAsia="仿宋" w:cs="仿宋"/>
          <w:b/>
          <w:bCs/>
          <w:sz w:val="24"/>
        </w:rPr>
        <w:t>、交货地点：</w:t>
      </w:r>
      <w:r>
        <w:rPr>
          <w:rFonts w:hint="eastAsia" w:ascii="仿宋" w:hAnsi="仿宋" w:eastAsia="仿宋" w:cs="仿宋"/>
          <w:b w:val="0"/>
          <w:sz w:val="24"/>
        </w:rPr>
        <w:t>采购人指定地点（北院区、南院区、花都院区等）。</w:t>
      </w:r>
    </w:p>
    <w:p w14:paraId="7F74BFC1">
      <w:pPr>
        <w:keepNext w:val="0"/>
        <w:keepLines w:val="0"/>
        <w:pageBreakBefore w:val="0"/>
        <w:widowControl/>
        <w:kinsoku/>
        <w:wordWrap/>
        <w:overflowPunct/>
        <w:topLinePunct w:val="0"/>
        <w:autoSpaceDE/>
        <w:autoSpaceDN/>
        <w:bidi w:val="0"/>
        <w:adjustRightInd/>
        <w:snapToGrid/>
        <w:spacing w:after="0" w:line="440" w:lineRule="exact"/>
        <w:ind w:firstLine="562" w:firstLineChars="200"/>
        <w:textAlignment w:val="auto"/>
        <w:rPr>
          <w:rFonts w:hint="eastAsia" w:ascii="仿宋" w:hAnsi="仿宋" w:eastAsia="仿宋" w:cs="仿宋"/>
        </w:rPr>
      </w:pPr>
      <w:r>
        <w:rPr>
          <w:rFonts w:hint="eastAsia" w:ascii="仿宋" w:hAnsi="仿宋" w:eastAsia="仿宋" w:cs="仿宋"/>
          <w:b/>
          <w:sz w:val="28"/>
        </w:rPr>
        <w:t>二、供应商的资格要求（提供资格声明函，模板详见附件一报名资料）</w:t>
      </w:r>
    </w:p>
    <w:p w14:paraId="04172EDA">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1、供应商应具备以下条件：</w:t>
      </w:r>
    </w:p>
    <w:p w14:paraId="14E07E6A">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（1）具有良好的商业信誉和健全的财务会计制度；</w:t>
      </w:r>
    </w:p>
    <w:p w14:paraId="78854C87">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（2）具有依法缴纳税收和社会保障资金的良好记录；</w:t>
      </w:r>
    </w:p>
    <w:p w14:paraId="7F731ED3">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（3）具备履行合同所必需的设备和专业技术能力；</w:t>
      </w:r>
    </w:p>
    <w:p w14:paraId="4D7CE9BA">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（4）参加本次采购活动前3年内在经营活动中没有重大违法记录。</w:t>
      </w:r>
    </w:p>
    <w:p w14:paraId="29628836">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2、供应商必须是具有独立承担民事责任能力的在中华人民共和国境内注册的法人。提供有效的营业执照</w:t>
      </w:r>
      <w:r>
        <w:rPr>
          <w:rFonts w:hint="eastAsia" w:ascii="仿宋" w:hAnsi="仿宋" w:eastAsia="仿宋" w:cs="仿宋"/>
          <w:sz w:val="24"/>
          <w:szCs w:val="22"/>
        </w:rPr>
        <w:t>（或事业法人登记证</w:t>
      </w:r>
      <w:r>
        <w:rPr>
          <w:rFonts w:hint="eastAsia" w:ascii="仿宋" w:hAnsi="仿宋" w:eastAsia="仿宋" w:cs="仿宋"/>
          <w:sz w:val="24"/>
          <w:szCs w:val="22"/>
          <w:lang w:val="en-US" w:eastAsia="zh-CN"/>
        </w:rPr>
        <w:t>或身份证</w:t>
      </w:r>
      <w:r>
        <w:rPr>
          <w:rFonts w:hint="eastAsia" w:ascii="仿宋" w:hAnsi="仿宋" w:eastAsia="仿宋" w:cs="仿宋"/>
          <w:sz w:val="24"/>
          <w:szCs w:val="22"/>
        </w:rPr>
        <w:t>等相关证明）</w:t>
      </w:r>
      <w:r>
        <w:rPr>
          <w:rFonts w:hint="eastAsia" w:ascii="仿宋" w:hAnsi="仿宋" w:eastAsia="仿宋" w:cs="仿宋"/>
          <w:b w:val="0"/>
          <w:sz w:val="24"/>
        </w:rPr>
        <w:t>复印件，如非“三证合一”证照，同时提供税务登记证复印件，加盖公章；如为分公司报名，须提供具有法人资格的总公司出具的授权书，并提供总公司和分公司的营业执照复印件，盖供应商公章。</w:t>
      </w:r>
    </w:p>
    <w:p w14:paraId="41656917">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3、供应商被“信用中国”网站列入失信被执行人和重大税收违法失信主体的、被“中国政府采购网”网站列入政府采购严重违法失信行为记录名单（处罚期限尚未届满的）的，不得参与本项目的采购活动。</w:t>
      </w:r>
    </w:p>
    <w:p w14:paraId="462F0512">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4、法定代表人或单位负责人为同一人或者存在直接控股、管理关系的不同供应商，不得同时参加本项目的采购活动。</w:t>
      </w:r>
    </w:p>
    <w:p w14:paraId="14482BE9">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5、为本采购项目提供过整体设计、规范编制或者项目管理、监理、检测等服务的供应商及其附属机构，不得再参加本项目的采购活动。</w:t>
      </w:r>
    </w:p>
    <w:p w14:paraId="3129067B">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6、本项目不接受联合体报名，成交供应商不得分包、转包。</w:t>
      </w:r>
    </w:p>
    <w:p w14:paraId="7E4DA14E">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7、供应商已报名，出具报名邮件截图，加盖公章。</w:t>
      </w:r>
    </w:p>
    <w:p w14:paraId="0C337780">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注：（1）供应商若不能同时满足以上条件则视为响应参与无效。</w:t>
      </w:r>
    </w:p>
    <w:p w14:paraId="02645208">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（2）供应商须对材料的真实性负责，如发现虚假材料将被取消评审资格、列入中山大学孙逸仙纪念医院</w:t>
      </w:r>
      <w:r>
        <w:rPr>
          <w:rFonts w:hint="eastAsia" w:ascii="仿宋" w:hAnsi="仿宋" w:eastAsia="仿宋" w:cs="仿宋"/>
          <w:b/>
          <w:bCs/>
          <w:sz w:val="24"/>
        </w:rPr>
        <w:t>失信供应商名单</w:t>
      </w:r>
      <w:r>
        <w:rPr>
          <w:rFonts w:hint="eastAsia" w:ascii="仿宋" w:hAnsi="仿宋" w:eastAsia="仿宋" w:cs="仿宋"/>
          <w:b w:val="0"/>
          <w:sz w:val="24"/>
        </w:rPr>
        <w:t>，并依法追究相关责任。</w:t>
      </w:r>
    </w:p>
    <w:p w14:paraId="29E31911">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（3）供应商应确保所提供报名资料真实、完整、清晰可辨，报名资料模糊不清、难以辨认，视为未提供处理，由此造成报名不成功、不能进入评审环节等严重后果由供应商自行负责。</w:t>
      </w:r>
    </w:p>
    <w:p w14:paraId="039B4E32">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（4）在采购人以往采购项目中存在</w:t>
      </w:r>
      <w:r>
        <w:rPr>
          <w:rFonts w:hint="eastAsia" w:ascii="仿宋" w:hAnsi="仿宋" w:eastAsia="仿宋" w:cs="仿宋"/>
          <w:b/>
          <w:bCs/>
          <w:sz w:val="24"/>
        </w:rPr>
        <w:t>不诚信行为或不充分履约行为</w:t>
      </w:r>
      <w:r>
        <w:rPr>
          <w:rFonts w:hint="eastAsia" w:ascii="仿宋" w:hAnsi="仿宋" w:eastAsia="仿宋" w:cs="仿宋"/>
          <w:b w:val="0"/>
          <w:sz w:val="24"/>
        </w:rPr>
        <w:t>的供应商，</w:t>
      </w:r>
      <w:r>
        <w:rPr>
          <w:rFonts w:hint="eastAsia" w:ascii="仿宋" w:hAnsi="仿宋" w:eastAsia="仿宋" w:cs="仿宋"/>
          <w:b/>
          <w:bCs/>
          <w:sz w:val="24"/>
        </w:rPr>
        <w:t>不得参与</w:t>
      </w:r>
      <w:r>
        <w:rPr>
          <w:rFonts w:hint="eastAsia" w:ascii="仿宋" w:hAnsi="仿宋" w:eastAsia="仿宋" w:cs="仿宋"/>
          <w:b w:val="0"/>
          <w:sz w:val="24"/>
        </w:rPr>
        <w:t>本项目采购活动。</w:t>
      </w:r>
    </w:p>
    <w:p w14:paraId="7CCE8B1C">
      <w:pPr>
        <w:keepNext w:val="0"/>
        <w:keepLines w:val="0"/>
        <w:pageBreakBefore w:val="0"/>
        <w:widowControl/>
        <w:kinsoku/>
        <w:wordWrap/>
        <w:overflowPunct/>
        <w:topLinePunct w:val="0"/>
        <w:autoSpaceDE/>
        <w:autoSpaceDN/>
        <w:bidi w:val="0"/>
        <w:adjustRightInd/>
        <w:snapToGrid/>
        <w:spacing w:after="0" w:line="440" w:lineRule="exact"/>
        <w:ind w:firstLine="562" w:firstLineChars="200"/>
        <w:textAlignment w:val="auto"/>
        <w:rPr>
          <w:rFonts w:hint="eastAsia" w:ascii="仿宋" w:hAnsi="仿宋" w:eastAsia="仿宋" w:cs="仿宋"/>
        </w:rPr>
      </w:pPr>
      <w:r>
        <w:rPr>
          <w:rFonts w:hint="eastAsia" w:ascii="仿宋" w:hAnsi="仿宋" w:eastAsia="仿宋" w:cs="仿宋"/>
          <w:b/>
          <w:sz w:val="28"/>
        </w:rPr>
        <w:t>三、报名资料提交的相关事项</w:t>
      </w:r>
    </w:p>
    <w:p w14:paraId="1EFA861D">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1、报名方式：电子邮件报名。</w:t>
      </w:r>
    </w:p>
    <w:p w14:paraId="1A753A54">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2、邮件主题：供应商名称</w:t>
      </w:r>
      <w:r>
        <w:rPr>
          <w:rFonts w:hint="eastAsia" w:ascii="仿宋" w:hAnsi="仿宋" w:eastAsia="仿宋" w:cs="仿宋"/>
          <w:b w:val="0"/>
          <w:sz w:val="24"/>
          <w:lang w:val="en-US" w:eastAsia="zh-CN"/>
        </w:rPr>
        <w:t>+</w:t>
      </w:r>
      <w:r>
        <w:rPr>
          <w:rFonts w:hint="eastAsia" w:ascii="仿宋" w:hAnsi="仿宋" w:eastAsia="仿宋" w:cs="仿宋"/>
          <w:b w:val="0"/>
          <w:sz w:val="24"/>
        </w:rPr>
        <w:t>项目名称。</w:t>
      </w:r>
    </w:p>
    <w:p w14:paraId="7DE08904">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3、邮件正文：内容包括</w:t>
      </w:r>
      <w:r>
        <w:rPr>
          <w:rFonts w:hint="eastAsia" w:ascii="仿宋" w:hAnsi="仿宋" w:eastAsia="仿宋" w:cs="仿宋"/>
          <w:b/>
          <w:bCs/>
          <w:sz w:val="24"/>
        </w:rPr>
        <w:t>供应商名称、项目联系人、联系电话、联系邮箱等</w:t>
      </w:r>
      <w:r>
        <w:rPr>
          <w:rFonts w:hint="eastAsia" w:ascii="仿宋" w:hAnsi="仿宋" w:eastAsia="仿宋" w:cs="仿宋"/>
          <w:b w:val="0"/>
          <w:sz w:val="24"/>
        </w:rPr>
        <w:t>。</w:t>
      </w:r>
    </w:p>
    <w:p w14:paraId="591DC064">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4、邮件附件：《报名文件》正本扫描PDF文件，命名方式（</w:t>
      </w:r>
      <w:r>
        <w:rPr>
          <w:rFonts w:hint="eastAsia" w:ascii="仿宋" w:hAnsi="仿宋" w:eastAsia="仿宋" w:cs="仿宋"/>
          <w:b w:val="0"/>
          <w:sz w:val="24"/>
          <w:lang w:val="en-US" w:eastAsia="zh-CN"/>
        </w:rPr>
        <w:t>供应商名称-项目名称-</w:t>
      </w:r>
      <w:r>
        <w:rPr>
          <w:rFonts w:hint="eastAsia" w:ascii="仿宋" w:hAnsi="仿宋" w:eastAsia="仿宋" w:cs="仿宋"/>
          <w:b w:val="0"/>
          <w:sz w:val="24"/>
        </w:rPr>
        <w:t>报名文件）。</w:t>
      </w:r>
    </w:p>
    <w:p w14:paraId="027C120F">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5、报名截止时间：</w:t>
      </w:r>
      <w:r>
        <w:rPr>
          <w:rFonts w:hint="eastAsia" w:ascii="仿宋" w:hAnsi="仿宋" w:eastAsia="仿宋" w:cs="仿宋"/>
          <w:b/>
          <w:bCs/>
          <w:color w:val="FF0000"/>
          <w:sz w:val="24"/>
        </w:rPr>
        <w:t xml:space="preserve">【 </w:t>
      </w:r>
      <w:r>
        <w:rPr>
          <w:rFonts w:hint="eastAsia" w:ascii="仿宋" w:hAnsi="仿宋" w:eastAsia="仿宋" w:cs="仿宋"/>
          <w:b/>
          <w:bCs/>
          <w:color w:val="FF0000"/>
          <w:sz w:val="24"/>
          <w:lang w:val="en-US" w:eastAsia="zh-CN"/>
        </w:rPr>
        <w:t>2026</w:t>
      </w:r>
      <w:r>
        <w:rPr>
          <w:rFonts w:hint="eastAsia" w:ascii="仿宋" w:hAnsi="仿宋" w:eastAsia="仿宋" w:cs="仿宋"/>
          <w:b/>
          <w:bCs/>
          <w:color w:val="FF0000"/>
          <w:sz w:val="24"/>
        </w:rPr>
        <w:t xml:space="preserve"> 】年【 </w:t>
      </w:r>
      <w:r>
        <w:rPr>
          <w:rFonts w:hint="eastAsia" w:ascii="仿宋" w:hAnsi="仿宋" w:eastAsia="仿宋" w:cs="仿宋"/>
          <w:b/>
          <w:bCs/>
          <w:color w:val="FF0000"/>
          <w:sz w:val="24"/>
          <w:lang w:val="en-US" w:eastAsia="zh-CN"/>
        </w:rPr>
        <w:t>9</w:t>
      </w:r>
      <w:r>
        <w:rPr>
          <w:rFonts w:hint="eastAsia" w:ascii="仿宋" w:hAnsi="仿宋" w:eastAsia="仿宋" w:cs="仿宋"/>
          <w:b/>
          <w:bCs/>
          <w:color w:val="FF0000"/>
          <w:sz w:val="24"/>
        </w:rPr>
        <w:t xml:space="preserve"> 】月【 </w:t>
      </w:r>
      <w:r>
        <w:rPr>
          <w:rFonts w:hint="eastAsia" w:ascii="仿宋" w:hAnsi="仿宋" w:eastAsia="仿宋" w:cs="仿宋"/>
          <w:b/>
          <w:bCs/>
          <w:color w:val="FF0000"/>
          <w:sz w:val="24"/>
          <w:lang w:val="en-US" w:eastAsia="zh-CN"/>
        </w:rPr>
        <w:t>14</w:t>
      </w:r>
      <w:r>
        <w:rPr>
          <w:rFonts w:hint="eastAsia" w:ascii="仿宋" w:hAnsi="仿宋" w:eastAsia="仿宋" w:cs="仿宋"/>
          <w:b/>
          <w:bCs/>
          <w:color w:val="FF0000"/>
          <w:sz w:val="24"/>
        </w:rPr>
        <w:t xml:space="preserve"> 】日17:00</w:t>
      </w:r>
      <w:r>
        <w:rPr>
          <w:rFonts w:hint="eastAsia" w:ascii="仿宋" w:hAnsi="仿宋" w:eastAsia="仿宋" w:cs="仿宋"/>
          <w:b w:val="0"/>
          <w:sz w:val="24"/>
        </w:rPr>
        <w:t>，以邮件接收时间为准，超时视为无效报名。</w:t>
      </w:r>
    </w:p>
    <w:p w14:paraId="36651897">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6、报名所需提供资料及要求：详见“</w:t>
      </w:r>
      <w:r>
        <w:rPr>
          <w:rFonts w:hint="eastAsia" w:ascii="仿宋" w:hAnsi="仿宋" w:eastAsia="仿宋" w:cs="仿宋"/>
          <w:b/>
          <w:bCs/>
          <w:sz w:val="24"/>
        </w:rPr>
        <w:t>附件一</w:t>
      </w:r>
      <w:r>
        <w:rPr>
          <w:rFonts w:hint="eastAsia" w:ascii="仿宋" w:hAnsi="仿宋" w:eastAsia="仿宋" w:cs="仿宋"/>
          <w:b w:val="0"/>
          <w:sz w:val="24"/>
        </w:rPr>
        <w:t>：报名资料格式模板”。</w:t>
      </w:r>
    </w:p>
    <w:p w14:paraId="2B8EA668">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7、报名时提交的资料查验不代表资格审查的最终通过或合格。</w:t>
      </w:r>
    </w:p>
    <w:p w14:paraId="2FB0BDBC">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8、供应商的报名邮箱视为采购人采购过程中成交通知书及相关答疑回复的电子送达地址；电子文书成功发送至供应商提供的电子送达地址时，视为已送达。</w:t>
      </w:r>
    </w:p>
    <w:p w14:paraId="1D475224">
      <w:pPr>
        <w:keepNext w:val="0"/>
        <w:keepLines w:val="0"/>
        <w:pageBreakBefore w:val="0"/>
        <w:widowControl/>
        <w:kinsoku/>
        <w:wordWrap/>
        <w:overflowPunct/>
        <w:topLinePunct w:val="0"/>
        <w:autoSpaceDE/>
        <w:autoSpaceDN/>
        <w:bidi w:val="0"/>
        <w:adjustRightInd/>
        <w:snapToGrid/>
        <w:spacing w:after="0" w:line="440" w:lineRule="exact"/>
        <w:ind w:firstLine="562" w:firstLineChars="200"/>
        <w:textAlignment w:val="auto"/>
        <w:rPr>
          <w:rFonts w:hint="eastAsia" w:ascii="仿宋" w:hAnsi="仿宋" w:eastAsia="仿宋" w:cs="仿宋"/>
        </w:rPr>
      </w:pPr>
      <w:r>
        <w:rPr>
          <w:rFonts w:hint="eastAsia" w:ascii="仿宋" w:hAnsi="仿宋" w:eastAsia="仿宋" w:cs="仿宋"/>
          <w:b/>
          <w:sz w:val="28"/>
        </w:rPr>
        <w:t>四、采购人联系方式</w:t>
      </w:r>
    </w:p>
    <w:p w14:paraId="3F669183">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1、联系人：【</w:t>
      </w:r>
      <w:r>
        <w:rPr>
          <w:rFonts w:hint="eastAsia" w:ascii="仿宋" w:hAnsi="仿宋" w:eastAsia="仿宋" w:cs="仿宋"/>
          <w:b w:val="0"/>
          <w:sz w:val="24"/>
          <w:lang w:val="en-US" w:eastAsia="zh-CN"/>
        </w:rPr>
        <w:t>翁老师</w:t>
      </w:r>
      <w:r>
        <w:rPr>
          <w:rFonts w:hint="eastAsia" w:ascii="仿宋" w:hAnsi="仿宋" w:eastAsia="仿宋" w:cs="仿宋"/>
          <w:b w:val="0"/>
          <w:sz w:val="24"/>
        </w:rPr>
        <w:t>】</w:t>
      </w:r>
    </w:p>
    <w:p w14:paraId="4D9CAC9D">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default" w:ascii="仿宋" w:hAnsi="仿宋" w:eastAsia="仿宋" w:cs="仿宋"/>
          <w:b/>
          <w:bCs/>
          <w:color w:val="FF0000"/>
          <w:lang w:val="en-US" w:eastAsia="zh-CN"/>
        </w:rPr>
      </w:pPr>
      <w:r>
        <w:rPr>
          <w:rFonts w:hint="eastAsia" w:ascii="仿宋" w:hAnsi="仿宋" w:eastAsia="仿宋" w:cs="仿宋"/>
          <w:b w:val="0"/>
          <w:sz w:val="24"/>
        </w:rPr>
        <w:t>2、电话：020-81338019、81338035，工作日8:00-12:00、14:30-17:30</w:t>
      </w:r>
      <w:r>
        <w:rPr>
          <w:rFonts w:hint="eastAsia" w:ascii="仿宋" w:hAnsi="仿宋" w:eastAsia="仿宋" w:cs="仿宋"/>
          <w:b w:val="0"/>
          <w:sz w:val="24"/>
          <w:lang w:eastAsia="zh-CN"/>
        </w:rPr>
        <w:t>，</w:t>
      </w:r>
      <w:r>
        <w:rPr>
          <w:rFonts w:hint="eastAsia" w:ascii="仿宋" w:hAnsi="仿宋" w:eastAsia="仿宋" w:cs="仿宋"/>
          <w:b w:val="0"/>
          <w:sz w:val="24"/>
          <w:lang w:val="en-US" w:eastAsia="zh-CN"/>
        </w:rPr>
        <w:t>其</w:t>
      </w:r>
      <w:r>
        <w:rPr>
          <w:rFonts w:hint="eastAsia" w:ascii="仿宋" w:hAnsi="仿宋" w:eastAsia="仿宋" w:cs="仿宋"/>
          <w:b/>
          <w:bCs/>
          <w:color w:val="FF0000"/>
          <w:sz w:val="24"/>
          <w:lang w:val="en-US" w:eastAsia="zh-CN"/>
        </w:rPr>
        <w:t>余时间请勿电联！谢谢！</w:t>
      </w:r>
    </w:p>
    <w:p w14:paraId="4D967B40">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3、电子邮箱：</w:t>
      </w:r>
      <w:r>
        <w:rPr>
          <w:rFonts w:hint="eastAsia" w:ascii="仿宋" w:hAnsi="仿宋" w:eastAsia="仿宋" w:cs="仿宋"/>
          <w:b w:val="0"/>
          <w:sz w:val="24"/>
          <w:highlight w:val="none"/>
        </w:rPr>
        <w:t>sysmhzcb@mail.sysu.edu.cn</w:t>
      </w:r>
    </w:p>
    <w:p w14:paraId="26935FE4">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4、联系地址：广州市越秀区长堤大马路171号一方长堤健康产业中心90</w:t>
      </w:r>
      <w:r>
        <w:rPr>
          <w:rFonts w:hint="eastAsia" w:ascii="仿宋" w:hAnsi="仿宋" w:eastAsia="仿宋" w:cs="仿宋"/>
          <w:b w:val="0"/>
          <w:sz w:val="24"/>
          <w:lang w:val="en-US" w:eastAsia="zh-CN"/>
        </w:rPr>
        <w:t>6</w:t>
      </w:r>
      <w:r>
        <w:rPr>
          <w:rFonts w:hint="eastAsia" w:ascii="仿宋" w:hAnsi="仿宋" w:eastAsia="仿宋" w:cs="仿宋"/>
          <w:b w:val="0"/>
          <w:sz w:val="24"/>
        </w:rPr>
        <w:t>室</w:t>
      </w:r>
    </w:p>
    <w:p w14:paraId="52071988">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5、邮编：510120</w:t>
      </w:r>
    </w:p>
    <w:p w14:paraId="5113B462">
      <w:pPr>
        <w:keepNext w:val="0"/>
        <w:keepLines w:val="0"/>
        <w:pageBreakBefore w:val="0"/>
        <w:widowControl/>
        <w:kinsoku/>
        <w:wordWrap/>
        <w:overflowPunct/>
        <w:topLinePunct w:val="0"/>
        <w:autoSpaceDE/>
        <w:autoSpaceDN/>
        <w:bidi w:val="0"/>
        <w:adjustRightInd/>
        <w:snapToGrid/>
        <w:spacing w:after="0" w:line="440" w:lineRule="exact"/>
        <w:ind w:firstLine="562" w:firstLineChars="200"/>
        <w:textAlignment w:val="auto"/>
        <w:rPr>
          <w:rFonts w:hint="eastAsia" w:ascii="仿宋" w:hAnsi="仿宋" w:eastAsia="仿宋" w:cs="仿宋"/>
        </w:rPr>
      </w:pPr>
      <w:r>
        <w:rPr>
          <w:rFonts w:hint="eastAsia" w:ascii="仿宋" w:hAnsi="仿宋" w:eastAsia="仿宋" w:cs="仿宋"/>
          <w:b/>
          <w:sz w:val="28"/>
        </w:rPr>
        <w:t>五、公告期限</w:t>
      </w:r>
    </w:p>
    <w:p w14:paraId="04AA997E">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自本公告发布之日起5个工作日。</w:t>
      </w:r>
    </w:p>
    <w:p w14:paraId="62A71A1F">
      <w:pPr>
        <w:keepNext w:val="0"/>
        <w:keepLines w:val="0"/>
        <w:pageBreakBefore w:val="0"/>
        <w:widowControl/>
        <w:kinsoku/>
        <w:wordWrap/>
        <w:overflowPunct/>
        <w:topLinePunct w:val="0"/>
        <w:autoSpaceDE/>
        <w:autoSpaceDN/>
        <w:bidi w:val="0"/>
        <w:adjustRightInd/>
        <w:snapToGrid/>
        <w:spacing w:after="0" w:line="440" w:lineRule="exact"/>
        <w:ind w:firstLine="562" w:firstLineChars="200"/>
        <w:textAlignment w:val="auto"/>
        <w:rPr>
          <w:rFonts w:hint="eastAsia" w:ascii="仿宋" w:hAnsi="仿宋" w:eastAsia="仿宋" w:cs="仿宋"/>
        </w:rPr>
      </w:pPr>
      <w:r>
        <w:rPr>
          <w:rFonts w:hint="eastAsia" w:ascii="仿宋" w:hAnsi="仿宋" w:eastAsia="仿宋" w:cs="仿宋"/>
          <w:b/>
          <w:sz w:val="28"/>
        </w:rPr>
        <w:t>六、响应文件提交的截止时间、地点</w:t>
      </w:r>
    </w:p>
    <w:p w14:paraId="20BE1F29">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响应文件提交截止时间：</w:t>
      </w:r>
      <w:r>
        <w:rPr>
          <w:rFonts w:hint="eastAsia" w:ascii="仿宋" w:hAnsi="仿宋" w:eastAsia="仿宋" w:cs="仿宋"/>
          <w:b/>
          <w:bCs/>
          <w:color w:val="FF0000"/>
          <w:sz w:val="24"/>
        </w:rPr>
        <w:t xml:space="preserve">【 </w:t>
      </w:r>
      <w:r>
        <w:rPr>
          <w:rFonts w:hint="eastAsia" w:ascii="仿宋" w:hAnsi="仿宋" w:eastAsia="仿宋" w:cs="仿宋"/>
          <w:b/>
          <w:bCs/>
          <w:color w:val="FF0000"/>
          <w:sz w:val="24"/>
          <w:lang w:val="en-US" w:eastAsia="zh-CN"/>
        </w:rPr>
        <w:t>2026</w:t>
      </w:r>
      <w:r>
        <w:rPr>
          <w:rFonts w:hint="eastAsia" w:ascii="仿宋" w:hAnsi="仿宋" w:eastAsia="仿宋" w:cs="仿宋"/>
          <w:b/>
          <w:bCs/>
          <w:color w:val="FF0000"/>
          <w:sz w:val="24"/>
        </w:rPr>
        <w:t xml:space="preserve"> 】年【 </w:t>
      </w:r>
      <w:r>
        <w:rPr>
          <w:rFonts w:hint="eastAsia" w:ascii="仿宋" w:hAnsi="仿宋" w:eastAsia="仿宋" w:cs="仿宋"/>
          <w:b/>
          <w:bCs/>
          <w:color w:val="FF0000"/>
          <w:sz w:val="24"/>
          <w:lang w:val="en-US" w:eastAsia="zh-CN"/>
        </w:rPr>
        <w:t>9</w:t>
      </w:r>
      <w:r>
        <w:rPr>
          <w:rFonts w:hint="eastAsia" w:ascii="仿宋" w:hAnsi="仿宋" w:eastAsia="仿宋" w:cs="仿宋"/>
          <w:b/>
          <w:bCs/>
          <w:color w:val="FF0000"/>
          <w:sz w:val="24"/>
        </w:rPr>
        <w:t xml:space="preserve"> 】月【 </w:t>
      </w:r>
      <w:r>
        <w:rPr>
          <w:rFonts w:hint="eastAsia" w:ascii="仿宋" w:hAnsi="仿宋" w:eastAsia="仿宋" w:cs="仿宋"/>
          <w:b/>
          <w:bCs/>
          <w:color w:val="FF0000"/>
          <w:sz w:val="24"/>
          <w:lang w:val="en-US" w:eastAsia="zh-CN"/>
        </w:rPr>
        <w:t xml:space="preserve">17 </w:t>
      </w:r>
      <w:r>
        <w:rPr>
          <w:rFonts w:hint="eastAsia" w:ascii="仿宋" w:hAnsi="仿宋" w:eastAsia="仿宋" w:cs="仿宋"/>
          <w:b/>
          <w:bCs/>
          <w:color w:val="FF0000"/>
          <w:sz w:val="24"/>
        </w:rPr>
        <w:t>】日17:00</w:t>
      </w:r>
      <w:r>
        <w:rPr>
          <w:rFonts w:hint="eastAsia" w:ascii="仿宋" w:hAnsi="仿宋" w:eastAsia="仿宋" w:cs="仿宋"/>
          <w:b w:val="0"/>
          <w:sz w:val="24"/>
        </w:rPr>
        <w:t>（具体以采购人公告为准）。</w:t>
      </w:r>
    </w:p>
    <w:p w14:paraId="79C96B2C">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1、纸质响应文件一式3份（正本1份/副本2份），具体要求详见采购文件第五章响应文件编制要求。纸质响应文件建议采用双面印制。</w:t>
      </w:r>
    </w:p>
    <w:p w14:paraId="647FFC08">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2、</w:t>
      </w:r>
      <w:r>
        <w:rPr>
          <w:rFonts w:hint="eastAsia" w:ascii="仿宋" w:hAnsi="仿宋" w:eastAsia="仿宋" w:cs="仿宋"/>
          <w:b/>
          <w:bCs/>
          <w:sz w:val="24"/>
        </w:rPr>
        <w:t>响应文件正本扫描PDF版电子文件提交邮箱的截止时间同纸质文件截止时间</w:t>
      </w:r>
      <w:r>
        <w:rPr>
          <w:rFonts w:hint="eastAsia" w:ascii="仿宋" w:hAnsi="仿宋" w:eastAsia="仿宋" w:cs="仿宋"/>
          <w:b w:val="0"/>
          <w:sz w:val="24"/>
        </w:rPr>
        <w:t>。</w:t>
      </w:r>
    </w:p>
    <w:p w14:paraId="23294BE3">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（1）响应文件命名方式：供应商名称</w:t>
      </w:r>
      <w:r>
        <w:rPr>
          <w:rFonts w:hint="eastAsia" w:ascii="仿宋" w:hAnsi="仿宋" w:eastAsia="仿宋" w:cs="仿宋"/>
          <w:b w:val="0"/>
          <w:sz w:val="24"/>
          <w:lang w:val="en-US" w:eastAsia="zh-CN"/>
        </w:rPr>
        <w:t>-项目名称-</w:t>
      </w:r>
      <w:r>
        <w:rPr>
          <w:rFonts w:hint="eastAsia" w:ascii="仿宋" w:hAnsi="仿宋" w:eastAsia="仿宋" w:cs="仿宋"/>
          <w:b w:val="0"/>
          <w:sz w:val="24"/>
        </w:rPr>
        <w:t>响应文件。</w:t>
      </w:r>
    </w:p>
    <w:p w14:paraId="612E3711">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（2）请供应商</w:t>
      </w:r>
      <w:r>
        <w:rPr>
          <w:rFonts w:hint="eastAsia" w:ascii="仿宋" w:hAnsi="仿宋" w:eastAsia="仿宋" w:cs="仿宋"/>
          <w:b/>
          <w:bCs/>
          <w:color w:val="FF0000"/>
          <w:sz w:val="24"/>
        </w:rPr>
        <w:t>对电子文件压缩包进行加密处理</w:t>
      </w:r>
      <w:r>
        <w:rPr>
          <w:rFonts w:hint="eastAsia" w:ascii="仿宋" w:hAnsi="仿宋" w:eastAsia="仿宋" w:cs="仿宋"/>
          <w:b w:val="0"/>
          <w:sz w:val="24"/>
        </w:rPr>
        <w:t>，密码可在响应文件目录页下方空白处打印“</w:t>
      </w:r>
      <w:r>
        <w:rPr>
          <w:rFonts w:hint="eastAsia" w:ascii="仿宋" w:hAnsi="仿宋" w:eastAsia="仿宋" w:cs="仿宋"/>
          <w:b w:val="0"/>
          <w:color w:val="4F81BD" w:themeColor="accent1"/>
          <w:sz w:val="24"/>
          <w14:textFill>
            <w14:solidFill>
              <w14:schemeClr w14:val="accent1"/>
            </w14:solidFill>
          </w14:textFill>
        </w:rPr>
        <w:t>电子文件密码：******</w:t>
      </w:r>
      <w:r>
        <w:rPr>
          <w:rFonts w:hint="eastAsia" w:ascii="仿宋" w:hAnsi="仿宋" w:eastAsia="仿宋" w:cs="仿宋"/>
          <w:b w:val="0"/>
          <w:sz w:val="24"/>
        </w:rPr>
        <w:t>”。</w:t>
      </w:r>
    </w:p>
    <w:p w14:paraId="6C8FDB37">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（3）如未及时提交邮件的，其响应可能</w:t>
      </w:r>
      <w:r>
        <w:rPr>
          <w:rFonts w:hint="eastAsia" w:ascii="仿宋" w:hAnsi="仿宋" w:eastAsia="仿宋" w:cs="仿宋"/>
          <w:b/>
          <w:bCs/>
          <w:sz w:val="24"/>
        </w:rPr>
        <w:t>视为无效</w:t>
      </w:r>
      <w:r>
        <w:rPr>
          <w:rFonts w:hint="eastAsia" w:ascii="仿宋" w:hAnsi="仿宋" w:eastAsia="仿宋" w:cs="仿宋"/>
          <w:b w:val="0"/>
          <w:sz w:val="24"/>
        </w:rPr>
        <w:t>。</w:t>
      </w:r>
    </w:p>
    <w:p w14:paraId="3D7BC2B2">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3、纸质响应文件可由供应商送达，或通过邮递等其他形式递交。请务必安排好时间于响应文件提交截止时间前送（寄）达。采购人恕不接受供应商逾期送达或不符合规定的响应文件。</w:t>
      </w:r>
    </w:p>
    <w:p w14:paraId="74F624B6">
      <w:pPr>
        <w:keepNext w:val="0"/>
        <w:keepLines w:val="0"/>
        <w:pageBreakBefore w:val="0"/>
        <w:widowControl/>
        <w:kinsoku/>
        <w:wordWrap/>
        <w:overflowPunct/>
        <w:topLinePunct w:val="0"/>
        <w:autoSpaceDE/>
        <w:autoSpaceDN/>
        <w:bidi w:val="0"/>
        <w:adjustRightInd/>
        <w:snapToGrid/>
        <w:spacing w:after="0" w:line="440" w:lineRule="exact"/>
        <w:ind w:firstLine="562" w:firstLineChars="200"/>
        <w:textAlignment w:val="auto"/>
        <w:rPr>
          <w:rFonts w:hint="eastAsia" w:ascii="仿宋" w:hAnsi="仿宋" w:eastAsia="仿宋" w:cs="仿宋"/>
        </w:rPr>
      </w:pPr>
      <w:r>
        <w:rPr>
          <w:rFonts w:hint="eastAsia" w:ascii="仿宋" w:hAnsi="仿宋" w:eastAsia="仿宋" w:cs="仿宋"/>
          <w:b/>
          <w:sz w:val="28"/>
        </w:rPr>
        <w:t>七、</w:t>
      </w:r>
      <w:r>
        <w:rPr>
          <w:rFonts w:hint="eastAsia" w:ascii="仿宋" w:hAnsi="仿宋" w:eastAsia="仿宋" w:cs="仿宋"/>
          <w:b/>
          <w:sz w:val="28"/>
          <w:lang w:eastAsia="zh-CN"/>
        </w:rPr>
        <w:t>竞谈</w:t>
      </w:r>
      <w:r>
        <w:rPr>
          <w:rFonts w:hint="eastAsia" w:ascii="仿宋" w:hAnsi="仿宋" w:eastAsia="仿宋" w:cs="仿宋"/>
          <w:b/>
          <w:sz w:val="28"/>
        </w:rPr>
        <w:t>会议时间、地点</w:t>
      </w:r>
    </w:p>
    <w:p w14:paraId="190C82DD">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rPr>
      </w:pPr>
      <w:r>
        <w:rPr>
          <w:rFonts w:hint="eastAsia" w:ascii="仿宋" w:hAnsi="仿宋" w:eastAsia="仿宋" w:cs="仿宋"/>
          <w:b w:val="0"/>
          <w:sz w:val="24"/>
        </w:rPr>
        <w:t>待定（</w:t>
      </w:r>
      <w:r>
        <w:rPr>
          <w:rFonts w:hint="eastAsia" w:ascii="仿宋" w:hAnsi="仿宋" w:eastAsia="仿宋" w:cs="仿宋"/>
        </w:rPr>
        <w:t>采购人将根据医院工作安排，另行通知报名成功的供应商</w:t>
      </w:r>
      <w:r>
        <w:rPr>
          <w:rFonts w:hint="eastAsia" w:ascii="仿宋" w:hAnsi="仿宋" w:eastAsia="仿宋" w:cs="仿宋"/>
          <w:b w:val="0"/>
          <w:sz w:val="24"/>
        </w:rPr>
        <w:t>）。</w:t>
      </w:r>
    </w:p>
    <w:p w14:paraId="0E9757F6">
      <w:pPr>
        <w:keepNext w:val="0"/>
        <w:keepLines w:val="0"/>
        <w:pageBreakBefore w:val="0"/>
        <w:widowControl/>
        <w:kinsoku/>
        <w:wordWrap/>
        <w:overflowPunct/>
        <w:topLinePunct w:val="0"/>
        <w:autoSpaceDE/>
        <w:autoSpaceDN/>
        <w:bidi w:val="0"/>
        <w:adjustRightInd/>
        <w:snapToGrid/>
        <w:spacing w:before="0" w:after="40" w:line="440" w:lineRule="exact"/>
        <w:ind w:firstLine="0"/>
        <w:textAlignment w:val="auto"/>
        <w:rPr>
          <w:rFonts w:hint="eastAsia" w:ascii="仿宋" w:hAnsi="仿宋" w:eastAsia="仿宋" w:cs="仿宋"/>
        </w:rPr>
      </w:pPr>
    </w:p>
    <w:p w14:paraId="3640731A">
      <w:pPr>
        <w:keepNext w:val="0"/>
        <w:keepLines w:val="0"/>
        <w:pageBreakBefore w:val="0"/>
        <w:widowControl/>
        <w:kinsoku/>
        <w:wordWrap/>
        <w:overflowPunct/>
        <w:topLinePunct w:val="0"/>
        <w:autoSpaceDE/>
        <w:autoSpaceDN/>
        <w:bidi w:val="0"/>
        <w:adjustRightInd/>
        <w:snapToGrid/>
        <w:spacing w:before="0" w:after="80" w:line="440" w:lineRule="exact"/>
        <w:ind w:firstLine="0"/>
        <w:jc w:val="right"/>
        <w:textAlignment w:val="auto"/>
        <w:rPr>
          <w:rFonts w:hint="eastAsia" w:ascii="仿宋" w:hAnsi="仿宋" w:eastAsia="仿宋" w:cs="仿宋"/>
        </w:rPr>
      </w:pPr>
      <w:r>
        <w:rPr>
          <w:rFonts w:hint="eastAsia" w:ascii="仿宋" w:hAnsi="仿宋" w:eastAsia="仿宋" w:cs="仿宋"/>
          <w:b/>
          <w:sz w:val="24"/>
        </w:rPr>
        <w:t>中山大学孙逸仙纪念医院</w:t>
      </w:r>
    </w:p>
    <w:p w14:paraId="6F0CF9F4">
      <w:pPr>
        <w:keepNext w:val="0"/>
        <w:keepLines w:val="0"/>
        <w:pageBreakBefore w:val="0"/>
        <w:widowControl/>
        <w:kinsoku/>
        <w:wordWrap/>
        <w:overflowPunct/>
        <w:topLinePunct w:val="0"/>
        <w:autoSpaceDE/>
        <w:autoSpaceDN/>
        <w:bidi w:val="0"/>
        <w:adjustRightInd/>
        <w:snapToGrid/>
        <w:spacing w:before="0" w:after="80" w:line="440" w:lineRule="exact"/>
        <w:ind w:firstLine="0"/>
        <w:jc w:val="right"/>
        <w:textAlignment w:val="auto"/>
        <w:rPr>
          <w:rFonts w:hint="eastAsia" w:ascii="仿宋" w:hAnsi="仿宋" w:eastAsia="仿宋" w:cs="仿宋"/>
        </w:rPr>
      </w:pPr>
      <w:r>
        <w:rPr>
          <w:rFonts w:hint="eastAsia" w:ascii="仿宋" w:hAnsi="仿宋" w:eastAsia="仿宋" w:cs="仿宋"/>
          <w:b/>
          <w:sz w:val="24"/>
        </w:rPr>
        <w:t>20</w:t>
      </w:r>
      <w:r>
        <w:rPr>
          <w:rFonts w:hint="eastAsia" w:ascii="仿宋" w:hAnsi="仿宋" w:eastAsia="仿宋" w:cs="仿宋"/>
          <w:b/>
          <w:sz w:val="24"/>
          <w:lang w:val="en-US" w:eastAsia="zh-CN"/>
        </w:rPr>
        <w:t>26</w:t>
      </w:r>
      <w:r>
        <w:rPr>
          <w:rFonts w:hint="eastAsia" w:ascii="仿宋" w:hAnsi="仿宋" w:eastAsia="仿宋" w:cs="仿宋"/>
          <w:b/>
          <w:sz w:val="24"/>
        </w:rPr>
        <w:t>年</w:t>
      </w:r>
      <w:r>
        <w:rPr>
          <w:rFonts w:hint="eastAsia" w:ascii="仿宋" w:hAnsi="仿宋" w:eastAsia="仿宋" w:cs="仿宋"/>
          <w:b/>
          <w:sz w:val="24"/>
          <w:lang w:val="en-US" w:eastAsia="zh-CN"/>
        </w:rPr>
        <w:t>9</w:t>
      </w:r>
      <w:r>
        <w:rPr>
          <w:rFonts w:hint="eastAsia" w:ascii="仿宋" w:hAnsi="仿宋" w:eastAsia="仿宋" w:cs="仿宋"/>
          <w:b/>
          <w:sz w:val="24"/>
        </w:rPr>
        <w:t>月</w:t>
      </w:r>
      <w:r>
        <w:rPr>
          <w:rFonts w:hint="eastAsia" w:ascii="仿宋" w:hAnsi="仿宋" w:eastAsia="仿宋" w:cs="仿宋"/>
          <w:b/>
          <w:sz w:val="24"/>
          <w:lang w:val="en-US" w:eastAsia="zh-CN"/>
        </w:rPr>
        <w:t>8</w:t>
      </w:r>
      <w:r>
        <w:rPr>
          <w:rFonts w:hint="eastAsia" w:ascii="仿宋" w:hAnsi="仿宋" w:eastAsia="仿宋" w:cs="仿宋"/>
          <w:b/>
          <w:sz w:val="24"/>
        </w:rPr>
        <w:t>日</w:t>
      </w:r>
    </w:p>
    <w:p w14:paraId="4F45A640">
      <w:pPr>
        <w:rPr>
          <w:rFonts w:hint="eastAsia" w:ascii="仿宋" w:hAnsi="仿宋" w:eastAsia="仿宋" w:cs="仿宋"/>
        </w:rPr>
      </w:pPr>
      <w:r>
        <w:rPr>
          <w:rFonts w:hint="eastAsia" w:ascii="仿宋" w:hAnsi="仿宋" w:eastAsia="仿宋" w:cs="仿宋"/>
        </w:rPr>
        <w:br w:type="page"/>
      </w:r>
    </w:p>
    <w:p w14:paraId="4A7C1BE2">
      <w:pPr>
        <w:spacing w:before="240" w:after="120" w:line="336" w:lineRule="auto"/>
        <w:jc w:val="center"/>
        <w:rPr>
          <w:rFonts w:hint="eastAsia" w:ascii="仿宋" w:hAnsi="仿宋" w:eastAsia="仿宋" w:cs="仿宋"/>
          <w:b/>
          <w:sz w:val="32"/>
        </w:rPr>
        <w:sectPr>
          <w:pgSz w:w="12240" w:h="15840"/>
          <w:pgMar w:top="1440" w:right="1080" w:bottom="1440" w:left="1080" w:header="720" w:footer="720" w:gutter="0"/>
          <w:cols w:space="0" w:num="1"/>
          <w:rtlGutter w:val="0"/>
          <w:docGrid w:linePitch="360" w:charSpace="0"/>
        </w:sectPr>
      </w:pPr>
    </w:p>
    <w:p w14:paraId="2BCF3661">
      <w:pPr>
        <w:rPr>
          <w:rFonts w:hint="eastAsia" w:ascii="仿宋" w:hAnsi="仿宋" w:eastAsia="仿宋" w:cs="仿宋"/>
          <w:bCs/>
          <w:color w:val="auto"/>
          <w:sz w:val="24"/>
          <w:lang w:eastAsia="zh-CN"/>
        </w:rPr>
      </w:pPr>
      <w:r>
        <w:rPr>
          <w:rFonts w:hint="eastAsia" w:ascii="仿宋" w:hAnsi="仿宋" w:eastAsia="仿宋" w:cs="仿宋"/>
          <w:b/>
          <w:color w:val="auto"/>
          <w:sz w:val="24"/>
        </w:rPr>
        <w:t>附件</w:t>
      </w:r>
      <w:r>
        <w:rPr>
          <w:rFonts w:hint="eastAsia" w:ascii="仿宋" w:hAnsi="仿宋" w:eastAsia="仿宋" w:cs="仿宋"/>
          <w:b/>
          <w:color w:val="auto"/>
          <w:sz w:val="24"/>
          <w:lang w:eastAsia="zh-CN"/>
        </w:rPr>
        <w:t>一：报名资料格式模板</w:t>
      </w:r>
    </w:p>
    <w:p w14:paraId="74E9C3E3">
      <w:pPr>
        <w:jc w:val="both"/>
        <w:rPr>
          <w:rFonts w:hint="eastAsia" w:ascii="仿宋" w:hAnsi="仿宋" w:eastAsia="仿宋" w:cs="仿宋"/>
          <w:b/>
          <w:color w:val="auto"/>
          <w:kern w:val="0"/>
          <w:sz w:val="52"/>
          <w:szCs w:val="52"/>
        </w:rPr>
      </w:pPr>
    </w:p>
    <w:p w14:paraId="465AA823">
      <w:pPr>
        <w:jc w:val="center"/>
        <w:rPr>
          <w:rFonts w:hint="eastAsia" w:ascii="仿宋" w:hAnsi="仿宋" w:eastAsia="仿宋" w:cs="仿宋"/>
          <w:color w:val="auto"/>
          <w:kern w:val="0"/>
          <w:sz w:val="72"/>
          <w:szCs w:val="72"/>
        </w:rPr>
      </w:pPr>
      <w:bookmarkStart w:id="3" w:name="_Toc26267"/>
      <w:bookmarkStart w:id="4" w:name="_Toc3471"/>
      <w:bookmarkStart w:id="5" w:name="_Toc8364"/>
      <w:bookmarkStart w:id="6" w:name="_Toc21249"/>
      <w:bookmarkStart w:id="7" w:name="_Toc11305"/>
      <w:bookmarkStart w:id="8" w:name="_Toc7291"/>
      <w:bookmarkStart w:id="9" w:name="_Toc435"/>
      <w:bookmarkStart w:id="10" w:name="_Toc15870"/>
      <w:bookmarkStart w:id="11" w:name="_Toc1994"/>
      <w:bookmarkStart w:id="12" w:name="_Toc29113"/>
      <w:bookmarkStart w:id="13" w:name="_Toc12520"/>
      <w:bookmarkStart w:id="14" w:name="_Toc11075"/>
      <w:bookmarkStart w:id="15" w:name="_Toc40346216"/>
      <w:bookmarkStart w:id="16" w:name="_Toc40346375"/>
      <w:bookmarkStart w:id="17" w:name="_Toc28703"/>
      <w:bookmarkStart w:id="18" w:name="_Toc40776111"/>
      <w:bookmarkStart w:id="19" w:name="_Toc6547"/>
      <w:r>
        <w:rPr>
          <w:rFonts w:hint="eastAsia" w:ascii="仿宋" w:hAnsi="仿宋" w:eastAsia="仿宋" w:cs="仿宋"/>
          <w:b/>
          <w:bCs/>
          <w:color w:val="auto"/>
          <w:sz w:val="72"/>
          <w:szCs w:val="72"/>
        </w:rPr>
        <w:t>报</w:t>
      </w:r>
      <w:r>
        <w:rPr>
          <w:rFonts w:hint="eastAsia" w:ascii="仿宋" w:hAnsi="仿宋" w:eastAsia="仿宋" w:cs="仿宋"/>
          <w:b/>
          <w:bCs/>
          <w:color w:val="auto"/>
          <w:sz w:val="72"/>
          <w:szCs w:val="72"/>
          <w:lang w:val="en-US" w:eastAsia="zh-CN"/>
        </w:rPr>
        <w:t xml:space="preserve"> </w:t>
      </w:r>
      <w:r>
        <w:rPr>
          <w:rFonts w:hint="eastAsia" w:ascii="仿宋" w:hAnsi="仿宋" w:eastAsia="仿宋" w:cs="仿宋"/>
          <w:b/>
          <w:bCs/>
          <w:color w:val="auto"/>
          <w:sz w:val="72"/>
          <w:szCs w:val="72"/>
        </w:rPr>
        <w:t>名</w:t>
      </w:r>
      <w:r>
        <w:rPr>
          <w:rFonts w:hint="eastAsia" w:ascii="仿宋" w:hAnsi="仿宋" w:eastAsia="仿宋" w:cs="仿宋"/>
          <w:b/>
          <w:bCs/>
          <w:color w:val="auto"/>
          <w:sz w:val="72"/>
          <w:szCs w:val="72"/>
          <w:lang w:val="en-US" w:eastAsia="zh-CN"/>
        </w:rPr>
        <w:t xml:space="preserve"> </w:t>
      </w:r>
      <w:r>
        <w:rPr>
          <w:rFonts w:hint="eastAsia" w:ascii="仿宋" w:hAnsi="仿宋" w:eastAsia="仿宋" w:cs="仿宋"/>
          <w:b/>
          <w:bCs/>
          <w:color w:val="auto"/>
          <w:sz w:val="72"/>
          <w:szCs w:val="72"/>
        </w:rPr>
        <w:t>资</w:t>
      </w:r>
      <w:r>
        <w:rPr>
          <w:rFonts w:hint="eastAsia" w:ascii="仿宋" w:hAnsi="仿宋" w:eastAsia="仿宋" w:cs="仿宋"/>
          <w:b/>
          <w:bCs/>
          <w:color w:val="auto"/>
          <w:sz w:val="72"/>
          <w:szCs w:val="72"/>
          <w:lang w:val="en-US" w:eastAsia="zh-CN"/>
        </w:rPr>
        <w:t xml:space="preserve"> </w:t>
      </w:r>
      <w:r>
        <w:rPr>
          <w:rFonts w:hint="eastAsia" w:ascii="仿宋" w:hAnsi="仿宋" w:eastAsia="仿宋" w:cs="仿宋"/>
          <w:b/>
          <w:bCs/>
          <w:color w:val="auto"/>
          <w:sz w:val="72"/>
          <w:szCs w:val="72"/>
        </w:rPr>
        <w:t>料</w:t>
      </w:r>
    </w:p>
    <w:p w14:paraId="09C92E0D">
      <w:pPr>
        <w:pStyle w:val="6"/>
        <w:ind w:left="0" w:leftChars="0" w:firstLine="0" w:firstLineChars="0"/>
        <w:jc w:val="center"/>
        <w:rPr>
          <w:rFonts w:hint="eastAsia" w:ascii="仿宋" w:hAnsi="仿宋" w:eastAsia="仿宋" w:cs="仿宋"/>
          <w:b w:val="0"/>
          <w:bCs w:val="0"/>
          <w:color w:val="auto"/>
          <w:sz w:val="36"/>
          <w:szCs w:val="36"/>
          <w:lang w:eastAsia="zh-CN"/>
        </w:rPr>
      </w:pPr>
      <w:r>
        <w:rPr>
          <w:rFonts w:hint="eastAsia" w:ascii="仿宋" w:hAnsi="仿宋" w:eastAsia="仿宋" w:cs="仿宋"/>
          <w:b/>
          <w:bCs/>
          <w:color w:val="auto"/>
          <w:sz w:val="36"/>
          <w:szCs w:val="36"/>
          <w:lang w:eastAsia="zh-CN"/>
        </w:rPr>
        <w:t>（公开竞谈）</w:t>
      </w:r>
    </w:p>
    <w:p w14:paraId="634479DA">
      <w:pPr>
        <w:pStyle w:val="6"/>
        <w:ind w:left="0" w:leftChars="0" w:firstLine="637" w:firstLineChars="177"/>
        <w:jc w:val="left"/>
        <w:rPr>
          <w:rFonts w:hint="eastAsia" w:ascii="仿宋" w:hAnsi="仿宋" w:eastAsia="仿宋" w:cs="仿宋"/>
          <w:b w:val="0"/>
          <w:bCs w:val="0"/>
          <w:color w:val="auto"/>
          <w:sz w:val="36"/>
          <w:szCs w:val="36"/>
          <w:lang w:eastAsia="zh-CN"/>
        </w:rPr>
      </w:pPr>
    </w:p>
    <w:p w14:paraId="12380569">
      <w:pPr>
        <w:pStyle w:val="6"/>
        <w:spacing w:before="0" w:line="360" w:lineRule="auto"/>
        <w:ind w:firstLine="1080" w:firstLineChars="300"/>
        <w:rPr>
          <w:rFonts w:hint="eastAsia" w:ascii="仿宋" w:hAnsi="仿宋" w:eastAsia="仿宋" w:cs="仿宋"/>
          <w:b w:val="0"/>
          <w:bCs w:val="0"/>
          <w:color w:val="auto"/>
          <w:sz w:val="36"/>
          <w:szCs w:val="36"/>
          <w:u w:val="single"/>
          <w:lang w:val="en-US" w:eastAsia="zh-CN"/>
        </w:rPr>
      </w:pPr>
      <w:r>
        <w:rPr>
          <w:rFonts w:hint="eastAsia" w:ascii="仿宋" w:hAnsi="仿宋" w:eastAsia="仿宋" w:cs="仿宋"/>
          <w:b w:val="0"/>
          <w:bCs w:val="0"/>
          <w:color w:val="auto"/>
          <w:sz w:val="36"/>
          <w:szCs w:val="36"/>
          <w:lang w:eastAsia="zh-CN"/>
        </w:rPr>
        <w:t>项目名称：</w:t>
      </w:r>
      <w:r>
        <w:rPr>
          <w:rFonts w:hint="eastAsia" w:ascii="仿宋" w:hAnsi="仿宋" w:eastAsia="仿宋" w:cs="仿宋"/>
          <w:b w:val="0"/>
          <w:bCs w:val="0"/>
          <w:color w:val="auto"/>
          <w:sz w:val="36"/>
          <w:szCs w:val="36"/>
          <w:u w:val="single"/>
          <w:lang w:val="en-US" w:eastAsia="zh-CN"/>
        </w:rPr>
        <w:t xml:space="preserve">                            </w:t>
      </w:r>
      <w:r>
        <w:rPr>
          <w:rFonts w:hint="eastAsia" w:ascii="仿宋" w:hAnsi="仿宋" w:eastAsia="仿宋" w:cs="仿宋"/>
          <w:b w:val="0"/>
          <w:bCs w:val="0"/>
          <w:color w:val="auto"/>
          <w:sz w:val="36"/>
          <w:szCs w:val="36"/>
          <w:u w:val="single"/>
          <w:lang w:eastAsia="zh-CN"/>
        </w:rPr>
        <w:t xml:space="preserve">  </w:t>
      </w:r>
      <w:r>
        <w:rPr>
          <w:rFonts w:hint="eastAsia" w:ascii="仿宋" w:hAnsi="仿宋" w:eastAsia="仿宋" w:cs="仿宋"/>
          <w:b w:val="0"/>
          <w:bCs w:val="0"/>
          <w:color w:val="auto"/>
          <w:sz w:val="36"/>
          <w:szCs w:val="36"/>
          <w:lang w:eastAsia="zh-CN"/>
        </w:rPr>
        <w:t xml:space="preserve">                           </w:t>
      </w:r>
      <w:r>
        <w:rPr>
          <w:rFonts w:hint="eastAsia" w:ascii="仿宋" w:hAnsi="仿宋" w:eastAsia="仿宋" w:cs="仿宋"/>
          <w:b w:val="0"/>
          <w:bCs w:val="0"/>
          <w:color w:val="auto"/>
          <w:sz w:val="36"/>
          <w:szCs w:val="36"/>
          <w:u w:val="single"/>
          <w:lang w:val="en-US" w:eastAsia="zh-CN"/>
        </w:rPr>
        <w:t xml:space="preserve">                     </w:t>
      </w:r>
    </w:p>
    <w:p w14:paraId="34609EDA">
      <w:pPr>
        <w:pStyle w:val="6"/>
        <w:spacing w:before="0" w:line="360" w:lineRule="auto"/>
        <w:ind w:firstLine="1080" w:firstLineChars="300"/>
        <w:rPr>
          <w:rFonts w:hint="eastAsia" w:ascii="仿宋" w:hAnsi="仿宋" w:eastAsia="仿宋" w:cs="仿宋"/>
          <w:color w:val="auto"/>
          <w:u w:val="single"/>
          <w:lang w:val="en-US" w:eastAsia="zh-CN"/>
        </w:rPr>
      </w:pPr>
      <w:r>
        <w:rPr>
          <w:rFonts w:hint="eastAsia" w:ascii="仿宋" w:hAnsi="仿宋" w:eastAsia="仿宋" w:cs="仿宋"/>
          <w:b w:val="0"/>
          <w:bCs w:val="0"/>
          <w:color w:val="auto"/>
          <w:kern w:val="44"/>
          <w:sz w:val="36"/>
          <w:szCs w:val="36"/>
          <w:lang w:val="en-US" w:eastAsia="zh-CN" w:bidi="ar-SA"/>
        </w:rPr>
        <w:t>项目编号：</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Start w:id="20" w:name="_Toc27997"/>
      <w:bookmarkStart w:id="21" w:name="_Toc40346376"/>
      <w:bookmarkStart w:id="22" w:name="_Toc1743"/>
      <w:bookmarkStart w:id="23" w:name="_Toc20884"/>
      <w:bookmarkStart w:id="24" w:name="_Toc40776112"/>
      <w:bookmarkStart w:id="25" w:name="_Toc40346217"/>
      <w:bookmarkStart w:id="26" w:name="_Toc2916"/>
      <w:bookmarkStart w:id="27" w:name="_Toc17709"/>
      <w:r>
        <w:rPr>
          <w:rFonts w:hint="eastAsia" w:ascii="仿宋" w:hAnsi="仿宋" w:eastAsia="仿宋" w:cs="仿宋"/>
          <w:color w:val="auto"/>
          <w:kern w:val="0"/>
          <w:sz w:val="30"/>
          <w:szCs w:val="30"/>
          <w:u w:val="single"/>
          <w:lang w:val="en-US" w:eastAsia="zh-CN"/>
        </w:rPr>
        <w:t xml:space="preserve">  </w:t>
      </w:r>
      <w:r>
        <w:rPr>
          <w:rFonts w:hint="eastAsia" w:ascii="仿宋" w:hAnsi="仿宋" w:eastAsia="仿宋" w:cs="仿宋"/>
          <w:color w:val="auto"/>
          <w:sz w:val="30"/>
          <w:szCs w:val="30"/>
          <w:u w:val="single"/>
          <w:lang w:eastAsia="zh-CN"/>
        </w:rPr>
        <w:t xml:space="preserve">                             </w:t>
      </w:r>
      <w:r>
        <w:rPr>
          <w:rFonts w:hint="eastAsia" w:ascii="仿宋" w:hAnsi="仿宋" w:eastAsia="仿宋" w:cs="仿宋"/>
          <w:color w:val="auto"/>
          <w:kern w:val="0"/>
          <w:sz w:val="30"/>
          <w:szCs w:val="30"/>
          <w:u w:val="single"/>
          <w:lang w:val="en-US" w:eastAsia="zh-CN"/>
        </w:rPr>
        <w:t xml:space="preserve">                                 </w:t>
      </w:r>
    </w:p>
    <w:p w14:paraId="61962B23">
      <w:pPr>
        <w:widowControl/>
        <w:spacing w:after="0" w:line="360" w:lineRule="auto"/>
        <w:ind w:firstLine="0"/>
        <w:outlineLvl w:val="0"/>
        <w:rPr>
          <w:rFonts w:hint="eastAsia" w:ascii="仿宋" w:hAnsi="仿宋" w:eastAsia="仿宋" w:cs="仿宋"/>
          <w:color w:val="auto"/>
          <w:kern w:val="0"/>
          <w:sz w:val="30"/>
          <w:szCs w:val="30"/>
          <w:lang w:eastAsia="zh-CN"/>
        </w:rPr>
      </w:pPr>
      <w:bookmarkStart w:id="28" w:name="_Toc2012"/>
      <w:bookmarkStart w:id="29" w:name="_Toc5238"/>
      <w:bookmarkStart w:id="30" w:name="_Toc23097"/>
      <w:bookmarkStart w:id="31" w:name="_Toc29102"/>
      <w:bookmarkStart w:id="32" w:name="_Toc11485"/>
      <w:bookmarkStart w:id="33" w:name="_Toc2029"/>
      <w:bookmarkStart w:id="34" w:name="_Toc19699"/>
      <w:bookmarkStart w:id="35" w:name="_Toc31538"/>
      <w:bookmarkStart w:id="36" w:name="_Toc30979"/>
    </w:p>
    <w:p w14:paraId="1FFA2963">
      <w:pPr>
        <w:widowControl/>
        <w:spacing w:after="0" w:line="360" w:lineRule="auto"/>
        <w:ind w:firstLine="1200" w:firstLineChars="400"/>
        <w:outlineLvl w:val="0"/>
        <w:rPr>
          <w:rFonts w:hint="eastAsia" w:ascii="仿宋" w:hAnsi="仿宋" w:eastAsia="仿宋" w:cs="仿宋"/>
          <w:color w:val="auto"/>
          <w:kern w:val="0"/>
          <w:sz w:val="30"/>
          <w:szCs w:val="30"/>
          <w:lang w:val="en-US" w:eastAsia="zh-CN"/>
        </w:rPr>
      </w:pPr>
      <w:r>
        <w:rPr>
          <w:rFonts w:hint="eastAsia" w:ascii="仿宋" w:hAnsi="仿宋" w:eastAsia="仿宋" w:cs="仿宋"/>
          <w:color w:val="auto"/>
          <w:kern w:val="0"/>
          <w:sz w:val="30"/>
          <w:szCs w:val="30"/>
          <w:lang w:eastAsia="zh-CN"/>
        </w:rPr>
        <w:t>单位</w:t>
      </w:r>
      <w:r>
        <w:rPr>
          <w:rFonts w:hint="eastAsia" w:ascii="仿宋" w:hAnsi="仿宋" w:eastAsia="仿宋" w:cs="仿宋"/>
          <w:color w:val="auto"/>
          <w:kern w:val="0"/>
          <w:sz w:val="30"/>
          <w:szCs w:val="30"/>
        </w:rPr>
        <w:t>名称（加盖公章）：</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Fonts w:hint="eastAsia" w:ascii="仿宋" w:hAnsi="仿宋" w:eastAsia="仿宋" w:cs="仿宋"/>
          <w:color w:val="auto"/>
          <w:kern w:val="0"/>
          <w:sz w:val="30"/>
          <w:szCs w:val="30"/>
          <w:u w:val="single"/>
          <w:lang w:val="en-US" w:eastAsia="zh-CN"/>
        </w:rPr>
        <w:t xml:space="preserve">                         </w:t>
      </w:r>
    </w:p>
    <w:p w14:paraId="2C35BCC6">
      <w:pPr>
        <w:widowControl/>
        <w:spacing w:after="0" w:line="360" w:lineRule="auto"/>
        <w:ind w:firstLine="1200" w:firstLineChars="400"/>
        <w:outlineLvl w:val="0"/>
        <w:rPr>
          <w:rFonts w:hint="eastAsia" w:ascii="仿宋" w:hAnsi="仿宋" w:eastAsia="仿宋" w:cs="仿宋"/>
          <w:color w:val="auto"/>
          <w:kern w:val="0"/>
          <w:sz w:val="30"/>
          <w:szCs w:val="30"/>
          <w:u w:val="single"/>
          <w:lang w:val="en-US"/>
        </w:rPr>
      </w:pPr>
      <w:r>
        <w:rPr>
          <w:rFonts w:hint="eastAsia" w:ascii="仿宋" w:hAnsi="仿宋" w:eastAsia="仿宋" w:cs="仿宋"/>
          <w:color w:val="auto"/>
          <w:kern w:val="0"/>
          <w:sz w:val="30"/>
          <w:szCs w:val="30"/>
          <w:lang w:eastAsia="zh-CN"/>
        </w:rPr>
        <w:t>单位地址：</w:t>
      </w:r>
      <w:r>
        <w:rPr>
          <w:rFonts w:hint="eastAsia" w:ascii="仿宋" w:hAnsi="仿宋" w:eastAsia="仿宋" w:cs="仿宋"/>
          <w:color w:val="auto"/>
          <w:kern w:val="0"/>
          <w:sz w:val="30"/>
          <w:szCs w:val="30"/>
          <w:u w:val="single"/>
          <w:lang w:val="en-US" w:eastAsia="zh-CN"/>
        </w:rPr>
        <w:t xml:space="preserve">                                     </w:t>
      </w:r>
    </w:p>
    <w:p w14:paraId="2FFE38C8">
      <w:pPr>
        <w:widowControl/>
        <w:spacing w:after="0" w:line="360" w:lineRule="auto"/>
        <w:ind w:firstLine="1200" w:firstLineChars="400"/>
        <w:outlineLvl w:val="0"/>
        <w:rPr>
          <w:rFonts w:hint="eastAsia" w:ascii="仿宋" w:hAnsi="仿宋" w:eastAsia="仿宋" w:cs="仿宋"/>
          <w:color w:val="auto"/>
          <w:kern w:val="0"/>
          <w:sz w:val="30"/>
          <w:szCs w:val="30"/>
          <w:u w:val="single"/>
          <w:lang w:val="en-US" w:eastAsia="zh-CN"/>
        </w:rPr>
      </w:pPr>
      <w:bookmarkStart w:id="37" w:name="_Toc11558"/>
      <w:bookmarkStart w:id="38" w:name="_Toc4013"/>
      <w:bookmarkStart w:id="39" w:name="_Toc12645"/>
      <w:bookmarkStart w:id="40" w:name="_Toc21483"/>
      <w:bookmarkStart w:id="41" w:name="_Toc17930"/>
      <w:bookmarkStart w:id="42" w:name="_Toc31993"/>
      <w:bookmarkStart w:id="43" w:name="_Toc40346377"/>
      <w:bookmarkStart w:id="44" w:name="_Toc29767"/>
      <w:bookmarkStart w:id="45" w:name="_Toc11141"/>
      <w:bookmarkStart w:id="46" w:name="_Toc16794"/>
      <w:bookmarkStart w:id="47" w:name="_Toc40346218"/>
      <w:bookmarkStart w:id="48" w:name="_Toc7052"/>
      <w:bookmarkStart w:id="49" w:name="_Toc28064"/>
      <w:bookmarkStart w:id="50" w:name="_Toc40776113"/>
      <w:bookmarkStart w:id="51" w:name="_Toc14824"/>
      <w:bookmarkStart w:id="52" w:name="_Toc27867"/>
      <w:bookmarkStart w:id="53" w:name="_Toc24763"/>
      <w:r>
        <w:rPr>
          <w:rFonts w:hint="eastAsia" w:ascii="仿宋" w:hAnsi="仿宋" w:eastAsia="仿宋" w:cs="仿宋"/>
          <w:color w:val="auto"/>
          <w:kern w:val="0"/>
          <w:sz w:val="30"/>
          <w:szCs w:val="30"/>
          <w:lang w:eastAsia="zh-CN"/>
        </w:rPr>
        <w:t>项目联系人</w:t>
      </w:r>
      <w:r>
        <w:rPr>
          <w:rFonts w:hint="eastAsia" w:ascii="仿宋" w:hAnsi="仿宋" w:eastAsia="仿宋" w:cs="仿宋"/>
          <w:color w:val="auto"/>
          <w:kern w:val="0"/>
          <w:sz w:val="30"/>
          <w:szCs w:val="30"/>
        </w:rPr>
        <w:t>：</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Pr>
          <w:rFonts w:hint="eastAsia" w:ascii="仿宋" w:hAnsi="仿宋" w:eastAsia="仿宋" w:cs="仿宋"/>
          <w:color w:val="auto"/>
          <w:kern w:val="0"/>
          <w:sz w:val="30"/>
          <w:szCs w:val="30"/>
          <w:u w:val="single"/>
          <w:lang w:val="en-US" w:eastAsia="zh-CN"/>
        </w:rPr>
        <w:t xml:space="preserve">                                   </w:t>
      </w:r>
    </w:p>
    <w:p w14:paraId="32E38A57">
      <w:pPr>
        <w:widowControl/>
        <w:spacing w:after="0" w:line="360" w:lineRule="auto"/>
        <w:ind w:firstLine="1200" w:firstLineChars="400"/>
        <w:outlineLvl w:val="0"/>
        <w:rPr>
          <w:rFonts w:hint="eastAsia" w:ascii="仿宋" w:hAnsi="仿宋" w:eastAsia="仿宋" w:cs="仿宋"/>
          <w:color w:val="auto"/>
          <w:kern w:val="0"/>
          <w:sz w:val="30"/>
          <w:szCs w:val="30"/>
          <w:u w:val="single"/>
          <w:lang w:val="en-US" w:eastAsia="zh-CN"/>
        </w:rPr>
      </w:pPr>
      <w:bookmarkStart w:id="54" w:name="_Toc6438"/>
      <w:bookmarkStart w:id="55" w:name="_Toc11334"/>
      <w:bookmarkStart w:id="56" w:name="_Toc31197"/>
      <w:bookmarkStart w:id="57" w:name="_Toc27771"/>
      <w:bookmarkStart w:id="58" w:name="_Toc32709"/>
      <w:bookmarkStart w:id="59" w:name="_Toc1324"/>
      <w:bookmarkStart w:id="60" w:name="_Toc16813"/>
      <w:bookmarkStart w:id="61" w:name="_Toc19831"/>
      <w:bookmarkStart w:id="62" w:name="_Toc9883"/>
      <w:bookmarkStart w:id="63" w:name="_Toc4563"/>
      <w:bookmarkStart w:id="64" w:name="_Toc24651"/>
      <w:bookmarkStart w:id="65" w:name="_Toc40346378"/>
      <w:bookmarkStart w:id="66" w:name="_Toc40776114"/>
      <w:bookmarkStart w:id="67" w:name="_Toc14287"/>
      <w:bookmarkStart w:id="68" w:name="_Toc17537"/>
      <w:bookmarkStart w:id="69" w:name="_Toc26029"/>
      <w:bookmarkStart w:id="70" w:name="_Toc40346219"/>
      <w:r>
        <w:rPr>
          <w:rFonts w:hint="eastAsia" w:ascii="仿宋" w:hAnsi="仿宋" w:eastAsia="仿宋" w:cs="仿宋"/>
          <w:color w:val="auto"/>
          <w:kern w:val="0"/>
          <w:sz w:val="30"/>
          <w:szCs w:val="30"/>
        </w:rPr>
        <w:t>联系电话：</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Fonts w:hint="eastAsia" w:ascii="仿宋" w:hAnsi="仿宋" w:eastAsia="仿宋" w:cs="仿宋"/>
          <w:color w:val="auto"/>
          <w:kern w:val="0"/>
          <w:sz w:val="30"/>
          <w:szCs w:val="30"/>
          <w:u w:val="single"/>
          <w:lang w:val="en-US" w:eastAsia="zh-CN"/>
        </w:rPr>
        <w:t xml:space="preserve">                                     </w:t>
      </w:r>
    </w:p>
    <w:p w14:paraId="18689FF4">
      <w:pPr>
        <w:widowControl/>
        <w:spacing w:after="0" w:line="360" w:lineRule="auto"/>
        <w:ind w:firstLine="1200" w:firstLineChars="400"/>
        <w:outlineLvl w:val="0"/>
        <w:rPr>
          <w:rFonts w:hint="eastAsia" w:ascii="仿宋" w:hAnsi="仿宋" w:eastAsia="仿宋" w:cs="仿宋"/>
          <w:color w:val="auto"/>
          <w:kern w:val="0"/>
          <w:sz w:val="30"/>
          <w:szCs w:val="30"/>
          <w:u w:val="single"/>
          <w:lang w:val="en-US" w:eastAsia="zh-CN"/>
        </w:rPr>
      </w:pPr>
      <w:bookmarkStart w:id="71" w:name="_Toc5634"/>
      <w:bookmarkStart w:id="72" w:name="_Toc27868"/>
      <w:bookmarkStart w:id="73" w:name="_Toc12650"/>
      <w:bookmarkStart w:id="74" w:name="_Toc3895"/>
      <w:bookmarkStart w:id="75" w:name="_Toc40346220"/>
      <w:bookmarkStart w:id="76" w:name="_Toc14586"/>
      <w:bookmarkStart w:id="77" w:name="_Toc18353"/>
      <w:bookmarkStart w:id="78" w:name="_Toc13222"/>
      <w:bookmarkStart w:id="79" w:name="_Toc21940"/>
      <w:bookmarkStart w:id="80" w:name="_Toc40776115"/>
      <w:bookmarkStart w:id="81" w:name="_Toc17483"/>
      <w:bookmarkStart w:id="82" w:name="_Toc30336"/>
      <w:bookmarkStart w:id="83" w:name="_Toc40346379"/>
      <w:bookmarkStart w:id="84" w:name="_Toc27206"/>
      <w:bookmarkStart w:id="85" w:name="_Toc5189"/>
      <w:bookmarkStart w:id="86" w:name="_Toc21686"/>
      <w:bookmarkStart w:id="87" w:name="_Toc20994"/>
      <w:r>
        <w:rPr>
          <w:rFonts w:hint="eastAsia" w:ascii="仿宋" w:hAnsi="仿宋" w:eastAsia="仿宋" w:cs="仿宋"/>
          <w:color w:val="auto"/>
          <w:kern w:val="0"/>
          <w:sz w:val="30"/>
          <w:szCs w:val="30"/>
        </w:rPr>
        <w:t>联系邮箱：</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Fonts w:hint="eastAsia" w:ascii="仿宋" w:hAnsi="仿宋" w:eastAsia="仿宋" w:cs="仿宋"/>
          <w:color w:val="auto"/>
          <w:kern w:val="0"/>
          <w:sz w:val="30"/>
          <w:szCs w:val="30"/>
          <w:u w:val="single"/>
          <w:lang w:val="en-US" w:eastAsia="zh-CN"/>
        </w:rPr>
        <w:t xml:space="preserve">                                     </w:t>
      </w:r>
    </w:p>
    <w:p w14:paraId="4B18E5B9">
      <w:pPr>
        <w:widowControl/>
        <w:spacing w:after="0" w:line="360" w:lineRule="auto"/>
        <w:ind w:firstLine="1200" w:firstLineChars="400"/>
        <w:outlineLvl w:val="0"/>
        <w:rPr>
          <w:rFonts w:hint="eastAsia" w:ascii="仿宋" w:hAnsi="仿宋" w:eastAsia="仿宋" w:cs="仿宋"/>
          <w:color w:val="auto"/>
          <w:kern w:val="0"/>
          <w:sz w:val="30"/>
          <w:szCs w:val="30"/>
          <w:u w:val="single"/>
          <w:lang w:val="en-US" w:eastAsia="zh-CN"/>
        </w:rPr>
      </w:pPr>
      <w:bookmarkStart w:id="88" w:name="_Toc27646"/>
      <w:bookmarkStart w:id="89" w:name="_Toc3498"/>
      <w:bookmarkStart w:id="90" w:name="_Toc30856"/>
      <w:bookmarkStart w:id="91" w:name="_Toc10454"/>
      <w:bookmarkStart w:id="92" w:name="_Toc9282"/>
      <w:bookmarkStart w:id="93" w:name="_Toc5220"/>
      <w:bookmarkStart w:id="94" w:name="_Toc27009"/>
      <w:bookmarkStart w:id="95" w:name="_Toc40776116"/>
      <w:bookmarkStart w:id="96" w:name="_Toc40346221"/>
      <w:bookmarkStart w:id="97" w:name="_Toc40346380"/>
      <w:bookmarkStart w:id="98" w:name="_Toc32371"/>
      <w:bookmarkStart w:id="99" w:name="_Toc11547"/>
      <w:bookmarkStart w:id="100" w:name="_Toc14462"/>
      <w:bookmarkStart w:id="101" w:name="_Toc8526"/>
      <w:bookmarkStart w:id="102" w:name="_Toc30904"/>
      <w:bookmarkStart w:id="103" w:name="_Toc21449"/>
      <w:bookmarkStart w:id="104" w:name="_Toc12127"/>
      <w:r>
        <w:rPr>
          <w:rFonts w:hint="eastAsia" w:ascii="仿宋" w:hAnsi="仿宋" w:eastAsia="仿宋" w:cs="仿宋"/>
          <w:color w:val="auto"/>
          <w:kern w:val="0"/>
          <w:sz w:val="30"/>
          <w:szCs w:val="30"/>
        </w:rPr>
        <w:t>日    期：</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14:paraId="71010DE9">
      <w:pPr>
        <w:spacing w:before="0" w:after="0" w:line="360" w:lineRule="auto"/>
        <w:jc w:val="left"/>
        <w:rPr>
          <w:rFonts w:hint="eastAsia" w:ascii="仿宋" w:hAnsi="仿宋" w:eastAsia="仿宋" w:cs="仿宋"/>
          <w:b/>
          <w:color w:val="auto"/>
          <w:sz w:val="32"/>
        </w:rPr>
        <w:sectPr>
          <w:pgSz w:w="12240" w:h="15840"/>
          <w:pgMar w:top="1440" w:right="1080" w:bottom="1440" w:left="1080" w:header="720" w:footer="720" w:gutter="0"/>
          <w:cols w:space="0" w:num="1"/>
          <w:rtlGutter w:val="0"/>
          <w:docGrid w:linePitch="360" w:charSpace="0"/>
        </w:sectPr>
      </w:pPr>
    </w:p>
    <w:p w14:paraId="3647BBAC">
      <w:pPr>
        <w:keepNext w:val="0"/>
        <w:keepLines w:val="0"/>
        <w:pageBreakBefore w:val="0"/>
        <w:widowControl/>
        <w:kinsoku/>
        <w:wordWrap/>
        <w:overflowPunct/>
        <w:topLinePunct w:val="0"/>
        <w:autoSpaceDE/>
        <w:autoSpaceDN/>
        <w:bidi w:val="0"/>
        <w:spacing w:after="0"/>
        <w:jc w:val="center"/>
        <w:textAlignment w:val="auto"/>
        <w:rPr>
          <w:rFonts w:hint="eastAsia" w:ascii="仿宋" w:hAnsi="仿宋" w:eastAsia="仿宋" w:cs="仿宋"/>
          <w:b/>
          <w:bCs/>
          <w:color w:val="000000" w:themeColor="text1"/>
          <w:sz w:val="32"/>
          <w:szCs w:val="32"/>
          <w14:textFill>
            <w14:solidFill>
              <w14:schemeClr w14:val="tx1"/>
            </w14:solidFill>
          </w14:textFill>
        </w:rPr>
      </w:pPr>
      <w:r>
        <w:rPr>
          <w:rFonts w:hint="eastAsia" w:ascii="仿宋" w:hAnsi="仿宋" w:eastAsia="仿宋" w:cs="仿宋"/>
          <w:b/>
          <w:bCs/>
          <w:color w:val="000000" w:themeColor="text1"/>
          <w:kern w:val="0"/>
          <w:sz w:val="32"/>
          <w:szCs w:val="32"/>
          <w14:textFill>
            <w14:solidFill>
              <w14:schemeClr w14:val="tx1"/>
            </w14:solidFill>
          </w14:textFill>
        </w:rPr>
        <w:t>一、资格声明函</w:t>
      </w:r>
    </w:p>
    <w:p w14:paraId="78F774F2">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仿宋" w:hAnsi="仿宋" w:eastAsia="仿宋" w:cs="仿宋"/>
          <w:color w:val="000000" w:themeColor="text1"/>
          <w:sz w:val="24"/>
          <w14:textFill>
            <w14:solidFill>
              <w14:schemeClr w14:val="tx1"/>
            </w14:solidFill>
          </w14:textFill>
        </w:rPr>
      </w:pPr>
    </w:p>
    <w:p w14:paraId="484E6259">
      <w:pPr>
        <w:keepNext w:val="0"/>
        <w:keepLines w:val="0"/>
        <w:pageBreakBefore w:val="0"/>
        <w:widowControl/>
        <w:kinsoku/>
        <w:wordWrap/>
        <w:overflowPunct/>
        <w:topLinePunct w:val="0"/>
        <w:autoSpaceDE/>
        <w:autoSpaceDN/>
        <w:bidi w:val="0"/>
        <w:adjustRightInd w:val="0"/>
        <w:snapToGrid w:val="0"/>
        <w:spacing w:after="0" w:line="360" w:lineRule="auto"/>
        <w:textAlignment w:val="auto"/>
        <w:rPr>
          <w:rFonts w:hint="eastAsia" w:ascii="仿宋" w:hAnsi="仿宋" w:eastAsia="仿宋" w:cs="仿宋"/>
          <w:b/>
          <w:sz w:val="24"/>
        </w:rPr>
      </w:pPr>
      <w:r>
        <w:rPr>
          <w:rFonts w:hint="eastAsia" w:ascii="仿宋" w:hAnsi="仿宋" w:eastAsia="仿宋" w:cs="仿宋"/>
          <w:sz w:val="24"/>
        </w:rPr>
        <w:t>致：中山大学孙逸仙纪念医院</w:t>
      </w:r>
    </w:p>
    <w:p w14:paraId="021FC2AF">
      <w:pPr>
        <w:pStyle w:val="176"/>
        <w:keepNext w:val="0"/>
        <w:keepLines w:val="0"/>
        <w:pageBreakBefore w:val="0"/>
        <w:widowControl/>
        <w:kinsoku/>
        <w:wordWrap/>
        <w:overflowPunct/>
        <w:topLinePunct w:val="0"/>
        <w:autoSpaceDE/>
        <w:autoSpaceDN/>
        <w:bidi w:val="0"/>
        <w:adjustRightInd w:val="0"/>
        <w:snapToGrid w:val="0"/>
        <w:spacing w:after="0" w:line="360" w:lineRule="auto"/>
        <w:ind w:firstLineChars="175"/>
        <w:textAlignment w:val="auto"/>
        <w:rPr>
          <w:rFonts w:hint="eastAsia" w:ascii="仿宋" w:hAnsi="仿宋" w:eastAsia="仿宋" w:cs="仿宋"/>
          <w:sz w:val="24"/>
        </w:rPr>
      </w:pPr>
      <w:r>
        <w:rPr>
          <w:rFonts w:hint="eastAsia" w:ascii="仿宋" w:hAnsi="仿宋" w:eastAsia="仿宋" w:cs="仿宋"/>
          <w:sz w:val="24"/>
        </w:rPr>
        <w:t>关于贵单位发布的</w:t>
      </w:r>
      <w:r>
        <w:rPr>
          <w:rFonts w:hint="eastAsia" w:ascii="仿宋" w:hAnsi="仿宋" w:eastAsia="仿宋" w:cs="仿宋"/>
          <w:sz w:val="24"/>
          <w:u w:val="single"/>
        </w:rPr>
        <w:t>中山大学孙逸仙纪念医院</w:t>
      </w:r>
      <w:r>
        <w:rPr>
          <w:rFonts w:hint="eastAsia" w:ascii="仿宋" w:hAnsi="仿宋" w:eastAsia="仿宋" w:cs="仿宋"/>
          <w:bCs/>
          <w:color w:val="0000FF"/>
          <w:sz w:val="24"/>
          <w:u w:val="single"/>
        </w:rPr>
        <w:t>******</w:t>
      </w:r>
      <w:r>
        <w:rPr>
          <w:rFonts w:hint="eastAsia" w:ascii="仿宋" w:hAnsi="仿宋" w:eastAsia="仿宋" w:cs="仿宋"/>
          <w:bCs/>
          <w:sz w:val="24"/>
          <w:u w:val="single"/>
        </w:rPr>
        <w:t>项目</w:t>
      </w:r>
      <w:r>
        <w:rPr>
          <w:rFonts w:hint="eastAsia" w:ascii="仿宋" w:hAnsi="仿宋" w:eastAsia="仿宋" w:cs="仿宋"/>
          <w:sz w:val="24"/>
        </w:rPr>
        <w:t>的公开</w:t>
      </w:r>
      <w:r>
        <w:rPr>
          <w:rFonts w:hint="eastAsia" w:ascii="仿宋" w:hAnsi="仿宋" w:eastAsia="仿宋" w:cs="仿宋"/>
          <w:sz w:val="24"/>
          <w:lang w:val="en-US" w:eastAsia="zh-CN"/>
        </w:rPr>
        <w:t>竞谈</w:t>
      </w:r>
      <w:r>
        <w:rPr>
          <w:rFonts w:hint="eastAsia" w:ascii="仿宋" w:hAnsi="仿宋" w:eastAsia="仿宋" w:cs="仿宋"/>
          <w:sz w:val="24"/>
        </w:rPr>
        <w:t>采购邀请，本单位（企业）自愿参加报名响应，现声明如下：</w:t>
      </w:r>
    </w:p>
    <w:p w14:paraId="177C5897">
      <w:pPr>
        <w:pStyle w:val="176"/>
        <w:keepNext w:val="0"/>
        <w:keepLines w:val="0"/>
        <w:pageBreakBefore w:val="0"/>
        <w:widowControl/>
        <w:kinsoku/>
        <w:wordWrap/>
        <w:overflowPunct/>
        <w:topLinePunct w:val="0"/>
        <w:autoSpaceDE/>
        <w:autoSpaceDN/>
        <w:bidi w:val="0"/>
        <w:adjustRightInd w:val="0"/>
        <w:snapToGrid w:val="0"/>
        <w:spacing w:after="0" w:line="360" w:lineRule="auto"/>
        <w:ind w:firstLineChars="175"/>
        <w:textAlignment w:val="auto"/>
        <w:rPr>
          <w:rFonts w:hint="eastAsia" w:ascii="仿宋" w:hAnsi="仿宋" w:eastAsia="仿宋" w:cs="仿宋"/>
          <w:sz w:val="24"/>
        </w:rPr>
      </w:pPr>
      <w:r>
        <w:rPr>
          <w:rFonts w:hint="eastAsia" w:ascii="仿宋" w:hAnsi="仿宋" w:eastAsia="仿宋" w:cs="仿宋"/>
          <w:sz w:val="24"/>
        </w:rPr>
        <w:t>(1)本单位已完全清楚本项目采购文件的内容和要求。</w:t>
      </w:r>
    </w:p>
    <w:p w14:paraId="185F685C">
      <w:pPr>
        <w:pStyle w:val="176"/>
        <w:keepNext w:val="0"/>
        <w:keepLines w:val="0"/>
        <w:pageBreakBefore w:val="0"/>
        <w:widowControl/>
        <w:kinsoku/>
        <w:wordWrap/>
        <w:overflowPunct/>
        <w:topLinePunct w:val="0"/>
        <w:autoSpaceDE/>
        <w:autoSpaceDN/>
        <w:bidi w:val="0"/>
        <w:adjustRightInd w:val="0"/>
        <w:snapToGrid w:val="0"/>
        <w:spacing w:after="0" w:line="360" w:lineRule="auto"/>
        <w:ind w:firstLineChars="175"/>
        <w:textAlignment w:val="auto"/>
        <w:rPr>
          <w:rFonts w:hint="eastAsia" w:ascii="仿宋" w:hAnsi="仿宋" w:eastAsia="仿宋" w:cs="仿宋"/>
          <w:sz w:val="24"/>
        </w:rPr>
      </w:pPr>
      <w:r>
        <w:rPr>
          <w:rFonts w:hint="eastAsia" w:ascii="仿宋" w:hAnsi="仿宋" w:eastAsia="仿宋" w:cs="仿宋"/>
          <w:sz w:val="24"/>
        </w:rPr>
        <w:t>(2)本单位具备履行合同所必需的设备和专业技术能力，且参加本次采购活动前3年内在经营活动中没有重大违法记录。否则，由此所造成的损失、不良后果及法律责任，一律由本单位承担。</w:t>
      </w:r>
    </w:p>
    <w:p w14:paraId="1F335130">
      <w:pPr>
        <w:pStyle w:val="176"/>
        <w:keepNext w:val="0"/>
        <w:keepLines w:val="0"/>
        <w:pageBreakBefore w:val="0"/>
        <w:widowControl/>
        <w:kinsoku/>
        <w:wordWrap/>
        <w:overflowPunct/>
        <w:topLinePunct w:val="0"/>
        <w:autoSpaceDE/>
        <w:autoSpaceDN/>
        <w:bidi w:val="0"/>
        <w:adjustRightInd w:val="0"/>
        <w:snapToGrid w:val="0"/>
        <w:spacing w:after="0" w:line="360" w:lineRule="auto"/>
        <w:ind w:firstLineChars="175"/>
        <w:textAlignment w:val="auto"/>
        <w:rPr>
          <w:rFonts w:hint="eastAsia" w:ascii="仿宋" w:hAnsi="仿宋" w:eastAsia="仿宋" w:cs="仿宋"/>
          <w:sz w:val="24"/>
        </w:rPr>
      </w:pPr>
      <w:r>
        <w:rPr>
          <w:rFonts w:hint="eastAsia" w:ascii="仿宋" w:hAnsi="仿宋" w:eastAsia="仿宋" w:cs="仿宋"/>
          <w:sz w:val="24"/>
        </w:rPr>
        <w:t>(3)本单位具有良好的商业信誉和健全的财务会计制度、具有依法缴纳税收和社会保障资金的良好记录。</w:t>
      </w:r>
    </w:p>
    <w:p w14:paraId="0EBE6805">
      <w:pPr>
        <w:pStyle w:val="176"/>
        <w:keepNext w:val="0"/>
        <w:keepLines w:val="0"/>
        <w:pageBreakBefore w:val="0"/>
        <w:widowControl/>
        <w:kinsoku/>
        <w:wordWrap/>
        <w:overflowPunct/>
        <w:topLinePunct w:val="0"/>
        <w:autoSpaceDE/>
        <w:autoSpaceDN/>
        <w:bidi w:val="0"/>
        <w:adjustRightInd w:val="0"/>
        <w:snapToGrid w:val="0"/>
        <w:spacing w:after="0" w:line="360" w:lineRule="auto"/>
        <w:ind w:firstLineChars="175"/>
        <w:textAlignment w:val="auto"/>
        <w:rPr>
          <w:rFonts w:hint="eastAsia" w:ascii="仿宋" w:hAnsi="仿宋" w:eastAsia="仿宋" w:cs="仿宋"/>
          <w:sz w:val="24"/>
        </w:rPr>
      </w:pPr>
      <w:r>
        <w:rPr>
          <w:rFonts w:hint="eastAsia" w:ascii="仿宋" w:hAnsi="仿宋" w:eastAsia="仿宋" w:cs="仿宋"/>
          <w:sz w:val="24"/>
        </w:rPr>
        <w:t>(4)本单位承诺绝不存在“法定代表人或单位负责人为同一人或者存在直接控股、管理关系的不同供应商，参加同一合同项下的采购活动”的情况。</w:t>
      </w:r>
    </w:p>
    <w:p w14:paraId="39A94987">
      <w:pPr>
        <w:pStyle w:val="176"/>
        <w:keepNext w:val="0"/>
        <w:keepLines w:val="0"/>
        <w:pageBreakBefore w:val="0"/>
        <w:widowControl/>
        <w:kinsoku/>
        <w:wordWrap/>
        <w:overflowPunct/>
        <w:topLinePunct w:val="0"/>
        <w:autoSpaceDE/>
        <w:autoSpaceDN/>
        <w:bidi w:val="0"/>
        <w:adjustRightInd w:val="0"/>
        <w:snapToGrid w:val="0"/>
        <w:spacing w:after="0" w:line="360" w:lineRule="auto"/>
        <w:ind w:firstLineChars="175"/>
        <w:textAlignment w:val="auto"/>
        <w:rPr>
          <w:rFonts w:hint="eastAsia" w:ascii="仿宋" w:hAnsi="仿宋" w:eastAsia="仿宋" w:cs="仿宋"/>
          <w:sz w:val="24"/>
        </w:rPr>
      </w:pPr>
      <w:r>
        <w:rPr>
          <w:rFonts w:hint="eastAsia" w:ascii="仿宋" w:hAnsi="仿宋" w:eastAsia="仿宋" w:cs="仿宋"/>
          <w:sz w:val="24"/>
        </w:rPr>
        <w:t>(5)本单位参加本次采购活动，具备独立实施能力，属于非联合体响应。</w:t>
      </w:r>
    </w:p>
    <w:p w14:paraId="2E76A559">
      <w:pPr>
        <w:pStyle w:val="176"/>
        <w:keepNext w:val="0"/>
        <w:keepLines w:val="0"/>
        <w:pageBreakBefore w:val="0"/>
        <w:widowControl/>
        <w:kinsoku/>
        <w:wordWrap/>
        <w:overflowPunct/>
        <w:topLinePunct w:val="0"/>
        <w:autoSpaceDE/>
        <w:autoSpaceDN/>
        <w:bidi w:val="0"/>
        <w:adjustRightInd w:val="0"/>
        <w:snapToGrid w:val="0"/>
        <w:spacing w:after="0" w:line="360" w:lineRule="auto"/>
        <w:ind w:firstLineChars="175"/>
        <w:textAlignment w:val="auto"/>
        <w:rPr>
          <w:rFonts w:hint="eastAsia" w:ascii="仿宋" w:hAnsi="仿宋" w:eastAsia="仿宋" w:cs="仿宋"/>
          <w:sz w:val="24"/>
        </w:rPr>
      </w:pPr>
      <w:r>
        <w:rPr>
          <w:rFonts w:hint="eastAsia" w:ascii="仿宋" w:hAnsi="仿宋" w:eastAsia="仿宋" w:cs="仿宋"/>
          <w:sz w:val="24"/>
        </w:rPr>
        <w:t>(6)本公司（企业）承诺绝不存在“为本采购项目提供过整体设计、规范编制或者项目管理、监理、检测等服务”的情况。</w:t>
      </w:r>
    </w:p>
    <w:p w14:paraId="18B210FD">
      <w:pPr>
        <w:pStyle w:val="176"/>
        <w:keepNext w:val="0"/>
        <w:keepLines w:val="0"/>
        <w:pageBreakBefore w:val="0"/>
        <w:widowControl/>
        <w:kinsoku/>
        <w:wordWrap/>
        <w:overflowPunct/>
        <w:topLinePunct w:val="0"/>
        <w:autoSpaceDE/>
        <w:autoSpaceDN/>
        <w:bidi w:val="0"/>
        <w:adjustRightInd w:val="0"/>
        <w:snapToGrid w:val="0"/>
        <w:spacing w:after="0" w:line="360" w:lineRule="auto"/>
        <w:ind w:firstLineChars="175"/>
        <w:textAlignment w:val="auto"/>
        <w:rPr>
          <w:rFonts w:hint="eastAsia" w:ascii="仿宋" w:hAnsi="仿宋" w:eastAsia="仿宋" w:cs="仿宋"/>
          <w:sz w:val="24"/>
        </w:rPr>
      </w:pPr>
      <w:r>
        <w:rPr>
          <w:rFonts w:hint="eastAsia" w:ascii="仿宋" w:hAnsi="仿宋" w:eastAsia="仿宋" w:cs="仿宋"/>
          <w:sz w:val="24"/>
        </w:rPr>
        <w:t>(7)本单位承诺，若成为本项目成交人，绝不分包、转包本项目。</w:t>
      </w:r>
    </w:p>
    <w:p w14:paraId="02428298">
      <w:pPr>
        <w:pStyle w:val="176"/>
        <w:keepNext w:val="0"/>
        <w:keepLines w:val="0"/>
        <w:pageBreakBefore w:val="0"/>
        <w:widowControl/>
        <w:kinsoku/>
        <w:wordWrap/>
        <w:overflowPunct/>
        <w:topLinePunct w:val="0"/>
        <w:autoSpaceDE/>
        <w:autoSpaceDN/>
        <w:bidi w:val="0"/>
        <w:adjustRightInd w:val="0"/>
        <w:snapToGrid w:val="0"/>
        <w:spacing w:after="0" w:line="360" w:lineRule="auto"/>
        <w:ind w:firstLineChars="175"/>
        <w:textAlignment w:val="auto"/>
        <w:rPr>
          <w:rFonts w:hint="eastAsia" w:ascii="仿宋" w:hAnsi="仿宋" w:eastAsia="仿宋" w:cs="仿宋"/>
          <w:sz w:val="24"/>
        </w:rPr>
      </w:pPr>
      <w:r>
        <w:rPr>
          <w:rFonts w:hint="eastAsia" w:ascii="仿宋" w:hAnsi="仿宋" w:eastAsia="仿宋" w:cs="仿宋"/>
          <w:sz w:val="24"/>
        </w:rPr>
        <w:t>(8)关于本单位信用情况，经对“信用中国”网站（www.creditchina.gov.cn）、“中国政府采购网”（www.ccgp.gov.cn）信用记录信息的查询，截至规定的响应截止时间，本单位没有被列入失信被执行人、重大税收违法失信主体、政府采购严重违法失信行为记录名单及其他不符合规定条件的供应商名单中。</w:t>
      </w:r>
    </w:p>
    <w:p w14:paraId="4C98BC09">
      <w:pPr>
        <w:pStyle w:val="176"/>
        <w:keepNext w:val="0"/>
        <w:keepLines w:val="0"/>
        <w:pageBreakBefore w:val="0"/>
        <w:widowControl/>
        <w:kinsoku/>
        <w:wordWrap/>
        <w:overflowPunct/>
        <w:topLinePunct w:val="0"/>
        <w:autoSpaceDE/>
        <w:autoSpaceDN/>
        <w:bidi w:val="0"/>
        <w:adjustRightInd w:val="0"/>
        <w:snapToGrid w:val="0"/>
        <w:spacing w:after="0" w:line="360" w:lineRule="auto"/>
        <w:ind w:firstLineChars="175"/>
        <w:textAlignment w:val="auto"/>
        <w:rPr>
          <w:rFonts w:hint="eastAsia" w:ascii="仿宋" w:hAnsi="仿宋" w:eastAsia="仿宋" w:cs="仿宋"/>
          <w:sz w:val="24"/>
        </w:rPr>
      </w:pPr>
      <w:r>
        <w:rPr>
          <w:rFonts w:hint="eastAsia" w:ascii="仿宋" w:hAnsi="仿宋" w:eastAsia="仿宋" w:cs="仿宋"/>
          <w:sz w:val="24"/>
        </w:rPr>
        <w:t>(9)本次采购活动中，如有违法、违规、弄虚作假行为，所造成的损失、不良后果及法律责任，一律由本单位承担。</w:t>
      </w:r>
    </w:p>
    <w:p w14:paraId="1A7295AB">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textAlignment w:val="auto"/>
        <w:rPr>
          <w:rFonts w:hint="eastAsia" w:ascii="仿宋" w:hAnsi="仿宋" w:eastAsia="仿宋" w:cs="仿宋"/>
          <w:sz w:val="24"/>
        </w:rPr>
      </w:pPr>
      <w:r>
        <w:rPr>
          <w:rFonts w:hint="eastAsia" w:ascii="仿宋" w:hAnsi="仿宋" w:eastAsia="仿宋" w:cs="仿宋"/>
          <w:sz w:val="24"/>
        </w:rPr>
        <w:t>特此声明。</w:t>
      </w:r>
    </w:p>
    <w:p w14:paraId="38E476EC">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textAlignment w:val="auto"/>
        <w:rPr>
          <w:rFonts w:hint="eastAsia" w:ascii="仿宋" w:hAnsi="仿宋" w:eastAsia="仿宋" w:cs="仿宋"/>
        </w:rPr>
      </w:pPr>
      <w:r>
        <w:rPr>
          <w:rFonts w:hint="eastAsia" w:ascii="仿宋" w:hAnsi="仿宋" w:eastAsia="仿宋" w:cs="仿宋"/>
          <w:b/>
          <w:sz w:val="24"/>
        </w:rPr>
        <w:t>（注：本资格声明函内容不得擅自删改）</w:t>
      </w:r>
    </w:p>
    <w:p w14:paraId="2FB2FF3F">
      <w:pPr>
        <w:keepNext w:val="0"/>
        <w:keepLines w:val="0"/>
        <w:pageBreakBefore w:val="0"/>
        <w:widowControl/>
        <w:kinsoku/>
        <w:wordWrap/>
        <w:overflowPunct/>
        <w:topLinePunct w:val="0"/>
        <w:autoSpaceDE/>
        <w:autoSpaceDN/>
        <w:bidi w:val="0"/>
        <w:spacing w:after="0" w:line="360" w:lineRule="auto"/>
        <w:ind w:firstLine="3542" w:firstLineChars="1476"/>
        <w:jc w:val="left"/>
        <w:textAlignment w:val="auto"/>
        <w:rPr>
          <w:rFonts w:hint="eastAsia" w:ascii="仿宋" w:hAnsi="仿宋" w:eastAsia="仿宋" w:cs="仿宋"/>
          <w:sz w:val="24"/>
        </w:rPr>
      </w:pPr>
    </w:p>
    <w:p w14:paraId="00F6E09E">
      <w:pPr>
        <w:keepNext w:val="0"/>
        <w:keepLines w:val="0"/>
        <w:pageBreakBefore w:val="0"/>
        <w:widowControl/>
        <w:kinsoku/>
        <w:wordWrap/>
        <w:overflowPunct/>
        <w:topLinePunct w:val="0"/>
        <w:autoSpaceDE/>
        <w:autoSpaceDN/>
        <w:bidi w:val="0"/>
        <w:spacing w:after="0" w:line="360" w:lineRule="auto"/>
        <w:ind w:firstLine="3542" w:firstLineChars="1476"/>
        <w:jc w:val="left"/>
        <w:textAlignment w:val="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14:textFill>
            <w14:solidFill>
              <w14:schemeClr w14:val="tx1"/>
            </w14:solidFill>
          </w14:textFill>
        </w:rPr>
        <w:t xml:space="preserve">                             </w:t>
      </w:r>
    </w:p>
    <w:p w14:paraId="1A13C0E0">
      <w:pPr>
        <w:keepNext w:val="0"/>
        <w:keepLines w:val="0"/>
        <w:pageBreakBefore w:val="0"/>
        <w:widowControl/>
        <w:kinsoku/>
        <w:wordWrap/>
        <w:overflowPunct/>
        <w:topLinePunct w:val="0"/>
        <w:autoSpaceDE/>
        <w:autoSpaceDN/>
        <w:bidi w:val="0"/>
        <w:spacing w:after="0" w:line="360" w:lineRule="auto"/>
        <w:ind w:firstLine="3542" w:firstLineChars="1476"/>
        <w:textAlignment w:val="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14:textFill>
            <w14:solidFill>
              <w14:schemeClr w14:val="tx1"/>
            </w14:solidFill>
          </w14:textFill>
        </w:rPr>
        <w:t xml:space="preserve">           </w:t>
      </w:r>
    </w:p>
    <w:p w14:paraId="02DB230D">
      <w:pPr>
        <w:keepNext w:val="0"/>
        <w:keepLines w:val="0"/>
        <w:pageBreakBefore w:val="0"/>
        <w:widowControl/>
        <w:kinsoku/>
        <w:wordWrap/>
        <w:overflowPunct/>
        <w:topLinePunct w:val="0"/>
        <w:autoSpaceDE/>
        <w:autoSpaceDN/>
        <w:bidi w:val="0"/>
        <w:spacing w:after="0" w:line="360" w:lineRule="auto"/>
        <w:ind w:firstLine="3542" w:firstLineChars="1476"/>
        <w:jc w:val="left"/>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  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5D2C39A8">
      <w:pPr>
        <w:keepNext w:val="0"/>
        <w:keepLines w:val="0"/>
        <w:pageBreakBefore w:val="0"/>
        <w:widowControl/>
        <w:kinsoku/>
        <w:wordWrap/>
        <w:overflowPunct/>
        <w:topLinePunct w:val="0"/>
        <w:autoSpaceDE/>
        <w:autoSpaceDN/>
        <w:bidi w:val="0"/>
        <w:spacing w:after="0" w:line="360" w:lineRule="auto"/>
        <w:jc w:val="center"/>
        <w:textAlignment w:val="auto"/>
        <w:rPr>
          <w:rFonts w:hint="eastAsia" w:ascii="仿宋" w:hAnsi="仿宋" w:eastAsia="仿宋" w:cs="仿宋"/>
          <w:b/>
          <w:sz w:val="32"/>
        </w:rPr>
        <w:sectPr>
          <w:pgSz w:w="12240" w:h="15840"/>
          <w:pgMar w:top="1213" w:right="1080" w:bottom="1157" w:left="1080" w:header="720" w:footer="720" w:gutter="0"/>
          <w:cols w:space="0" w:num="1"/>
          <w:rtlGutter w:val="0"/>
          <w:docGrid w:linePitch="360" w:charSpace="0"/>
        </w:sectPr>
      </w:pPr>
    </w:p>
    <w:p w14:paraId="41983C20">
      <w:pPr>
        <w:pStyle w:val="177"/>
        <w:keepNext w:val="0"/>
        <w:keepLines w:val="0"/>
        <w:pageBreakBefore w:val="0"/>
        <w:widowControl/>
        <w:tabs>
          <w:tab w:val="left" w:pos="1050"/>
          <w:tab w:val="center" w:pos="4535"/>
        </w:tabs>
        <w:kinsoku/>
        <w:wordWrap/>
        <w:overflowPunct/>
        <w:topLinePunct w:val="0"/>
        <w:autoSpaceDE/>
        <w:autoSpaceDN/>
        <w:bidi w:val="0"/>
        <w:adjustRightInd/>
        <w:snapToGrid/>
        <w:spacing w:after="0" w:line="360" w:lineRule="auto"/>
        <w:jc w:val="center"/>
        <w:textAlignment w:val="auto"/>
        <w:outlineLvl w:val="0"/>
        <w:rPr>
          <w:rFonts w:hint="eastAsia" w:ascii="仿宋" w:hAnsi="仿宋" w:eastAsia="仿宋" w:cs="仿宋"/>
          <w:b/>
          <w:bCs/>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二、供应商营业执照</w:t>
      </w:r>
    </w:p>
    <w:p w14:paraId="08477ACC">
      <w:pPr>
        <w:pStyle w:val="176"/>
        <w:adjustRightInd w:val="0"/>
        <w:snapToGrid w:val="0"/>
        <w:spacing w:line="360" w:lineRule="auto"/>
        <w:ind w:firstLine="480"/>
        <w:rPr>
          <w:rFonts w:hint="eastAsia" w:ascii="仿宋" w:hAnsi="仿宋" w:eastAsia="仿宋" w:cs="仿宋"/>
          <w:sz w:val="24"/>
        </w:rPr>
      </w:pPr>
    </w:p>
    <w:p w14:paraId="393E93C4">
      <w:pPr>
        <w:pStyle w:val="176"/>
        <w:keepNext w:val="0"/>
        <w:keepLines w:val="0"/>
        <w:pageBreakBefore w:val="0"/>
        <w:widowControl/>
        <w:kinsoku/>
        <w:wordWrap/>
        <w:overflowPunct/>
        <w:topLinePunct w:val="0"/>
        <w:autoSpaceDE/>
        <w:autoSpaceDN/>
        <w:bidi w:val="0"/>
        <w:adjustRightInd w:val="0"/>
        <w:snapToGrid w:val="0"/>
        <w:spacing w:after="0" w:line="360" w:lineRule="auto"/>
        <w:ind w:firstLine="480"/>
        <w:textAlignment w:val="auto"/>
        <w:rPr>
          <w:rFonts w:hint="eastAsia" w:ascii="仿宋" w:hAnsi="仿宋" w:eastAsia="仿宋" w:cs="仿宋"/>
          <w:sz w:val="24"/>
        </w:rPr>
      </w:pPr>
      <w:r>
        <w:rPr>
          <w:rFonts w:hint="eastAsia" w:ascii="仿宋" w:hAnsi="仿宋" w:eastAsia="仿宋" w:cs="仿宋"/>
          <w:sz w:val="24"/>
        </w:rPr>
        <w:t>（1）提供有效的营业执照（或事业法人登记证</w:t>
      </w:r>
      <w:r>
        <w:rPr>
          <w:rFonts w:hint="eastAsia" w:ascii="仿宋" w:hAnsi="仿宋" w:eastAsia="仿宋" w:cs="仿宋"/>
          <w:sz w:val="24"/>
          <w:szCs w:val="22"/>
          <w:lang w:val="en-US" w:eastAsia="zh-CN"/>
        </w:rPr>
        <w:t>或身份证</w:t>
      </w:r>
      <w:r>
        <w:rPr>
          <w:rFonts w:hint="eastAsia" w:ascii="仿宋" w:hAnsi="仿宋" w:eastAsia="仿宋" w:cs="仿宋"/>
          <w:sz w:val="24"/>
        </w:rPr>
        <w:t>等相关证明）复印件,如非“三证合一”证照，同时提供税务登记证复印件</w:t>
      </w:r>
      <w:r>
        <w:rPr>
          <w:rFonts w:hint="eastAsia" w:ascii="仿宋" w:hAnsi="仿宋" w:eastAsia="仿宋" w:cs="仿宋"/>
          <w:sz w:val="24"/>
          <w:lang w:eastAsia="zh-CN"/>
        </w:rPr>
        <w:t>，</w:t>
      </w:r>
      <w:r>
        <w:rPr>
          <w:rFonts w:hint="eastAsia" w:ascii="仿宋" w:hAnsi="仿宋" w:eastAsia="仿宋" w:cs="仿宋"/>
          <w:sz w:val="24"/>
        </w:rPr>
        <w:t>加盖供应商公章。</w:t>
      </w:r>
    </w:p>
    <w:p w14:paraId="30B78DC3">
      <w:pPr>
        <w:pStyle w:val="176"/>
        <w:keepNext w:val="0"/>
        <w:keepLines w:val="0"/>
        <w:pageBreakBefore w:val="0"/>
        <w:widowControl/>
        <w:kinsoku/>
        <w:wordWrap/>
        <w:overflowPunct/>
        <w:topLinePunct w:val="0"/>
        <w:autoSpaceDE/>
        <w:autoSpaceDN/>
        <w:bidi w:val="0"/>
        <w:adjustRightInd w:val="0"/>
        <w:snapToGrid w:val="0"/>
        <w:spacing w:after="0" w:line="360" w:lineRule="auto"/>
        <w:ind w:firstLine="480"/>
        <w:textAlignment w:val="auto"/>
        <w:rPr>
          <w:rFonts w:hint="eastAsia" w:ascii="仿宋" w:hAnsi="仿宋" w:eastAsia="仿宋" w:cs="仿宋"/>
          <w:sz w:val="24"/>
        </w:rPr>
      </w:pPr>
      <w:r>
        <w:rPr>
          <w:rFonts w:hint="eastAsia" w:ascii="仿宋" w:hAnsi="仿宋" w:eastAsia="仿宋" w:cs="仿宋"/>
          <w:sz w:val="24"/>
        </w:rPr>
        <w:t>（2）若为分公司参与响应，须提供具有法人资格的总公司出具的有效授权文件（加盖总公司公章），同时提供总公司及分公司的营业执照复印件并分别加盖公章。</w:t>
      </w:r>
    </w:p>
    <w:p w14:paraId="0CC6373A">
      <w:pPr>
        <w:pStyle w:val="177"/>
        <w:tabs>
          <w:tab w:val="left" w:pos="1050"/>
          <w:tab w:val="center" w:pos="4535"/>
        </w:tabs>
        <w:spacing w:line="360" w:lineRule="auto"/>
        <w:jc w:val="center"/>
        <w:outlineLvl w:val="0"/>
        <w:rPr>
          <w:rFonts w:hint="eastAsia" w:ascii="仿宋" w:hAnsi="仿宋" w:eastAsia="仿宋" w:cs="仿宋"/>
          <w:b/>
          <w:bCs/>
          <w:sz w:val="32"/>
          <w:szCs w:val="32"/>
        </w:rPr>
      </w:pPr>
    </w:p>
    <w:p w14:paraId="2B416731">
      <w:pPr>
        <w:pStyle w:val="177"/>
        <w:tabs>
          <w:tab w:val="left" w:pos="1050"/>
          <w:tab w:val="center" w:pos="4535"/>
        </w:tabs>
        <w:spacing w:line="360" w:lineRule="auto"/>
        <w:jc w:val="center"/>
        <w:outlineLvl w:val="0"/>
        <w:rPr>
          <w:rFonts w:hint="eastAsia" w:ascii="仿宋" w:hAnsi="仿宋" w:eastAsia="仿宋" w:cs="仿宋"/>
          <w:b/>
          <w:bCs/>
          <w:sz w:val="32"/>
          <w:szCs w:val="32"/>
        </w:rPr>
      </w:pPr>
    </w:p>
    <w:p w14:paraId="07208258">
      <w:pPr>
        <w:pStyle w:val="177"/>
        <w:tabs>
          <w:tab w:val="left" w:pos="1050"/>
          <w:tab w:val="center" w:pos="4535"/>
        </w:tabs>
        <w:spacing w:line="360" w:lineRule="auto"/>
        <w:jc w:val="center"/>
        <w:outlineLvl w:val="0"/>
        <w:rPr>
          <w:rFonts w:hint="eastAsia" w:ascii="仿宋" w:hAnsi="仿宋" w:eastAsia="仿宋" w:cs="仿宋"/>
          <w:b/>
          <w:bCs/>
          <w:sz w:val="32"/>
          <w:szCs w:val="32"/>
        </w:rPr>
      </w:pPr>
    </w:p>
    <w:p w14:paraId="05351EA6">
      <w:pPr>
        <w:pStyle w:val="177"/>
        <w:tabs>
          <w:tab w:val="left" w:pos="1050"/>
          <w:tab w:val="center" w:pos="4535"/>
        </w:tabs>
        <w:spacing w:line="360" w:lineRule="auto"/>
        <w:jc w:val="center"/>
        <w:outlineLvl w:val="0"/>
        <w:rPr>
          <w:rFonts w:hint="eastAsia" w:ascii="仿宋" w:hAnsi="仿宋" w:eastAsia="仿宋" w:cs="仿宋"/>
          <w:b/>
          <w:bCs/>
          <w:sz w:val="32"/>
          <w:szCs w:val="32"/>
        </w:rPr>
      </w:pPr>
    </w:p>
    <w:p w14:paraId="2B758ADA">
      <w:pPr>
        <w:pStyle w:val="6"/>
        <w:rPr>
          <w:rFonts w:hint="eastAsia" w:ascii="仿宋" w:hAnsi="仿宋" w:eastAsia="仿宋" w:cs="仿宋"/>
        </w:rPr>
      </w:pPr>
    </w:p>
    <w:p w14:paraId="575C9487">
      <w:pPr>
        <w:rPr>
          <w:rFonts w:hint="eastAsia" w:ascii="仿宋" w:hAnsi="仿宋" w:eastAsia="仿宋" w:cs="仿宋"/>
        </w:rPr>
      </w:pPr>
    </w:p>
    <w:p w14:paraId="15BAD5E3">
      <w:pPr>
        <w:rPr>
          <w:rFonts w:hint="eastAsia" w:ascii="仿宋" w:hAnsi="仿宋" w:eastAsia="仿宋" w:cs="仿宋"/>
          <w:b/>
          <w:sz w:val="24"/>
        </w:rPr>
      </w:pPr>
    </w:p>
    <w:p w14:paraId="3BAC2CF2">
      <w:pPr>
        <w:keepNext w:val="0"/>
        <w:keepLines w:val="0"/>
        <w:pageBreakBefore w:val="0"/>
        <w:widowControl/>
        <w:kinsoku/>
        <w:wordWrap/>
        <w:overflowPunct/>
        <w:topLinePunct w:val="0"/>
        <w:autoSpaceDE/>
        <w:autoSpaceDN/>
        <w:bidi w:val="0"/>
        <w:adjustRightInd/>
        <w:snapToGrid/>
        <w:spacing w:after="0" w:line="360" w:lineRule="auto"/>
        <w:ind w:firstLine="3542" w:firstLineChars="1476"/>
        <w:jc w:val="left"/>
        <w:textAlignment w:val="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14:textFill>
            <w14:solidFill>
              <w14:schemeClr w14:val="tx1"/>
            </w14:solidFill>
          </w14:textFill>
        </w:rPr>
        <w:t xml:space="preserve">                             </w:t>
      </w:r>
    </w:p>
    <w:p w14:paraId="574524B1">
      <w:pPr>
        <w:keepNext w:val="0"/>
        <w:keepLines w:val="0"/>
        <w:pageBreakBefore w:val="0"/>
        <w:widowControl/>
        <w:kinsoku/>
        <w:wordWrap/>
        <w:overflowPunct/>
        <w:topLinePunct w:val="0"/>
        <w:autoSpaceDE/>
        <w:autoSpaceDN/>
        <w:bidi w:val="0"/>
        <w:adjustRightInd/>
        <w:snapToGrid/>
        <w:spacing w:after="0" w:line="360" w:lineRule="auto"/>
        <w:ind w:firstLine="3542" w:firstLineChars="1476"/>
        <w:textAlignment w:val="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14:textFill>
            <w14:solidFill>
              <w14:schemeClr w14:val="tx1"/>
            </w14:solidFill>
          </w14:textFill>
        </w:rPr>
        <w:t xml:space="preserve">           </w:t>
      </w:r>
    </w:p>
    <w:p w14:paraId="129D7FE8">
      <w:pPr>
        <w:keepNext w:val="0"/>
        <w:keepLines w:val="0"/>
        <w:pageBreakBefore w:val="0"/>
        <w:widowControl/>
        <w:kinsoku/>
        <w:wordWrap/>
        <w:overflowPunct/>
        <w:topLinePunct w:val="0"/>
        <w:autoSpaceDE/>
        <w:autoSpaceDN/>
        <w:bidi w:val="0"/>
        <w:adjustRightInd/>
        <w:snapToGrid/>
        <w:spacing w:after="0" w:line="360" w:lineRule="auto"/>
        <w:ind w:firstLine="3542" w:firstLineChars="1476"/>
        <w:jc w:val="left"/>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  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406EECFF">
      <w:pPr>
        <w:spacing w:before="240" w:after="120" w:line="336" w:lineRule="auto"/>
        <w:jc w:val="center"/>
        <w:rPr>
          <w:rFonts w:hint="eastAsia" w:ascii="仿宋" w:hAnsi="仿宋" w:eastAsia="仿宋" w:cs="仿宋"/>
          <w:b/>
          <w:sz w:val="32"/>
        </w:rPr>
        <w:sectPr>
          <w:pgSz w:w="12240" w:h="15840"/>
          <w:pgMar w:top="1440" w:right="1080" w:bottom="1440" w:left="1080" w:header="720" w:footer="720" w:gutter="0"/>
          <w:cols w:space="0" w:num="1"/>
          <w:rtlGutter w:val="0"/>
          <w:docGrid w:linePitch="360" w:charSpace="0"/>
        </w:sectPr>
      </w:pPr>
    </w:p>
    <w:p w14:paraId="1A66AE44">
      <w:pPr>
        <w:pStyle w:val="176"/>
        <w:ind w:firstLine="0" w:firstLineChars="0"/>
        <w:jc w:val="center"/>
        <w:rPr>
          <w:rFonts w:hint="eastAsia" w:ascii="仿宋" w:hAnsi="仿宋" w:eastAsia="仿宋" w:cs="仿宋"/>
          <w:b/>
          <w:bCs/>
          <w:sz w:val="44"/>
          <w:szCs w:val="44"/>
        </w:rPr>
      </w:pPr>
    </w:p>
    <w:p w14:paraId="7625A912">
      <w:pPr>
        <w:pStyle w:val="176"/>
        <w:ind w:firstLine="0" w:firstLineChars="0"/>
        <w:jc w:val="center"/>
        <w:rPr>
          <w:rFonts w:hint="eastAsia" w:ascii="仿宋" w:hAnsi="仿宋" w:eastAsia="仿宋" w:cs="仿宋"/>
          <w:b/>
          <w:bCs/>
          <w:sz w:val="44"/>
          <w:szCs w:val="44"/>
        </w:rPr>
      </w:pPr>
    </w:p>
    <w:p w14:paraId="3F4924C4">
      <w:pPr>
        <w:pStyle w:val="176"/>
        <w:ind w:firstLine="0" w:firstLineChars="0"/>
        <w:jc w:val="center"/>
        <w:rPr>
          <w:rFonts w:hint="eastAsia" w:ascii="仿宋" w:hAnsi="仿宋" w:eastAsia="仿宋" w:cs="仿宋"/>
          <w:b/>
          <w:bCs/>
          <w:sz w:val="44"/>
          <w:szCs w:val="44"/>
        </w:rPr>
      </w:pPr>
    </w:p>
    <w:p w14:paraId="3225C589">
      <w:pPr>
        <w:pStyle w:val="176"/>
        <w:ind w:firstLine="0" w:firstLineChars="0"/>
        <w:jc w:val="center"/>
        <w:rPr>
          <w:rFonts w:hint="eastAsia" w:ascii="仿宋" w:hAnsi="仿宋" w:eastAsia="仿宋" w:cs="仿宋"/>
          <w:b/>
          <w:bCs/>
          <w:sz w:val="44"/>
          <w:szCs w:val="44"/>
        </w:rPr>
      </w:pPr>
    </w:p>
    <w:p w14:paraId="5927D7B3">
      <w:pPr>
        <w:pStyle w:val="176"/>
        <w:ind w:firstLine="0" w:firstLineChars="0"/>
        <w:jc w:val="center"/>
        <w:rPr>
          <w:rFonts w:hint="eastAsia" w:ascii="仿宋" w:hAnsi="仿宋" w:eastAsia="仿宋" w:cs="仿宋"/>
          <w:b/>
          <w:bCs/>
          <w:sz w:val="44"/>
          <w:szCs w:val="44"/>
        </w:rPr>
      </w:pPr>
    </w:p>
    <w:p w14:paraId="746179FF">
      <w:pPr>
        <w:pStyle w:val="176"/>
        <w:ind w:firstLine="0" w:firstLineChars="0"/>
        <w:jc w:val="center"/>
        <w:rPr>
          <w:rFonts w:hint="eastAsia" w:ascii="仿宋" w:hAnsi="仿宋" w:eastAsia="仿宋" w:cs="仿宋"/>
          <w:b/>
          <w:bCs/>
          <w:sz w:val="44"/>
          <w:szCs w:val="44"/>
        </w:rPr>
      </w:pPr>
    </w:p>
    <w:p w14:paraId="5ADBAF9C">
      <w:pPr>
        <w:pStyle w:val="176"/>
        <w:ind w:firstLine="0" w:firstLineChars="0"/>
        <w:jc w:val="center"/>
        <w:rPr>
          <w:rFonts w:hint="eastAsia" w:ascii="仿宋" w:hAnsi="仿宋" w:eastAsia="仿宋" w:cs="仿宋"/>
          <w:b/>
          <w:bCs/>
          <w:sz w:val="44"/>
          <w:szCs w:val="44"/>
        </w:rPr>
      </w:pPr>
    </w:p>
    <w:p w14:paraId="21389ED9">
      <w:pPr>
        <w:pStyle w:val="176"/>
        <w:ind w:firstLine="0" w:firstLineChars="0"/>
        <w:jc w:val="center"/>
        <w:rPr>
          <w:rFonts w:hint="eastAsia" w:ascii="仿宋" w:hAnsi="仿宋" w:eastAsia="仿宋" w:cs="仿宋"/>
          <w:b/>
          <w:bCs/>
          <w:sz w:val="44"/>
          <w:szCs w:val="44"/>
        </w:rPr>
      </w:pPr>
    </w:p>
    <w:p w14:paraId="65C3E63B">
      <w:pPr>
        <w:pStyle w:val="176"/>
        <w:ind w:firstLine="0" w:firstLineChars="0"/>
        <w:jc w:val="center"/>
        <w:rPr>
          <w:rFonts w:hint="eastAsia" w:ascii="仿宋" w:hAnsi="仿宋" w:eastAsia="仿宋" w:cs="仿宋"/>
          <w:b/>
          <w:sz w:val="32"/>
          <w:lang w:eastAsia="zh-CN"/>
        </w:rPr>
        <w:sectPr>
          <w:pgSz w:w="12240" w:h="15840"/>
          <w:pgMar w:top="1440" w:right="1080" w:bottom="1440" w:left="1080" w:header="720" w:footer="720" w:gutter="0"/>
          <w:cols w:space="0" w:num="1"/>
          <w:rtlGutter w:val="0"/>
          <w:docGrid w:linePitch="360" w:charSpace="0"/>
        </w:sectPr>
      </w:pPr>
      <w:r>
        <w:rPr>
          <w:rFonts w:hint="eastAsia" w:ascii="仿宋" w:hAnsi="仿宋" w:eastAsia="仿宋" w:cs="仿宋"/>
          <w:b/>
          <w:bCs/>
          <w:sz w:val="44"/>
          <w:szCs w:val="44"/>
        </w:rPr>
        <w:t>第</w:t>
      </w:r>
      <w:r>
        <w:rPr>
          <w:rFonts w:hint="eastAsia" w:ascii="仿宋" w:hAnsi="仿宋" w:eastAsia="仿宋" w:cs="仿宋"/>
          <w:b/>
          <w:bCs/>
          <w:sz w:val="44"/>
          <w:szCs w:val="44"/>
          <w:lang w:val="en-US" w:eastAsia="zh-CN"/>
        </w:rPr>
        <w:t>二</w:t>
      </w:r>
      <w:r>
        <w:rPr>
          <w:rFonts w:hint="eastAsia" w:ascii="仿宋" w:hAnsi="仿宋" w:eastAsia="仿宋" w:cs="仿宋"/>
          <w:b/>
          <w:bCs/>
          <w:sz w:val="44"/>
          <w:szCs w:val="44"/>
        </w:rPr>
        <w:t xml:space="preserve">章  </w:t>
      </w:r>
      <w:r>
        <w:rPr>
          <w:rFonts w:hint="eastAsia" w:ascii="仿宋" w:hAnsi="仿宋" w:eastAsia="仿宋" w:cs="仿宋"/>
          <w:b/>
          <w:bCs/>
          <w:sz w:val="44"/>
          <w:szCs w:val="44"/>
          <w:lang w:val="en-US" w:eastAsia="zh-CN"/>
        </w:rPr>
        <w:t>用户需求书</w:t>
      </w:r>
    </w:p>
    <w:p w14:paraId="709498F2">
      <w:pPr>
        <w:spacing w:before="240" w:after="120" w:line="336" w:lineRule="auto"/>
        <w:jc w:val="center"/>
        <w:rPr>
          <w:rFonts w:hint="eastAsia" w:ascii="仿宋" w:hAnsi="仿宋" w:eastAsia="仿宋" w:cs="仿宋"/>
        </w:rPr>
      </w:pPr>
      <w:r>
        <w:rPr>
          <w:rFonts w:hint="eastAsia" w:ascii="仿宋" w:hAnsi="仿宋" w:eastAsia="仿宋" w:cs="仿宋"/>
          <w:b/>
          <w:sz w:val="32"/>
        </w:rPr>
        <w:t>用户需求书</w:t>
      </w:r>
    </w:p>
    <w:p w14:paraId="4852AEFB">
      <w:pPr>
        <w:keepNext w:val="0"/>
        <w:keepLines w:val="0"/>
        <w:pageBreakBefore w:val="0"/>
        <w:widowControl/>
        <w:kinsoku/>
        <w:wordWrap/>
        <w:overflowPunct/>
        <w:topLinePunct w:val="0"/>
        <w:autoSpaceDE/>
        <w:autoSpaceDN/>
        <w:bidi w:val="0"/>
        <w:adjustRightInd/>
        <w:snapToGrid/>
        <w:spacing w:before="160" w:after="80" w:line="440" w:lineRule="exact"/>
        <w:textAlignment w:val="auto"/>
        <w:rPr>
          <w:rFonts w:hint="eastAsia" w:ascii="仿宋" w:hAnsi="仿宋" w:eastAsia="仿宋" w:cs="仿宋"/>
        </w:rPr>
      </w:pPr>
      <w:r>
        <w:rPr>
          <w:rFonts w:hint="eastAsia" w:ascii="仿宋" w:hAnsi="仿宋" w:eastAsia="仿宋" w:cs="仿宋"/>
          <w:b/>
          <w:sz w:val="28"/>
        </w:rPr>
        <w:t>说  明</w:t>
      </w:r>
    </w:p>
    <w:p w14:paraId="0A6A528C">
      <w:pPr>
        <w:keepNext w:val="0"/>
        <w:keepLines w:val="0"/>
        <w:pageBreakBefore w:val="0"/>
        <w:widowControl/>
        <w:kinsoku/>
        <w:wordWrap/>
        <w:overflowPunct/>
        <w:topLinePunct w:val="0"/>
        <w:autoSpaceDE/>
        <w:autoSpaceDN/>
        <w:bidi w:val="0"/>
        <w:adjustRightInd/>
        <w:snapToGrid/>
        <w:spacing w:before="0" w:after="40" w:line="440" w:lineRule="exact"/>
        <w:ind w:firstLine="480"/>
        <w:textAlignment w:val="auto"/>
        <w:rPr>
          <w:rFonts w:hint="eastAsia" w:ascii="仿宋" w:hAnsi="仿宋" w:eastAsia="仿宋" w:cs="仿宋"/>
          <w:b/>
          <w:bCs/>
        </w:rPr>
      </w:pPr>
      <w:r>
        <w:rPr>
          <w:rFonts w:hint="eastAsia" w:ascii="仿宋" w:hAnsi="仿宋" w:eastAsia="仿宋" w:cs="仿宋"/>
          <w:b/>
          <w:bCs/>
          <w:sz w:val="24"/>
        </w:rPr>
        <w:t>1.供应商须对本项目所有采购内容进行整体响应，任何只对其中一部分内容进行的响应都被视为无效响应。</w:t>
      </w:r>
    </w:p>
    <w:p w14:paraId="10F2EDC0">
      <w:pPr>
        <w:keepNext w:val="0"/>
        <w:keepLines w:val="0"/>
        <w:pageBreakBefore w:val="0"/>
        <w:widowControl/>
        <w:kinsoku/>
        <w:wordWrap/>
        <w:overflowPunct/>
        <w:topLinePunct w:val="0"/>
        <w:autoSpaceDE/>
        <w:autoSpaceDN/>
        <w:bidi w:val="0"/>
        <w:adjustRightInd/>
        <w:snapToGrid/>
        <w:spacing w:before="0" w:after="40" w:line="440" w:lineRule="exact"/>
        <w:ind w:firstLine="480"/>
        <w:textAlignment w:val="auto"/>
        <w:rPr>
          <w:rFonts w:hint="eastAsia" w:ascii="仿宋" w:hAnsi="仿宋" w:eastAsia="仿宋" w:cs="仿宋"/>
          <w:b/>
          <w:bCs/>
        </w:rPr>
      </w:pPr>
      <w:r>
        <w:rPr>
          <w:rFonts w:hint="eastAsia" w:ascii="仿宋" w:hAnsi="仿宋" w:eastAsia="仿宋" w:cs="仿宋"/>
          <w:b/>
          <w:bCs/>
          <w:sz w:val="24"/>
        </w:rPr>
        <w:t>2.《用户需求书》中标注有“★”号的条款必须实质性响应，供应商要特别加以注意，必须对此作出一一响应。任一项未响应或不满足要求的，将导致响应无效。</w:t>
      </w:r>
    </w:p>
    <w:p w14:paraId="2C60085B">
      <w:pPr>
        <w:keepNext w:val="0"/>
        <w:keepLines w:val="0"/>
        <w:pageBreakBefore w:val="0"/>
        <w:widowControl/>
        <w:kinsoku/>
        <w:wordWrap/>
        <w:overflowPunct/>
        <w:topLinePunct w:val="0"/>
        <w:autoSpaceDE/>
        <w:autoSpaceDN/>
        <w:bidi w:val="0"/>
        <w:adjustRightInd/>
        <w:snapToGrid/>
        <w:spacing w:before="0" w:after="40" w:line="440" w:lineRule="exact"/>
        <w:ind w:firstLine="480"/>
        <w:textAlignment w:val="auto"/>
        <w:rPr>
          <w:rFonts w:hint="eastAsia" w:ascii="仿宋" w:hAnsi="仿宋" w:eastAsia="仿宋" w:cs="仿宋"/>
          <w:b/>
          <w:bCs/>
        </w:rPr>
      </w:pPr>
      <w:r>
        <w:rPr>
          <w:rFonts w:hint="eastAsia" w:ascii="仿宋" w:hAnsi="仿宋" w:eastAsia="仿宋" w:cs="仿宋"/>
          <w:b/>
          <w:bCs/>
          <w:sz w:val="24"/>
        </w:rPr>
        <w:t>3.《用户需求书》中标注有“▲”号的条款为重要条款要求，如不满足将导致严重扣分，但不作为无效响应处理。</w:t>
      </w:r>
    </w:p>
    <w:p w14:paraId="6A8C9B0A">
      <w:pPr>
        <w:keepNext w:val="0"/>
        <w:keepLines w:val="0"/>
        <w:pageBreakBefore w:val="0"/>
        <w:widowControl/>
        <w:kinsoku/>
        <w:wordWrap/>
        <w:overflowPunct/>
        <w:topLinePunct w:val="0"/>
        <w:autoSpaceDE/>
        <w:autoSpaceDN/>
        <w:bidi w:val="0"/>
        <w:adjustRightInd/>
        <w:snapToGrid/>
        <w:spacing w:before="0" w:after="40" w:line="440" w:lineRule="exact"/>
        <w:ind w:firstLine="480"/>
        <w:textAlignment w:val="auto"/>
        <w:rPr>
          <w:rFonts w:hint="eastAsia" w:ascii="仿宋" w:hAnsi="仿宋" w:eastAsia="仿宋" w:cs="仿宋"/>
          <w:b/>
          <w:bCs/>
        </w:rPr>
      </w:pPr>
      <w:r>
        <w:rPr>
          <w:rFonts w:hint="eastAsia" w:ascii="仿宋" w:hAnsi="仿宋" w:eastAsia="仿宋" w:cs="仿宋"/>
          <w:b/>
          <w:bCs/>
          <w:sz w:val="24"/>
        </w:rPr>
        <w:t>4.供应商在响应详细内容中必须列出具体数值或作出具体承诺。如果供应商只注明“正偏离”或“无偏离”，将可能被视为“负偏离”，从而可能导致严重影响评分结果。</w:t>
      </w:r>
    </w:p>
    <w:p w14:paraId="7A5CEF58">
      <w:pPr>
        <w:keepNext w:val="0"/>
        <w:keepLines w:val="0"/>
        <w:pageBreakBefore w:val="0"/>
        <w:widowControl/>
        <w:kinsoku/>
        <w:wordWrap/>
        <w:overflowPunct/>
        <w:topLinePunct w:val="0"/>
        <w:autoSpaceDE/>
        <w:autoSpaceDN/>
        <w:bidi w:val="0"/>
        <w:adjustRightInd/>
        <w:snapToGrid/>
        <w:spacing w:before="100" w:after="100" w:line="440" w:lineRule="exact"/>
        <w:textAlignment w:val="auto"/>
        <w:rPr>
          <w:rFonts w:hint="eastAsia" w:ascii="仿宋" w:hAnsi="仿宋" w:eastAsia="仿宋" w:cs="仿宋"/>
          <w:b/>
          <w:sz w:val="28"/>
        </w:rPr>
      </w:pPr>
    </w:p>
    <w:p w14:paraId="563DB606">
      <w:pPr>
        <w:keepNext w:val="0"/>
        <w:keepLines w:val="0"/>
        <w:pageBreakBefore w:val="0"/>
        <w:widowControl/>
        <w:kinsoku/>
        <w:wordWrap/>
        <w:overflowPunct/>
        <w:topLinePunct w:val="0"/>
        <w:autoSpaceDE/>
        <w:autoSpaceDN/>
        <w:bidi w:val="0"/>
        <w:adjustRightInd/>
        <w:snapToGrid/>
        <w:spacing w:before="100" w:after="100" w:line="440" w:lineRule="exact"/>
        <w:textAlignment w:val="auto"/>
        <w:rPr>
          <w:rFonts w:hint="eastAsia" w:ascii="仿宋" w:hAnsi="仿宋" w:eastAsia="仿宋" w:cs="仿宋"/>
          <w:b/>
          <w:sz w:val="28"/>
        </w:rPr>
      </w:pPr>
      <w:r>
        <w:rPr>
          <w:rFonts w:hint="eastAsia" w:ascii="仿宋" w:hAnsi="仿宋" w:eastAsia="仿宋" w:cs="仿宋"/>
          <w:b/>
          <w:sz w:val="28"/>
        </w:rPr>
        <w:t>一、项目概况</w:t>
      </w:r>
    </w:p>
    <w:p w14:paraId="0844B19B">
      <w:pPr>
        <w:keepNext w:val="0"/>
        <w:keepLines w:val="0"/>
        <w:pageBreakBefore w:val="0"/>
        <w:widowControl/>
        <w:kinsoku/>
        <w:wordWrap/>
        <w:overflowPunct/>
        <w:topLinePunct w:val="0"/>
        <w:autoSpaceDE/>
        <w:autoSpaceDN/>
        <w:bidi w:val="0"/>
        <w:adjustRightInd/>
        <w:snapToGrid/>
        <w:spacing w:after="0" w:line="440" w:lineRule="exact"/>
        <w:textAlignment w:val="auto"/>
        <w:rPr>
          <w:rFonts w:hint="eastAsia" w:ascii="仿宋" w:hAnsi="仿宋" w:eastAsia="仿宋" w:cs="仿宋"/>
        </w:rPr>
      </w:pPr>
      <w:r>
        <w:rPr>
          <w:rFonts w:hint="eastAsia" w:ascii="仿宋" w:hAnsi="仿宋" w:eastAsia="仿宋" w:cs="仿宋"/>
          <w:b/>
          <w:sz w:val="24"/>
        </w:rPr>
        <w:t>（一）项目背景</w:t>
      </w:r>
    </w:p>
    <w:p w14:paraId="4E7C1E73">
      <w:pPr>
        <w:keepNext w:val="0"/>
        <w:keepLines w:val="0"/>
        <w:pageBreakBefore w:val="0"/>
        <w:widowControl/>
        <w:kinsoku/>
        <w:wordWrap/>
        <w:overflowPunct/>
        <w:topLinePunct w:val="0"/>
        <w:autoSpaceDE/>
        <w:autoSpaceDN/>
        <w:bidi w:val="0"/>
        <w:adjustRightInd/>
        <w:snapToGrid/>
        <w:spacing w:after="0" w:line="440" w:lineRule="exact"/>
        <w:ind w:firstLine="482" w:firstLineChars="200"/>
        <w:textAlignment w:val="auto"/>
        <w:rPr>
          <w:rFonts w:hint="eastAsia" w:ascii="仿宋" w:hAnsi="仿宋" w:eastAsia="仿宋" w:cs="仿宋"/>
        </w:rPr>
      </w:pPr>
      <w:r>
        <w:rPr>
          <w:rFonts w:hint="eastAsia" w:ascii="仿宋" w:hAnsi="仿宋" w:eastAsia="仿宋" w:cs="仿宋"/>
          <w:b/>
          <w:sz w:val="24"/>
          <w:lang w:val="en-US" w:eastAsia="zh-CN"/>
        </w:rPr>
        <w:t>1</w:t>
      </w:r>
      <w:r>
        <w:rPr>
          <w:rFonts w:hint="eastAsia" w:ascii="仿宋" w:hAnsi="仿宋" w:eastAsia="仿宋" w:cs="仿宋"/>
          <w:b/>
          <w:sz w:val="24"/>
        </w:rPr>
        <w:t>、项目名称：</w:t>
      </w:r>
      <w:r>
        <w:rPr>
          <w:rFonts w:hint="eastAsia" w:ascii="仿宋" w:hAnsi="仿宋" w:eastAsia="仿宋" w:cs="仿宋"/>
        </w:rPr>
        <w:t>中山大学孙逸仙纪念医院消防器材采购项目</w:t>
      </w:r>
    </w:p>
    <w:p w14:paraId="0A1956E6">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b w:val="0"/>
          <w:sz w:val="24"/>
          <w:highlight w:val="none"/>
          <w:lang w:val="en-US" w:eastAsia="zh-CN"/>
        </w:rPr>
      </w:pPr>
      <w:r>
        <w:rPr>
          <w:rFonts w:hint="eastAsia" w:ascii="仿宋" w:hAnsi="仿宋" w:eastAsia="仿宋" w:cs="仿宋"/>
          <w:b w:val="0"/>
          <w:sz w:val="24"/>
          <w:highlight w:val="none"/>
          <w:lang w:val="en-US" w:eastAsia="zh-CN"/>
        </w:rPr>
        <w:t>2、</w:t>
      </w:r>
      <w:r>
        <w:rPr>
          <w:rFonts w:hint="eastAsia" w:ascii="仿宋" w:hAnsi="仿宋" w:eastAsia="仿宋" w:cs="仿宋"/>
          <w:b/>
          <w:bCs/>
          <w:sz w:val="24"/>
          <w:highlight w:val="none"/>
          <w:lang w:val="en-US" w:eastAsia="zh-CN"/>
        </w:rPr>
        <w:t>项目地点</w:t>
      </w:r>
      <w:r>
        <w:rPr>
          <w:rFonts w:hint="eastAsia" w:ascii="仿宋" w:hAnsi="仿宋" w:eastAsia="仿宋" w:cs="仿宋"/>
          <w:b w:val="0"/>
          <w:sz w:val="24"/>
          <w:highlight w:val="none"/>
          <w:lang w:val="en-US" w:eastAsia="zh-CN"/>
        </w:rPr>
        <w:t>：</w:t>
      </w:r>
      <w:r>
        <w:rPr>
          <w:rFonts w:hint="eastAsia" w:ascii="仿宋" w:hAnsi="仿宋" w:eastAsia="仿宋" w:cs="仿宋"/>
          <w:b w:val="0"/>
          <w:sz w:val="24"/>
        </w:rPr>
        <w:t>采购人指定地点（北院区、南院区、花都院区等）</w:t>
      </w:r>
    </w:p>
    <w:p w14:paraId="39CBE33C">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default"/>
          <w:lang w:val="en-US" w:eastAsia="zh-CN"/>
        </w:rPr>
      </w:pPr>
      <w:r>
        <w:rPr>
          <w:rFonts w:hint="eastAsia" w:ascii="仿宋" w:hAnsi="仿宋" w:eastAsia="仿宋" w:cs="仿宋"/>
          <w:b w:val="0"/>
          <w:sz w:val="24"/>
          <w:highlight w:val="none"/>
          <w:lang w:val="en-US" w:eastAsia="zh-CN"/>
        </w:rPr>
        <w:t>3、</w:t>
      </w:r>
      <w:r>
        <w:rPr>
          <w:rFonts w:hint="eastAsia" w:ascii="仿宋" w:hAnsi="仿宋" w:eastAsia="仿宋" w:cs="仿宋"/>
          <w:b/>
          <w:bCs/>
          <w:sz w:val="24"/>
          <w:highlight w:val="none"/>
          <w:lang w:val="en-US" w:eastAsia="zh-CN"/>
        </w:rPr>
        <w:t>项目情况</w:t>
      </w:r>
      <w:r>
        <w:rPr>
          <w:rFonts w:hint="eastAsia" w:ascii="仿宋" w:hAnsi="仿宋" w:eastAsia="仿宋" w:cs="仿宋"/>
          <w:b w:val="0"/>
          <w:sz w:val="24"/>
          <w:highlight w:val="none"/>
          <w:lang w:val="en-US" w:eastAsia="zh-CN"/>
        </w:rPr>
        <w:t>：</w:t>
      </w:r>
      <w:r>
        <w:rPr>
          <w:rFonts w:hint="eastAsia" w:ascii="仿宋" w:hAnsi="仿宋" w:eastAsia="仿宋" w:cs="仿宋"/>
          <w:b w:val="0"/>
          <w:sz w:val="24"/>
        </w:rPr>
        <w:t>本次采购针对采购人多院区（北院区、南院区、花都院区）消防器材开展补齐、更新及替换工作</w:t>
      </w:r>
      <w:r>
        <w:rPr>
          <w:rFonts w:hint="eastAsia" w:ascii="仿宋" w:hAnsi="仿宋" w:eastAsia="仿宋" w:cs="仿宋"/>
          <w:b w:val="0"/>
          <w:sz w:val="24"/>
          <w:lang w:eastAsia="zh-CN"/>
        </w:rPr>
        <w:t>。</w:t>
      </w:r>
    </w:p>
    <w:p w14:paraId="4FF5F055">
      <w:pPr>
        <w:keepNext w:val="0"/>
        <w:keepLines w:val="0"/>
        <w:pageBreakBefore w:val="0"/>
        <w:widowControl/>
        <w:kinsoku/>
        <w:wordWrap/>
        <w:overflowPunct/>
        <w:topLinePunct w:val="0"/>
        <w:autoSpaceDE/>
        <w:autoSpaceDN/>
        <w:bidi w:val="0"/>
        <w:adjustRightInd/>
        <w:snapToGrid/>
        <w:spacing w:after="0" w:line="440" w:lineRule="exact"/>
        <w:textAlignment w:val="auto"/>
        <w:rPr>
          <w:rFonts w:hint="eastAsia" w:ascii="仿宋" w:hAnsi="仿宋" w:eastAsia="仿宋" w:cs="仿宋"/>
        </w:rPr>
      </w:pPr>
      <w:r>
        <w:rPr>
          <w:rFonts w:hint="eastAsia" w:ascii="仿宋" w:hAnsi="仿宋" w:eastAsia="仿宋" w:cs="仿宋"/>
          <w:b/>
          <w:sz w:val="24"/>
        </w:rPr>
        <w:t>（二）采购范围与品类</w:t>
      </w:r>
    </w:p>
    <w:p w14:paraId="6DEFA110">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rPr>
      </w:pPr>
      <w:r>
        <w:rPr>
          <w:rFonts w:hint="eastAsia" w:ascii="仿宋" w:hAnsi="仿宋" w:eastAsia="仿宋" w:cs="仿宋"/>
          <w:b w:val="0"/>
          <w:sz w:val="24"/>
        </w:rPr>
        <w:t>本次采购共涵</w:t>
      </w:r>
      <w:r>
        <w:rPr>
          <w:rFonts w:hint="eastAsia" w:ascii="仿宋" w:hAnsi="仿宋" w:eastAsia="仿宋" w:cs="仿宋"/>
          <w:b w:val="0"/>
          <w:sz w:val="24"/>
          <w:highlight w:val="none"/>
        </w:rPr>
        <w:t>盖39</w:t>
      </w:r>
      <w:r>
        <w:rPr>
          <w:rFonts w:hint="eastAsia" w:ascii="仿宋" w:hAnsi="仿宋" w:eastAsia="仿宋" w:cs="仿宋"/>
          <w:b w:val="0"/>
          <w:sz w:val="24"/>
          <w:highlight w:val="none"/>
          <w:lang w:val="en-US" w:eastAsia="zh-CN"/>
        </w:rPr>
        <w:t>种</w:t>
      </w:r>
      <w:r>
        <w:rPr>
          <w:rFonts w:hint="eastAsia" w:ascii="仿宋" w:hAnsi="仿宋" w:eastAsia="仿宋" w:cs="仿宋"/>
          <w:b w:val="0"/>
          <w:sz w:val="24"/>
          <w:highlight w:val="none"/>
        </w:rPr>
        <w:t>消防</w:t>
      </w:r>
      <w:r>
        <w:rPr>
          <w:rFonts w:hint="eastAsia" w:ascii="仿宋" w:hAnsi="仿宋" w:eastAsia="仿宋" w:cs="仿宋"/>
          <w:b w:val="0"/>
          <w:sz w:val="24"/>
        </w:rPr>
        <w:t>器材，按功能属性分为五大类别：</w:t>
      </w:r>
    </w:p>
    <w:p w14:paraId="3EB47C90">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rPr>
      </w:pPr>
      <w:r>
        <w:rPr>
          <w:rFonts w:hint="eastAsia" w:ascii="仿宋" w:hAnsi="仿宋" w:eastAsia="仿宋" w:cs="仿宋"/>
          <w:b/>
          <w:bCs/>
          <w:sz w:val="24"/>
        </w:rPr>
        <w:t>1. 灭火器具类（8</w:t>
      </w:r>
      <w:r>
        <w:rPr>
          <w:rFonts w:hint="eastAsia" w:ascii="仿宋" w:hAnsi="仿宋" w:eastAsia="仿宋" w:cs="仿宋"/>
          <w:b/>
          <w:bCs/>
          <w:sz w:val="24"/>
          <w:lang w:val="en-US" w:eastAsia="zh-CN"/>
        </w:rPr>
        <w:t>种</w:t>
      </w:r>
      <w:r>
        <w:rPr>
          <w:rFonts w:hint="eastAsia" w:ascii="仿宋" w:hAnsi="仿宋" w:eastAsia="仿宋" w:cs="仿宋"/>
          <w:b/>
          <w:bCs/>
          <w:sz w:val="24"/>
        </w:rPr>
        <w:t>）：</w:t>
      </w:r>
      <w:r>
        <w:rPr>
          <w:rFonts w:hint="eastAsia" w:ascii="仿宋" w:hAnsi="仿宋" w:eastAsia="仿宋" w:cs="仿宋"/>
          <w:b w:val="0"/>
          <w:sz w:val="24"/>
        </w:rPr>
        <w:t>过滤式消防自救呼吸器、二氧化碳灭火器（2kg/3kg）、悬挂式干粉灭火装置、七氟丙烷悬挂式灭火装置、手提式干粉灭火器（4kg）、手提式水基型灭火器、推车式干粉灭火器；</w:t>
      </w:r>
    </w:p>
    <w:p w14:paraId="2422D4A3">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rPr>
      </w:pPr>
      <w:r>
        <w:rPr>
          <w:rFonts w:hint="eastAsia" w:ascii="仿宋" w:hAnsi="仿宋" w:eastAsia="仿宋" w:cs="仿宋"/>
          <w:b/>
          <w:bCs/>
          <w:sz w:val="24"/>
        </w:rPr>
        <w:t>2. 逃生自救与配套设施类（8</w:t>
      </w:r>
      <w:r>
        <w:rPr>
          <w:rFonts w:hint="eastAsia" w:ascii="仿宋" w:hAnsi="仿宋" w:eastAsia="仿宋" w:cs="仿宋"/>
          <w:b/>
          <w:bCs/>
          <w:sz w:val="24"/>
          <w:lang w:val="en-US" w:eastAsia="zh-CN"/>
        </w:rPr>
        <w:t>种</w:t>
      </w:r>
      <w:r>
        <w:rPr>
          <w:rFonts w:hint="eastAsia" w:ascii="仿宋" w:hAnsi="仿宋" w:eastAsia="仿宋" w:cs="仿宋"/>
          <w:b/>
          <w:bCs/>
          <w:sz w:val="24"/>
        </w:rPr>
        <w:t>）：</w:t>
      </w:r>
      <w:r>
        <w:rPr>
          <w:rFonts w:hint="eastAsia" w:ascii="仿宋" w:hAnsi="仿宋" w:eastAsia="仿宋" w:cs="仿宋"/>
          <w:b w:val="0"/>
          <w:sz w:val="24"/>
        </w:rPr>
        <w:t>硅胶灭火毯、消防卷盘、消防水带、逃生安全绳、往复式逃生缓降器、置地式灭火器箱、消防沙箱（含沙桶）、微型消防站器材柜；</w:t>
      </w:r>
    </w:p>
    <w:p w14:paraId="556AF96E">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rPr>
      </w:pPr>
      <w:r>
        <w:rPr>
          <w:rFonts w:hint="eastAsia" w:ascii="仿宋" w:hAnsi="仿宋" w:eastAsia="仿宋" w:cs="仿宋"/>
          <w:b/>
          <w:bCs/>
          <w:sz w:val="24"/>
        </w:rPr>
        <w:t>3. 消防员防护装备类（7</w:t>
      </w:r>
      <w:r>
        <w:rPr>
          <w:rFonts w:hint="eastAsia" w:ascii="仿宋" w:hAnsi="仿宋" w:eastAsia="仿宋" w:cs="仿宋"/>
          <w:b/>
          <w:bCs/>
          <w:sz w:val="24"/>
          <w:lang w:val="en-US" w:eastAsia="zh-CN"/>
        </w:rPr>
        <w:t>种</w:t>
      </w:r>
      <w:r>
        <w:rPr>
          <w:rFonts w:hint="eastAsia" w:ascii="仿宋" w:hAnsi="仿宋" w:eastAsia="仿宋" w:cs="仿宋"/>
          <w:b/>
          <w:bCs/>
          <w:sz w:val="24"/>
        </w:rPr>
        <w:t>）：</w:t>
      </w:r>
      <w:r>
        <w:rPr>
          <w:rFonts w:hint="eastAsia" w:ascii="仿宋" w:hAnsi="仿宋" w:eastAsia="仿宋" w:cs="仿宋"/>
          <w:b w:val="0"/>
          <w:sz w:val="24"/>
        </w:rPr>
        <w:t>消防头盔、消防员灭火防护服、灭火防护胶靴、灭火防护手套、消防安全腰带、多功能消防腰斧、佩戴式防爆手电筒；</w:t>
      </w:r>
    </w:p>
    <w:p w14:paraId="35BBB6E4">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rPr>
      </w:pPr>
      <w:r>
        <w:rPr>
          <w:rFonts w:hint="eastAsia" w:ascii="仿宋" w:hAnsi="仿宋" w:eastAsia="仿宋" w:cs="仿宋"/>
          <w:b/>
          <w:bCs/>
          <w:sz w:val="24"/>
        </w:rPr>
        <w:t>4. 火灾报警设备类（9</w:t>
      </w:r>
      <w:r>
        <w:rPr>
          <w:rFonts w:hint="eastAsia" w:ascii="仿宋" w:hAnsi="仿宋" w:eastAsia="仿宋" w:cs="仿宋"/>
          <w:b/>
          <w:bCs/>
          <w:sz w:val="24"/>
          <w:lang w:val="en-US" w:eastAsia="zh-CN"/>
        </w:rPr>
        <w:t>种</w:t>
      </w:r>
      <w:r>
        <w:rPr>
          <w:rFonts w:hint="eastAsia" w:ascii="仿宋" w:hAnsi="仿宋" w:eastAsia="仿宋" w:cs="仿宋"/>
          <w:b/>
          <w:bCs/>
          <w:sz w:val="24"/>
        </w:rPr>
        <w:t>）：</w:t>
      </w:r>
      <w:r>
        <w:rPr>
          <w:rFonts w:hint="eastAsia" w:ascii="仿宋" w:hAnsi="仿宋" w:eastAsia="仿宋" w:cs="仿宋"/>
          <w:b w:val="0"/>
          <w:sz w:val="24"/>
        </w:rPr>
        <w:t>点型光电感烟火灾探测器、输入/输出模块、手动报警按钮、火灾声光警报器、点型感温火灾探测器、输入模块、气体灭火控制器、智能电源盘、火灾报警控制器双回路板；</w:t>
      </w:r>
    </w:p>
    <w:p w14:paraId="281839E5">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rPr>
      </w:pPr>
      <w:r>
        <w:rPr>
          <w:rFonts w:hint="eastAsia" w:ascii="仿宋" w:hAnsi="仿宋" w:eastAsia="仿宋" w:cs="仿宋"/>
          <w:b/>
          <w:bCs/>
          <w:sz w:val="24"/>
        </w:rPr>
        <w:t>5. 应急照明与广播设备类（7</w:t>
      </w:r>
      <w:r>
        <w:rPr>
          <w:rFonts w:hint="eastAsia" w:ascii="仿宋" w:hAnsi="仿宋" w:eastAsia="仿宋" w:cs="仿宋"/>
          <w:b/>
          <w:bCs/>
          <w:sz w:val="24"/>
          <w:lang w:val="en-US" w:eastAsia="zh-CN"/>
        </w:rPr>
        <w:t>种</w:t>
      </w:r>
      <w:r>
        <w:rPr>
          <w:rFonts w:hint="eastAsia" w:ascii="仿宋" w:hAnsi="仿宋" w:eastAsia="仿宋" w:cs="仿宋"/>
          <w:b/>
          <w:bCs/>
          <w:sz w:val="24"/>
        </w:rPr>
        <w:t>）：</w:t>
      </w:r>
      <w:r>
        <w:rPr>
          <w:rFonts w:hint="eastAsia" w:ascii="仿宋" w:hAnsi="仿宋" w:eastAsia="仿宋" w:cs="仿宋"/>
          <w:b w:val="0"/>
          <w:sz w:val="24"/>
        </w:rPr>
        <w:t>304超薄消防疏散指示灯、消防应急照明灯具、隐藏式消防喇叭、壁挂式广播扬声器、消防广播主机、广播功率放大器、消防电话分机。</w:t>
      </w:r>
    </w:p>
    <w:p w14:paraId="2445F37E">
      <w:pPr>
        <w:keepNext w:val="0"/>
        <w:keepLines w:val="0"/>
        <w:pageBreakBefore w:val="0"/>
        <w:widowControl/>
        <w:kinsoku/>
        <w:wordWrap/>
        <w:overflowPunct/>
        <w:topLinePunct w:val="0"/>
        <w:autoSpaceDE/>
        <w:autoSpaceDN/>
        <w:bidi w:val="0"/>
        <w:adjustRightInd/>
        <w:snapToGrid/>
        <w:spacing w:before="100" w:after="100" w:line="440" w:lineRule="exact"/>
        <w:textAlignment w:val="auto"/>
        <w:rPr>
          <w:rFonts w:hint="eastAsia" w:ascii="仿宋" w:hAnsi="仿宋" w:eastAsia="仿宋" w:cs="仿宋"/>
          <w:b/>
          <w:sz w:val="28"/>
        </w:rPr>
      </w:pPr>
      <w:r>
        <w:rPr>
          <w:rFonts w:hint="eastAsia" w:ascii="仿宋" w:hAnsi="仿宋" w:eastAsia="仿宋" w:cs="仿宋"/>
          <w:b/>
          <w:sz w:val="28"/>
        </w:rPr>
        <w:t>二、采购清单</w:t>
      </w:r>
    </w:p>
    <w:p w14:paraId="2CFAE6E0">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lang w:eastAsia="zh-CN"/>
        </w:rPr>
      </w:pPr>
      <w:r>
        <w:rPr>
          <w:rFonts w:hint="eastAsia" w:ascii="仿宋" w:hAnsi="仿宋" w:eastAsia="仿宋" w:cs="仿宋"/>
          <w:b w:val="0"/>
          <w:sz w:val="24"/>
        </w:rPr>
        <w:t>下表为本次采购主要器材汇总（共</w:t>
      </w:r>
      <w:r>
        <w:rPr>
          <w:rFonts w:hint="eastAsia" w:ascii="仿宋" w:hAnsi="仿宋" w:eastAsia="仿宋" w:cs="仿宋"/>
          <w:b w:val="0"/>
          <w:sz w:val="24"/>
          <w:lang w:val="en-US" w:eastAsia="zh-CN"/>
        </w:rPr>
        <w:t>五大类39种</w:t>
      </w:r>
      <w:r>
        <w:rPr>
          <w:rFonts w:hint="eastAsia" w:ascii="仿宋" w:hAnsi="仿宋" w:eastAsia="仿宋" w:cs="仿宋"/>
          <w:b w:val="0"/>
          <w:sz w:val="24"/>
        </w:rPr>
        <w:t>）</w:t>
      </w:r>
      <w:r>
        <w:rPr>
          <w:rFonts w:hint="eastAsia" w:ascii="仿宋" w:hAnsi="仿宋" w:eastAsia="仿宋" w:cs="仿宋"/>
          <w:b w:val="0"/>
          <w:sz w:val="24"/>
          <w:lang w:eastAsia="zh-CN"/>
        </w:rPr>
        <w:t>，</w:t>
      </w:r>
      <w:r>
        <w:rPr>
          <w:rFonts w:hint="eastAsia" w:ascii="仿宋" w:hAnsi="仿宋" w:eastAsia="仿宋" w:cs="仿宋"/>
          <w:b w:val="0"/>
          <w:sz w:val="24"/>
        </w:rPr>
        <w:t>“</w:t>
      </w:r>
      <w:r>
        <w:rPr>
          <w:rFonts w:hint="eastAsia" w:ascii="仿宋" w:hAnsi="仿宋" w:eastAsia="仿宋" w:cs="仿宋"/>
          <w:b w:val="0"/>
          <w:sz w:val="24"/>
          <w:lang w:val="en-US" w:eastAsia="zh-CN"/>
        </w:rPr>
        <w:t>单件</w:t>
      </w:r>
      <w:r>
        <w:rPr>
          <w:rFonts w:hint="eastAsia" w:ascii="仿宋" w:hAnsi="仿宋" w:eastAsia="仿宋" w:cs="仿宋"/>
          <w:b w:val="0"/>
          <w:sz w:val="24"/>
        </w:rPr>
        <w:t>限价（元）”为对应器材的最高控制单价</w:t>
      </w:r>
      <w:r>
        <w:rPr>
          <w:rFonts w:hint="eastAsia" w:ascii="仿宋" w:hAnsi="仿宋" w:eastAsia="仿宋" w:cs="仿宋"/>
          <w:b w:val="0"/>
          <w:sz w:val="24"/>
          <w:lang w:eastAsia="zh-CN"/>
        </w:rPr>
        <w:t>，供应商响应单价不得超过该单价</w:t>
      </w:r>
      <w:r>
        <w:rPr>
          <w:rFonts w:hint="eastAsia" w:ascii="仿宋" w:hAnsi="仿宋" w:eastAsia="仿宋" w:cs="仿宋"/>
          <w:b w:val="0"/>
          <w:sz w:val="24"/>
        </w:rPr>
        <w:t>。</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9"/>
        <w:gridCol w:w="1674"/>
        <w:gridCol w:w="2597"/>
        <w:gridCol w:w="660"/>
        <w:gridCol w:w="743"/>
        <w:gridCol w:w="1262"/>
        <w:gridCol w:w="1391"/>
      </w:tblGrid>
      <w:tr w14:paraId="221FF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070BB246">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sz w:val="19"/>
              </w:rPr>
              <w:t>序号</w:t>
            </w:r>
          </w:p>
        </w:tc>
        <w:tc>
          <w:tcPr>
            <w:tcW w:w="1674" w:type="dxa"/>
          </w:tcPr>
          <w:p w14:paraId="1C4090E5">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sz w:val="19"/>
              </w:rPr>
              <w:t>类别</w:t>
            </w:r>
          </w:p>
        </w:tc>
        <w:tc>
          <w:tcPr>
            <w:tcW w:w="2597" w:type="dxa"/>
          </w:tcPr>
          <w:p w14:paraId="5EA7A4C9">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sz w:val="19"/>
              </w:rPr>
              <w:t>货物名称</w:t>
            </w:r>
          </w:p>
        </w:tc>
        <w:tc>
          <w:tcPr>
            <w:tcW w:w="660" w:type="dxa"/>
          </w:tcPr>
          <w:p w14:paraId="5BC86157">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sz w:val="19"/>
              </w:rPr>
              <w:t>单位</w:t>
            </w:r>
          </w:p>
        </w:tc>
        <w:tc>
          <w:tcPr>
            <w:tcW w:w="743" w:type="dxa"/>
          </w:tcPr>
          <w:p w14:paraId="1E90E0C2">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sz w:val="19"/>
              </w:rPr>
              <w:t>数量</w:t>
            </w:r>
          </w:p>
        </w:tc>
        <w:tc>
          <w:tcPr>
            <w:tcW w:w="1262" w:type="dxa"/>
          </w:tcPr>
          <w:p w14:paraId="1D144EA8">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sz w:val="19"/>
                <w:lang w:val="en-US" w:eastAsia="zh-CN"/>
              </w:rPr>
              <w:t>单件</w:t>
            </w:r>
            <w:r>
              <w:rPr>
                <w:rFonts w:hint="eastAsia" w:ascii="仿宋" w:hAnsi="仿宋" w:eastAsia="仿宋" w:cs="仿宋"/>
                <w:b/>
                <w:sz w:val="19"/>
              </w:rPr>
              <w:t>限价（元）</w:t>
            </w:r>
          </w:p>
        </w:tc>
        <w:tc>
          <w:tcPr>
            <w:tcW w:w="1391" w:type="dxa"/>
          </w:tcPr>
          <w:p w14:paraId="511C968E">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sz w:val="19"/>
              </w:rPr>
              <w:t>合计</w:t>
            </w:r>
            <w:r>
              <w:rPr>
                <w:rFonts w:hint="eastAsia" w:ascii="仿宋" w:hAnsi="仿宋" w:eastAsia="仿宋" w:cs="仿宋"/>
                <w:b/>
                <w:sz w:val="19"/>
                <w:lang w:val="en-US" w:eastAsia="zh-CN"/>
              </w:rPr>
              <w:t>限价</w:t>
            </w:r>
            <w:r>
              <w:rPr>
                <w:rFonts w:hint="eastAsia" w:ascii="仿宋" w:hAnsi="仿宋" w:eastAsia="仿宋" w:cs="仿宋"/>
                <w:b/>
                <w:sz w:val="19"/>
              </w:rPr>
              <w:t>（元）</w:t>
            </w:r>
          </w:p>
        </w:tc>
      </w:tr>
      <w:tr w14:paraId="0B1B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4102B9B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w:t>
            </w:r>
          </w:p>
        </w:tc>
        <w:tc>
          <w:tcPr>
            <w:tcW w:w="1674" w:type="dxa"/>
          </w:tcPr>
          <w:p w14:paraId="2FC07E86">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灭火器具类</w:t>
            </w:r>
          </w:p>
        </w:tc>
        <w:tc>
          <w:tcPr>
            <w:tcW w:w="2597" w:type="dxa"/>
          </w:tcPr>
          <w:p w14:paraId="7CE8B610">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过滤式消防自救呼吸器</w:t>
            </w:r>
          </w:p>
        </w:tc>
        <w:tc>
          <w:tcPr>
            <w:tcW w:w="660" w:type="dxa"/>
          </w:tcPr>
          <w:p w14:paraId="12D1F9DD">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个</w:t>
            </w:r>
          </w:p>
        </w:tc>
        <w:tc>
          <w:tcPr>
            <w:tcW w:w="743" w:type="dxa"/>
          </w:tcPr>
          <w:p w14:paraId="27A2484B">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3000</w:t>
            </w:r>
          </w:p>
        </w:tc>
        <w:tc>
          <w:tcPr>
            <w:tcW w:w="1262" w:type="dxa"/>
          </w:tcPr>
          <w:p w14:paraId="79E141A0">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35.00</w:t>
            </w:r>
          </w:p>
        </w:tc>
        <w:tc>
          <w:tcPr>
            <w:tcW w:w="1391" w:type="dxa"/>
          </w:tcPr>
          <w:p w14:paraId="2DA93469">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105,000.00</w:t>
            </w:r>
          </w:p>
        </w:tc>
      </w:tr>
      <w:tr w14:paraId="73D4E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3CC399BD">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2</w:t>
            </w:r>
          </w:p>
        </w:tc>
        <w:tc>
          <w:tcPr>
            <w:tcW w:w="1674" w:type="dxa"/>
          </w:tcPr>
          <w:p w14:paraId="66F46ACC">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灭火器具类</w:t>
            </w:r>
          </w:p>
        </w:tc>
        <w:tc>
          <w:tcPr>
            <w:tcW w:w="2597" w:type="dxa"/>
          </w:tcPr>
          <w:p w14:paraId="658AD5FE">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二氧化碳灭火器 2kg</w:t>
            </w:r>
          </w:p>
        </w:tc>
        <w:tc>
          <w:tcPr>
            <w:tcW w:w="660" w:type="dxa"/>
          </w:tcPr>
          <w:p w14:paraId="0CE3B135">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瓶</w:t>
            </w:r>
          </w:p>
        </w:tc>
        <w:tc>
          <w:tcPr>
            <w:tcW w:w="743" w:type="dxa"/>
          </w:tcPr>
          <w:p w14:paraId="4BDF1A38">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550</w:t>
            </w:r>
          </w:p>
        </w:tc>
        <w:tc>
          <w:tcPr>
            <w:tcW w:w="1262" w:type="dxa"/>
          </w:tcPr>
          <w:p w14:paraId="0FF10C2C">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150.00</w:t>
            </w:r>
          </w:p>
        </w:tc>
        <w:tc>
          <w:tcPr>
            <w:tcW w:w="1391" w:type="dxa"/>
          </w:tcPr>
          <w:p w14:paraId="19FAC5D5">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82,500.00</w:t>
            </w:r>
          </w:p>
        </w:tc>
      </w:tr>
      <w:tr w14:paraId="54F1C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5E75A742">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3</w:t>
            </w:r>
          </w:p>
        </w:tc>
        <w:tc>
          <w:tcPr>
            <w:tcW w:w="1674" w:type="dxa"/>
          </w:tcPr>
          <w:p w14:paraId="1C6A34A4">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灭火器具类</w:t>
            </w:r>
          </w:p>
        </w:tc>
        <w:tc>
          <w:tcPr>
            <w:tcW w:w="2597" w:type="dxa"/>
          </w:tcPr>
          <w:p w14:paraId="612F8A3F">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二氧化碳灭火器 3kg</w:t>
            </w:r>
          </w:p>
        </w:tc>
        <w:tc>
          <w:tcPr>
            <w:tcW w:w="660" w:type="dxa"/>
          </w:tcPr>
          <w:p w14:paraId="5BA66BBA">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瓶</w:t>
            </w:r>
          </w:p>
        </w:tc>
        <w:tc>
          <w:tcPr>
            <w:tcW w:w="743" w:type="dxa"/>
          </w:tcPr>
          <w:p w14:paraId="54CCA8A9">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30</w:t>
            </w:r>
          </w:p>
        </w:tc>
        <w:tc>
          <w:tcPr>
            <w:tcW w:w="1262" w:type="dxa"/>
          </w:tcPr>
          <w:p w14:paraId="54EAE3D6">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160.00</w:t>
            </w:r>
          </w:p>
        </w:tc>
        <w:tc>
          <w:tcPr>
            <w:tcW w:w="1391" w:type="dxa"/>
          </w:tcPr>
          <w:p w14:paraId="7B2808FC">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4,800.00</w:t>
            </w:r>
          </w:p>
        </w:tc>
      </w:tr>
      <w:tr w14:paraId="08EC2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3BB86995">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4</w:t>
            </w:r>
          </w:p>
        </w:tc>
        <w:tc>
          <w:tcPr>
            <w:tcW w:w="1674" w:type="dxa"/>
          </w:tcPr>
          <w:p w14:paraId="76D1F6B7">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灭火器具类</w:t>
            </w:r>
          </w:p>
        </w:tc>
        <w:tc>
          <w:tcPr>
            <w:tcW w:w="2597" w:type="dxa"/>
          </w:tcPr>
          <w:p w14:paraId="07F17A39">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悬挂式干粉灭火装置</w:t>
            </w:r>
          </w:p>
        </w:tc>
        <w:tc>
          <w:tcPr>
            <w:tcW w:w="660" w:type="dxa"/>
          </w:tcPr>
          <w:p w14:paraId="2B66471E">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个</w:t>
            </w:r>
          </w:p>
        </w:tc>
        <w:tc>
          <w:tcPr>
            <w:tcW w:w="743" w:type="dxa"/>
          </w:tcPr>
          <w:p w14:paraId="43DF1784">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164</w:t>
            </w:r>
          </w:p>
        </w:tc>
        <w:tc>
          <w:tcPr>
            <w:tcW w:w="1262" w:type="dxa"/>
          </w:tcPr>
          <w:p w14:paraId="7CA05884">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210.00</w:t>
            </w:r>
          </w:p>
        </w:tc>
        <w:tc>
          <w:tcPr>
            <w:tcW w:w="1391" w:type="dxa"/>
          </w:tcPr>
          <w:p w14:paraId="7AEC8419">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34,440.00</w:t>
            </w:r>
          </w:p>
        </w:tc>
      </w:tr>
      <w:tr w14:paraId="2C423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4BA1FA6B">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5</w:t>
            </w:r>
          </w:p>
        </w:tc>
        <w:tc>
          <w:tcPr>
            <w:tcW w:w="1674" w:type="dxa"/>
          </w:tcPr>
          <w:p w14:paraId="751CBC86">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灭火器具类</w:t>
            </w:r>
          </w:p>
        </w:tc>
        <w:tc>
          <w:tcPr>
            <w:tcW w:w="2597" w:type="dxa"/>
          </w:tcPr>
          <w:p w14:paraId="48B155E3">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七氟丙烷悬挂式灭火装置</w:t>
            </w:r>
          </w:p>
        </w:tc>
        <w:tc>
          <w:tcPr>
            <w:tcW w:w="660" w:type="dxa"/>
          </w:tcPr>
          <w:p w14:paraId="4EF5BFAB">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个</w:t>
            </w:r>
          </w:p>
        </w:tc>
        <w:tc>
          <w:tcPr>
            <w:tcW w:w="743" w:type="dxa"/>
          </w:tcPr>
          <w:p w14:paraId="276AAFC7">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5</w:t>
            </w:r>
          </w:p>
        </w:tc>
        <w:tc>
          <w:tcPr>
            <w:tcW w:w="1262" w:type="dxa"/>
          </w:tcPr>
          <w:p w14:paraId="45402F48">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800.00</w:t>
            </w:r>
          </w:p>
        </w:tc>
        <w:tc>
          <w:tcPr>
            <w:tcW w:w="1391" w:type="dxa"/>
          </w:tcPr>
          <w:p w14:paraId="07B75F43">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4,000.00</w:t>
            </w:r>
          </w:p>
        </w:tc>
      </w:tr>
      <w:tr w14:paraId="147DD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7525832D">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6</w:t>
            </w:r>
          </w:p>
        </w:tc>
        <w:tc>
          <w:tcPr>
            <w:tcW w:w="1674" w:type="dxa"/>
          </w:tcPr>
          <w:p w14:paraId="49169DE4">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灭火器具类</w:t>
            </w:r>
          </w:p>
        </w:tc>
        <w:tc>
          <w:tcPr>
            <w:tcW w:w="2597" w:type="dxa"/>
          </w:tcPr>
          <w:p w14:paraId="09F5C3E6">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手提式干粉灭火器4公斤</w:t>
            </w:r>
          </w:p>
        </w:tc>
        <w:tc>
          <w:tcPr>
            <w:tcW w:w="660" w:type="dxa"/>
          </w:tcPr>
          <w:p w14:paraId="5F7D8212">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瓶</w:t>
            </w:r>
          </w:p>
        </w:tc>
        <w:tc>
          <w:tcPr>
            <w:tcW w:w="743" w:type="dxa"/>
          </w:tcPr>
          <w:p w14:paraId="411E641C">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2730</w:t>
            </w:r>
          </w:p>
        </w:tc>
        <w:tc>
          <w:tcPr>
            <w:tcW w:w="1262" w:type="dxa"/>
          </w:tcPr>
          <w:p w14:paraId="0D8580E3">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60.00</w:t>
            </w:r>
          </w:p>
        </w:tc>
        <w:tc>
          <w:tcPr>
            <w:tcW w:w="1391" w:type="dxa"/>
          </w:tcPr>
          <w:p w14:paraId="4A9C2FDF">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163,800.00</w:t>
            </w:r>
          </w:p>
        </w:tc>
      </w:tr>
      <w:tr w14:paraId="4214D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570ABB7E">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7</w:t>
            </w:r>
          </w:p>
        </w:tc>
        <w:tc>
          <w:tcPr>
            <w:tcW w:w="1674" w:type="dxa"/>
          </w:tcPr>
          <w:p w14:paraId="5ED9D12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灭火器具类</w:t>
            </w:r>
          </w:p>
        </w:tc>
        <w:tc>
          <w:tcPr>
            <w:tcW w:w="2597" w:type="dxa"/>
          </w:tcPr>
          <w:p w14:paraId="24BA5C3B">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手提式水基型灭火器</w:t>
            </w:r>
          </w:p>
        </w:tc>
        <w:tc>
          <w:tcPr>
            <w:tcW w:w="660" w:type="dxa"/>
          </w:tcPr>
          <w:p w14:paraId="20DD70B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瓶</w:t>
            </w:r>
          </w:p>
        </w:tc>
        <w:tc>
          <w:tcPr>
            <w:tcW w:w="743" w:type="dxa"/>
          </w:tcPr>
          <w:p w14:paraId="4592E117">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15</w:t>
            </w:r>
          </w:p>
        </w:tc>
        <w:tc>
          <w:tcPr>
            <w:tcW w:w="1262" w:type="dxa"/>
          </w:tcPr>
          <w:p w14:paraId="236C2A1E">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70.00</w:t>
            </w:r>
          </w:p>
        </w:tc>
        <w:tc>
          <w:tcPr>
            <w:tcW w:w="1391" w:type="dxa"/>
          </w:tcPr>
          <w:p w14:paraId="16AC6FA4">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1,050.00</w:t>
            </w:r>
          </w:p>
        </w:tc>
      </w:tr>
      <w:tr w14:paraId="03375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1A66BEF2">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8</w:t>
            </w:r>
          </w:p>
        </w:tc>
        <w:tc>
          <w:tcPr>
            <w:tcW w:w="1674" w:type="dxa"/>
          </w:tcPr>
          <w:p w14:paraId="3C209DB7">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灭火器具类</w:t>
            </w:r>
          </w:p>
        </w:tc>
        <w:tc>
          <w:tcPr>
            <w:tcW w:w="2597" w:type="dxa"/>
          </w:tcPr>
          <w:p w14:paraId="1CA1FAE0">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推车式干粉灭火器</w:t>
            </w:r>
          </w:p>
        </w:tc>
        <w:tc>
          <w:tcPr>
            <w:tcW w:w="660" w:type="dxa"/>
          </w:tcPr>
          <w:p w14:paraId="61D698B7">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个</w:t>
            </w:r>
          </w:p>
        </w:tc>
        <w:tc>
          <w:tcPr>
            <w:tcW w:w="743" w:type="dxa"/>
          </w:tcPr>
          <w:p w14:paraId="428570DD">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10</w:t>
            </w:r>
          </w:p>
        </w:tc>
        <w:tc>
          <w:tcPr>
            <w:tcW w:w="1262" w:type="dxa"/>
          </w:tcPr>
          <w:p w14:paraId="54302E6F">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550.00</w:t>
            </w:r>
          </w:p>
        </w:tc>
        <w:tc>
          <w:tcPr>
            <w:tcW w:w="1391" w:type="dxa"/>
          </w:tcPr>
          <w:p w14:paraId="649D3003">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5,500.00</w:t>
            </w:r>
          </w:p>
        </w:tc>
      </w:tr>
      <w:tr w14:paraId="54C6E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21E3EB1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9</w:t>
            </w:r>
          </w:p>
        </w:tc>
        <w:tc>
          <w:tcPr>
            <w:tcW w:w="1674" w:type="dxa"/>
          </w:tcPr>
          <w:p w14:paraId="6CBBCE3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逃生自救与配套设施类</w:t>
            </w:r>
          </w:p>
        </w:tc>
        <w:tc>
          <w:tcPr>
            <w:tcW w:w="2597" w:type="dxa"/>
          </w:tcPr>
          <w:p w14:paraId="19C108EB">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硅胶灭火毯</w:t>
            </w:r>
          </w:p>
        </w:tc>
        <w:tc>
          <w:tcPr>
            <w:tcW w:w="660" w:type="dxa"/>
          </w:tcPr>
          <w:p w14:paraId="7F9BD84B">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个</w:t>
            </w:r>
          </w:p>
        </w:tc>
        <w:tc>
          <w:tcPr>
            <w:tcW w:w="743" w:type="dxa"/>
          </w:tcPr>
          <w:p w14:paraId="1CE850FB">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40</w:t>
            </w:r>
          </w:p>
        </w:tc>
        <w:tc>
          <w:tcPr>
            <w:tcW w:w="1262" w:type="dxa"/>
          </w:tcPr>
          <w:p w14:paraId="43A14FD9">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100.00</w:t>
            </w:r>
          </w:p>
        </w:tc>
        <w:tc>
          <w:tcPr>
            <w:tcW w:w="1391" w:type="dxa"/>
          </w:tcPr>
          <w:p w14:paraId="2C1100A1">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4,000.00</w:t>
            </w:r>
          </w:p>
        </w:tc>
      </w:tr>
      <w:tr w14:paraId="7EBE1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13D9E7FA">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10</w:t>
            </w:r>
          </w:p>
        </w:tc>
        <w:tc>
          <w:tcPr>
            <w:tcW w:w="1674" w:type="dxa"/>
          </w:tcPr>
          <w:p w14:paraId="40D0A8C8">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逃生自救与配套设施类</w:t>
            </w:r>
          </w:p>
        </w:tc>
        <w:tc>
          <w:tcPr>
            <w:tcW w:w="2597" w:type="dxa"/>
          </w:tcPr>
          <w:p w14:paraId="29F77151">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消防卷盘</w:t>
            </w:r>
          </w:p>
        </w:tc>
        <w:tc>
          <w:tcPr>
            <w:tcW w:w="660" w:type="dxa"/>
          </w:tcPr>
          <w:p w14:paraId="2CE6598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盘</w:t>
            </w:r>
          </w:p>
        </w:tc>
        <w:tc>
          <w:tcPr>
            <w:tcW w:w="743" w:type="dxa"/>
          </w:tcPr>
          <w:p w14:paraId="5E5038D4">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85</w:t>
            </w:r>
          </w:p>
        </w:tc>
        <w:tc>
          <w:tcPr>
            <w:tcW w:w="1262" w:type="dxa"/>
          </w:tcPr>
          <w:p w14:paraId="000B9F4C">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200.00</w:t>
            </w:r>
          </w:p>
        </w:tc>
        <w:tc>
          <w:tcPr>
            <w:tcW w:w="1391" w:type="dxa"/>
          </w:tcPr>
          <w:p w14:paraId="77F2419D">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17,000.00</w:t>
            </w:r>
          </w:p>
        </w:tc>
      </w:tr>
      <w:tr w14:paraId="57F1B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02515585">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11</w:t>
            </w:r>
          </w:p>
        </w:tc>
        <w:tc>
          <w:tcPr>
            <w:tcW w:w="1674" w:type="dxa"/>
          </w:tcPr>
          <w:p w14:paraId="2EA73B34">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逃生自救与配套设施类</w:t>
            </w:r>
          </w:p>
        </w:tc>
        <w:tc>
          <w:tcPr>
            <w:tcW w:w="2597" w:type="dxa"/>
          </w:tcPr>
          <w:p w14:paraId="3B052B96">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消防水带</w:t>
            </w:r>
          </w:p>
        </w:tc>
        <w:tc>
          <w:tcPr>
            <w:tcW w:w="660" w:type="dxa"/>
          </w:tcPr>
          <w:p w14:paraId="2E3E1197">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卷</w:t>
            </w:r>
          </w:p>
        </w:tc>
        <w:tc>
          <w:tcPr>
            <w:tcW w:w="743" w:type="dxa"/>
          </w:tcPr>
          <w:p w14:paraId="4F0E981B">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100</w:t>
            </w:r>
          </w:p>
        </w:tc>
        <w:tc>
          <w:tcPr>
            <w:tcW w:w="1262" w:type="dxa"/>
          </w:tcPr>
          <w:p w14:paraId="1FF393B8">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180.00</w:t>
            </w:r>
          </w:p>
        </w:tc>
        <w:tc>
          <w:tcPr>
            <w:tcW w:w="1391" w:type="dxa"/>
          </w:tcPr>
          <w:p w14:paraId="7A07CF23">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18,000.00</w:t>
            </w:r>
          </w:p>
        </w:tc>
      </w:tr>
      <w:tr w14:paraId="560A8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39AEE6D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12</w:t>
            </w:r>
          </w:p>
        </w:tc>
        <w:tc>
          <w:tcPr>
            <w:tcW w:w="1674" w:type="dxa"/>
          </w:tcPr>
          <w:p w14:paraId="5664C32E">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逃生自救与配套设施类</w:t>
            </w:r>
          </w:p>
        </w:tc>
        <w:tc>
          <w:tcPr>
            <w:tcW w:w="2597" w:type="dxa"/>
          </w:tcPr>
          <w:p w14:paraId="46A19006">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逃生安全绳</w:t>
            </w:r>
          </w:p>
        </w:tc>
        <w:tc>
          <w:tcPr>
            <w:tcW w:w="660" w:type="dxa"/>
          </w:tcPr>
          <w:p w14:paraId="204F7850">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条</w:t>
            </w:r>
          </w:p>
        </w:tc>
        <w:tc>
          <w:tcPr>
            <w:tcW w:w="743" w:type="dxa"/>
          </w:tcPr>
          <w:p w14:paraId="0E681267">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20</w:t>
            </w:r>
          </w:p>
        </w:tc>
        <w:tc>
          <w:tcPr>
            <w:tcW w:w="1262" w:type="dxa"/>
          </w:tcPr>
          <w:p w14:paraId="2CDDED2A">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100.00</w:t>
            </w:r>
          </w:p>
        </w:tc>
        <w:tc>
          <w:tcPr>
            <w:tcW w:w="1391" w:type="dxa"/>
          </w:tcPr>
          <w:p w14:paraId="6F87C14A">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2,000.00</w:t>
            </w:r>
          </w:p>
        </w:tc>
      </w:tr>
      <w:tr w14:paraId="11FA6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42350967">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13</w:t>
            </w:r>
          </w:p>
        </w:tc>
        <w:tc>
          <w:tcPr>
            <w:tcW w:w="1674" w:type="dxa"/>
          </w:tcPr>
          <w:p w14:paraId="03C0DD1D">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逃生自救与配套设施类</w:t>
            </w:r>
          </w:p>
        </w:tc>
        <w:tc>
          <w:tcPr>
            <w:tcW w:w="2597" w:type="dxa"/>
          </w:tcPr>
          <w:p w14:paraId="5C575320">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往复式逃生缓降器</w:t>
            </w:r>
          </w:p>
        </w:tc>
        <w:tc>
          <w:tcPr>
            <w:tcW w:w="660" w:type="dxa"/>
          </w:tcPr>
          <w:p w14:paraId="2665E0D4">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套</w:t>
            </w:r>
          </w:p>
        </w:tc>
        <w:tc>
          <w:tcPr>
            <w:tcW w:w="743" w:type="dxa"/>
          </w:tcPr>
          <w:p w14:paraId="3AEAB766">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4</w:t>
            </w:r>
          </w:p>
        </w:tc>
        <w:tc>
          <w:tcPr>
            <w:tcW w:w="1262" w:type="dxa"/>
          </w:tcPr>
          <w:p w14:paraId="2600E4D3">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500.00</w:t>
            </w:r>
          </w:p>
        </w:tc>
        <w:tc>
          <w:tcPr>
            <w:tcW w:w="1391" w:type="dxa"/>
          </w:tcPr>
          <w:p w14:paraId="7A0F1F99">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2,000.00</w:t>
            </w:r>
          </w:p>
        </w:tc>
      </w:tr>
      <w:tr w14:paraId="6BC02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5D78245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14</w:t>
            </w:r>
          </w:p>
        </w:tc>
        <w:tc>
          <w:tcPr>
            <w:tcW w:w="1674" w:type="dxa"/>
          </w:tcPr>
          <w:p w14:paraId="0515666E">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逃生自救与配套设施类</w:t>
            </w:r>
          </w:p>
        </w:tc>
        <w:tc>
          <w:tcPr>
            <w:tcW w:w="2597" w:type="dxa"/>
          </w:tcPr>
          <w:p w14:paraId="4D19C3BE">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置地式灭火器箱（可容纳2×4kg灭火器＋2套面具）</w:t>
            </w:r>
          </w:p>
        </w:tc>
        <w:tc>
          <w:tcPr>
            <w:tcW w:w="660" w:type="dxa"/>
          </w:tcPr>
          <w:p w14:paraId="2BF1F2E4">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个</w:t>
            </w:r>
          </w:p>
        </w:tc>
        <w:tc>
          <w:tcPr>
            <w:tcW w:w="743" w:type="dxa"/>
          </w:tcPr>
          <w:p w14:paraId="577C5818">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200</w:t>
            </w:r>
          </w:p>
        </w:tc>
        <w:tc>
          <w:tcPr>
            <w:tcW w:w="1262" w:type="dxa"/>
          </w:tcPr>
          <w:p w14:paraId="01B3E470">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250.00</w:t>
            </w:r>
          </w:p>
        </w:tc>
        <w:tc>
          <w:tcPr>
            <w:tcW w:w="1391" w:type="dxa"/>
          </w:tcPr>
          <w:p w14:paraId="2FA2A033">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50,000.00</w:t>
            </w:r>
          </w:p>
        </w:tc>
      </w:tr>
      <w:tr w14:paraId="593C9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4BA21426">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15</w:t>
            </w:r>
          </w:p>
        </w:tc>
        <w:tc>
          <w:tcPr>
            <w:tcW w:w="1674" w:type="dxa"/>
          </w:tcPr>
          <w:p w14:paraId="16C3D4BA">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逃生自救与配套设施类</w:t>
            </w:r>
          </w:p>
        </w:tc>
        <w:tc>
          <w:tcPr>
            <w:tcW w:w="2597" w:type="dxa"/>
          </w:tcPr>
          <w:p w14:paraId="5379E1BB">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消防沙箱、沙桶</w:t>
            </w:r>
          </w:p>
        </w:tc>
        <w:tc>
          <w:tcPr>
            <w:tcW w:w="660" w:type="dxa"/>
          </w:tcPr>
          <w:p w14:paraId="73669CE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套</w:t>
            </w:r>
          </w:p>
        </w:tc>
        <w:tc>
          <w:tcPr>
            <w:tcW w:w="743" w:type="dxa"/>
          </w:tcPr>
          <w:p w14:paraId="74803595">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20</w:t>
            </w:r>
          </w:p>
        </w:tc>
        <w:tc>
          <w:tcPr>
            <w:tcW w:w="1262" w:type="dxa"/>
          </w:tcPr>
          <w:p w14:paraId="52F8A1B6">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178.00</w:t>
            </w:r>
          </w:p>
        </w:tc>
        <w:tc>
          <w:tcPr>
            <w:tcW w:w="1391" w:type="dxa"/>
          </w:tcPr>
          <w:p w14:paraId="72C27348">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3,560.00</w:t>
            </w:r>
          </w:p>
        </w:tc>
      </w:tr>
      <w:tr w14:paraId="4A51F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5ED62638">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16</w:t>
            </w:r>
          </w:p>
        </w:tc>
        <w:tc>
          <w:tcPr>
            <w:tcW w:w="1674" w:type="dxa"/>
          </w:tcPr>
          <w:p w14:paraId="0978E224">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逃生自救与配套设施类</w:t>
            </w:r>
          </w:p>
        </w:tc>
        <w:tc>
          <w:tcPr>
            <w:tcW w:w="2597" w:type="dxa"/>
          </w:tcPr>
          <w:p w14:paraId="0C9ADF82">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微型消防站器材柜</w:t>
            </w:r>
          </w:p>
        </w:tc>
        <w:tc>
          <w:tcPr>
            <w:tcW w:w="660" w:type="dxa"/>
          </w:tcPr>
          <w:p w14:paraId="6B1FAB9C">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柜</w:t>
            </w:r>
          </w:p>
        </w:tc>
        <w:tc>
          <w:tcPr>
            <w:tcW w:w="743" w:type="dxa"/>
          </w:tcPr>
          <w:p w14:paraId="7240A91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3</w:t>
            </w:r>
          </w:p>
        </w:tc>
        <w:tc>
          <w:tcPr>
            <w:tcW w:w="1262" w:type="dxa"/>
          </w:tcPr>
          <w:p w14:paraId="5F7F72AB">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2,500.00</w:t>
            </w:r>
          </w:p>
        </w:tc>
        <w:tc>
          <w:tcPr>
            <w:tcW w:w="1391" w:type="dxa"/>
          </w:tcPr>
          <w:p w14:paraId="5A3F46DB">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7,500.00</w:t>
            </w:r>
          </w:p>
        </w:tc>
      </w:tr>
      <w:tr w14:paraId="4F983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4A47AF2B">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17</w:t>
            </w:r>
          </w:p>
        </w:tc>
        <w:tc>
          <w:tcPr>
            <w:tcW w:w="1674" w:type="dxa"/>
          </w:tcPr>
          <w:p w14:paraId="43C43E14">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消防员防护装备类</w:t>
            </w:r>
          </w:p>
        </w:tc>
        <w:tc>
          <w:tcPr>
            <w:tcW w:w="2597" w:type="dxa"/>
          </w:tcPr>
          <w:p w14:paraId="1D0C968E">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消防头盔</w:t>
            </w:r>
          </w:p>
        </w:tc>
        <w:tc>
          <w:tcPr>
            <w:tcW w:w="660" w:type="dxa"/>
          </w:tcPr>
          <w:p w14:paraId="112078AE">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顶</w:t>
            </w:r>
          </w:p>
        </w:tc>
        <w:tc>
          <w:tcPr>
            <w:tcW w:w="743" w:type="dxa"/>
          </w:tcPr>
          <w:p w14:paraId="08D280A1">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5</w:t>
            </w:r>
          </w:p>
        </w:tc>
        <w:tc>
          <w:tcPr>
            <w:tcW w:w="1262" w:type="dxa"/>
          </w:tcPr>
          <w:p w14:paraId="6E5630EE">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250.00</w:t>
            </w:r>
          </w:p>
        </w:tc>
        <w:tc>
          <w:tcPr>
            <w:tcW w:w="1391" w:type="dxa"/>
          </w:tcPr>
          <w:p w14:paraId="7B784170">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1,250.00</w:t>
            </w:r>
          </w:p>
        </w:tc>
      </w:tr>
      <w:tr w14:paraId="58A1A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0B8C75A5">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18</w:t>
            </w:r>
          </w:p>
        </w:tc>
        <w:tc>
          <w:tcPr>
            <w:tcW w:w="1674" w:type="dxa"/>
          </w:tcPr>
          <w:p w14:paraId="13D949F5">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消防员防护装备类</w:t>
            </w:r>
          </w:p>
        </w:tc>
        <w:tc>
          <w:tcPr>
            <w:tcW w:w="2597" w:type="dxa"/>
          </w:tcPr>
          <w:p w14:paraId="65AD751E">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消防员灭火防护服</w:t>
            </w:r>
          </w:p>
        </w:tc>
        <w:tc>
          <w:tcPr>
            <w:tcW w:w="660" w:type="dxa"/>
          </w:tcPr>
          <w:p w14:paraId="5CF856C0">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套</w:t>
            </w:r>
          </w:p>
        </w:tc>
        <w:tc>
          <w:tcPr>
            <w:tcW w:w="743" w:type="dxa"/>
          </w:tcPr>
          <w:p w14:paraId="74062EF7">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5</w:t>
            </w:r>
          </w:p>
        </w:tc>
        <w:tc>
          <w:tcPr>
            <w:tcW w:w="1262" w:type="dxa"/>
          </w:tcPr>
          <w:p w14:paraId="73A4DD08">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1,100.00</w:t>
            </w:r>
          </w:p>
        </w:tc>
        <w:tc>
          <w:tcPr>
            <w:tcW w:w="1391" w:type="dxa"/>
          </w:tcPr>
          <w:p w14:paraId="7C9E5B80">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5,500.00</w:t>
            </w:r>
          </w:p>
        </w:tc>
      </w:tr>
      <w:tr w14:paraId="64AA5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33D25E1D">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19</w:t>
            </w:r>
          </w:p>
        </w:tc>
        <w:tc>
          <w:tcPr>
            <w:tcW w:w="1674" w:type="dxa"/>
          </w:tcPr>
          <w:p w14:paraId="544B083C">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消防员防护装备类</w:t>
            </w:r>
          </w:p>
        </w:tc>
        <w:tc>
          <w:tcPr>
            <w:tcW w:w="2597" w:type="dxa"/>
          </w:tcPr>
          <w:p w14:paraId="7D0483DF">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消防员灭火防护胶靴</w:t>
            </w:r>
          </w:p>
        </w:tc>
        <w:tc>
          <w:tcPr>
            <w:tcW w:w="660" w:type="dxa"/>
          </w:tcPr>
          <w:p w14:paraId="3D6B011E">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双</w:t>
            </w:r>
          </w:p>
        </w:tc>
        <w:tc>
          <w:tcPr>
            <w:tcW w:w="743" w:type="dxa"/>
          </w:tcPr>
          <w:p w14:paraId="24345042">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5</w:t>
            </w:r>
          </w:p>
        </w:tc>
        <w:tc>
          <w:tcPr>
            <w:tcW w:w="1262" w:type="dxa"/>
          </w:tcPr>
          <w:p w14:paraId="21F8A4C6">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250.00</w:t>
            </w:r>
          </w:p>
        </w:tc>
        <w:tc>
          <w:tcPr>
            <w:tcW w:w="1391" w:type="dxa"/>
          </w:tcPr>
          <w:p w14:paraId="25952139">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1,250.00</w:t>
            </w:r>
          </w:p>
        </w:tc>
      </w:tr>
      <w:tr w14:paraId="034D8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284227FA">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20</w:t>
            </w:r>
          </w:p>
        </w:tc>
        <w:tc>
          <w:tcPr>
            <w:tcW w:w="1674" w:type="dxa"/>
          </w:tcPr>
          <w:p w14:paraId="48B5C07A">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消防员防护装备类</w:t>
            </w:r>
          </w:p>
        </w:tc>
        <w:tc>
          <w:tcPr>
            <w:tcW w:w="2597" w:type="dxa"/>
          </w:tcPr>
          <w:p w14:paraId="4A7240BA">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消防员灭火防护手套</w:t>
            </w:r>
          </w:p>
        </w:tc>
        <w:tc>
          <w:tcPr>
            <w:tcW w:w="660" w:type="dxa"/>
          </w:tcPr>
          <w:p w14:paraId="05A940A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对</w:t>
            </w:r>
          </w:p>
        </w:tc>
        <w:tc>
          <w:tcPr>
            <w:tcW w:w="743" w:type="dxa"/>
          </w:tcPr>
          <w:p w14:paraId="46896D0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5</w:t>
            </w:r>
          </w:p>
        </w:tc>
        <w:tc>
          <w:tcPr>
            <w:tcW w:w="1262" w:type="dxa"/>
          </w:tcPr>
          <w:p w14:paraId="2868A698">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125.00</w:t>
            </w:r>
          </w:p>
        </w:tc>
        <w:tc>
          <w:tcPr>
            <w:tcW w:w="1391" w:type="dxa"/>
          </w:tcPr>
          <w:p w14:paraId="2517460D">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625.00</w:t>
            </w:r>
          </w:p>
        </w:tc>
      </w:tr>
      <w:tr w14:paraId="5EAF5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5B8607E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21</w:t>
            </w:r>
          </w:p>
        </w:tc>
        <w:tc>
          <w:tcPr>
            <w:tcW w:w="1674" w:type="dxa"/>
          </w:tcPr>
          <w:p w14:paraId="33F96BFA">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消防员防护装备类</w:t>
            </w:r>
          </w:p>
        </w:tc>
        <w:tc>
          <w:tcPr>
            <w:tcW w:w="2597" w:type="dxa"/>
          </w:tcPr>
          <w:p w14:paraId="68776DB7">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消防安全腰带</w:t>
            </w:r>
          </w:p>
        </w:tc>
        <w:tc>
          <w:tcPr>
            <w:tcW w:w="660" w:type="dxa"/>
          </w:tcPr>
          <w:p w14:paraId="1FC2D85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条</w:t>
            </w:r>
          </w:p>
        </w:tc>
        <w:tc>
          <w:tcPr>
            <w:tcW w:w="743" w:type="dxa"/>
          </w:tcPr>
          <w:p w14:paraId="69CA119C">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5</w:t>
            </w:r>
          </w:p>
        </w:tc>
        <w:tc>
          <w:tcPr>
            <w:tcW w:w="1262" w:type="dxa"/>
          </w:tcPr>
          <w:p w14:paraId="581854C5">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100.00</w:t>
            </w:r>
          </w:p>
        </w:tc>
        <w:tc>
          <w:tcPr>
            <w:tcW w:w="1391" w:type="dxa"/>
          </w:tcPr>
          <w:p w14:paraId="40FA34A8">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500.00</w:t>
            </w:r>
          </w:p>
        </w:tc>
      </w:tr>
      <w:tr w14:paraId="728A4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7121C5A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22</w:t>
            </w:r>
          </w:p>
        </w:tc>
        <w:tc>
          <w:tcPr>
            <w:tcW w:w="1674" w:type="dxa"/>
          </w:tcPr>
          <w:p w14:paraId="36DD071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消防员防护装备类</w:t>
            </w:r>
          </w:p>
        </w:tc>
        <w:tc>
          <w:tcPr>
            <w:tcW w:w="2597" w:type="dxa"/>
          </w:tcPr>
          <w:p w14:paraId="4B405F31">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多功能消防腰斧</w:t>
            </w:r>
          </w:p>
        </w:tc>
        <w:tc>
          <w:tcPr>
            <w:tcW w:w="660" w:type="dxa"/>
          </w:tcPr>
          <w:p w14:paraId="708A27A6">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把</w:t>
            </w:r>
          </w:p>
        </w:tc>
        <w:tc>
          <w:tcPr>
            <w:tcW w:w="743" w:type="dxa"/>
          </w:tcPr>
          <w:p w14:paraId="6FED679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5</w:t>
            </w:r>
          </w:p>
        </w:tc>
        <w:tc>
          <w:tcPr>
            <w:tcW w:w="1262" w:type="dxa"/>
          </w:tcPr>
          <w:p w14:paraId="10B826DD">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90.00</w:t>
            </w:r>
          </w:p>
        </w:tc>
        <w:tc>
          <w:tcPr>
            <w:tcW w:w="1391" w:type="dxa"/>
          </w:tcPr>
          <w:p w14:paraId="69FCB46E">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450.00</w:t>
            </w:r>
          </w:p>
        </w:tc>
      </w:tr>
      <w:tr w14:paraId="7E1B7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55B81D9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23</w:t>
            </w:r>
          </w:p>
        </w:tc>
        <w:tc>
          <w:tcPr>
            <w:tcW w:w="1674" w:type="dxa"/>
          </w:tcPr>
          <w:p w14:paraId="1FE67205">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消防员防护装备类</w:t>
            </w:r>
          </w:p>
        </w:tc>
        <w:tc>
          <w:tcPr>
            <w:tcW w:w="2597" w:type="dxa"/>
          </w:tcPr>
          <w:p w14:paraId="35E77305">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佩戴防爆手电筒</w:t>
            </w:r>
          </w:p>
        </w:tc>
        <w:tc>
          <w:tcPr>
            <w:tcW w:w="660" w:type="dxa"/>
          </w:tcPr>
          <w:p w14:paraId="17F31AA5">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个</w:t>
            </w:r>
          </w:p>
        </w:tc>
        <w:tc>
          <w:tcPr>
            <w:tcW w:w="743" w:type="dxa"/>
          </w:tcPr>
          <w:p w14:paraId="555C2E76">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15</w:t>
            </w:r>
          </w:p>
        </w:tc>
        <w:tc>
          <w:tcPr>
            <w:tcW w:w="1262" w:type="dxa"/>
          </w:tcPr>
          <w:p w14:paraId="34C86A8A">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150.00</w:t>
            </w:r>
          </w:p>
        </w:tc>
        <w:tc>
          <w:tcPr>
            <w:tcW w:w="1391" w:type="dxa"/>
          </w:tcPr>
          <w:p w14:paraId="666B6781">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2,250.00</w:t>
            </w:r>
          </w:p>
        </w:tc>
      </w:tr>
      <w:tr w14:paraId="32319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0C622A2C">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24</w:t>
            </w:r>
          </w:p>
        </w:tc>
        <w:tc>
          <w:tcPr>
            <w:tcW w:w="1674" w:type="dxa"/>
          </w:tcPr>
          <w:p w14:paraId="51B0BFFB">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火灾报警设备类</w:t>
            </w:r>
          </w:p>
        </w:tc>
        <w:tc>
          <w:tcPr>
            <w:tcW w:w="2597" w:type="dxa"/>
          </w:tcPr>
          <w:p w14:paraId="4851EF9A">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点型光电感烟火灾探测器</w:t>
            </w:r>
          </w:p>
        </w:tc>
        <w:tc>
          <w:tcPr>
            <w:tcW w:w="660" w:type="dxa"/>
          </w:tcPr>
          <w:p w14:paraId="040D3A01">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个</w:t>
            </w:r>
          </w:p>
        </w:tc>
        <w:tc>
          <w:tcPr>
            <w:tcW w:w="743" w:type="dxa"/>
          </w:tcPr>
          <w:p w14:paraId="1D87ED84">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1500</w:t>
            </w:r>
          </w:p>
        </w:tc>
        <w:tc>
          <w:tcPr>
            <w:tcW w:w="1262" w:type="dxa"/>
          </w:tcPr>
          <w:p w14:paraId="7D2518C4">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65.00</w:t>
            </w:r>
          </w:p>
        </w:tc>
        <w:tc>
          <w:tcPr>
            <w:tcW w:w="1391" w:type="dxa"/>
          </w:tcPr>
          <w:p w14:paraId="456BA125">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97,500.00</w:t>
            </w:r>
          </w:p>
        </w:tc>
      </w:tr>
      <w:tr w14:paraId="07E89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6B71C00A">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25</w:t>
            </w:r>
          </w:p>
        </w:tc>
        <w:tc>
          <w:tcPr>
            <w:tcW w:w="1674" w:type="dxa"/>
          </w:tcPr>
          <w:p w14:paraId="099651A6">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火灾报警设备类</w:t>
            </w:r>
          </w:p>
        </w:tc>
        <w:tc>
          <w:tcPr>
            <w:tcW w:w="2597" w:type="dxa"/>
          </w:tcPr>
          <w:p w14:paraId="0C8E5BBE">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输入/输出模块</w:t>
            </w:r>
          </w:p>
        </w:tc>
        <w:tc>
          <w:tcPr>
            <w:tcW w:w="660" w:type="dxa"/>
          </w:tcPr>
          <w:p w14:paraId="121524D6">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个</w:t>
            </w:r>
          </w:p>
        </w:tc>
        <w:tc>
          <w:tcPr>
            <w:tcW w:w="743" w:type="dxa"/>
          </w:tcPr>
          <w:p w14:paraId="1C29B80B">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450</w:t>
            </w:r>
          </w:p>
        </w:tc>
        <w:tc>
          <w:tcPr>
            <w:tcW w:w="1262" w:type="dxa"/>
          </w:tcPr>
          <w:p w14:paraId="6B30C89E">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65.00</w:t>
            </w:r>
          </w:p>
        </w:tc>
        <w:tc>
          <w:tcPr>
            <w:tcW w:w="1391" w:type="dxa"/>
          </w:tcPr>
          <w:p w14:paraId="35C0631B">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29,250.00</w:t>
            </w:r>
          </w:p>
        </w:tc>
      </w:tr>
      <w:tr w14:paraId="128F4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2D281559">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26</w:t>
            </w:r>
          </w:p>
        </w:tc>
        <w:tc>
          <w:tcPr>
            <w:tcW w:w="1674" w:type="dxa"/>
          </w:tcPr>
          <w:p w14:paraId="188B1768">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火灾报警设备类</w:t>
            </w:r>
          </w:p>
        </w:tc>
        <w:tc>
          <w:tcPr>
            <w:tcW w:w="2597" w:type="dxa"/>
          </w:tcPr>
          <w:p w14:paraId="04D0559D">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手动报警按钮</w:t>
            </w:r>
          </w:p>
        </w:tc>
        <w:tc>
          <w:tcPr>
            <w:tcW w:w="660" w:type="dxa"/>
          </w:tcPr>
          <w:p w14:paraId="3A597B99">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个</w:t>
            </w:r>
          </w:p>
        </w:tc>
        <w:tc>
          <w:tcPr>
            <w:tcW w:w="743" w:type="dxa"/>
          </w:tcPr>
          <w:p w14:paraId="5AEABBC5">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500</w:t>
            </w:r>
          </w:p>
        </w:tc>
        <w:tc>
          <w:tcPr>
            <w:tcW w:w="1262" w:type="dxa"/>
          </w:tcPr>
          <w:p w14:paraId="34CF8956">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60.00</w:t>
            </w:r>
          </w:p>
        </w:tc>
        <w:tc>
          <w:tcPr>
            <w:tcW w:w="1391" w:type="dxa"/>
          </w:tcPr>
          <w:p w14:paraId="4031EB19">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30,000.00</w:t>
            </w:r>
          </w:p>
        </w:tc>
      </w:tr>
      <w:tr w14:paraId="0620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49094C1E">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27</w:t>
            </w:r>
          </w:p>
        </w:tc>
        <w:tc>
          <w:tcPr>
            <w:tcW w:w="1674" w:type="dxa"/>
          </w:tcPr>
          <w:p w14:paraId="6CB0D52B">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火灾报警设备类</w:t>
            </w:r>
          </w:p>
        </w:tc>
        <w:tc>
          <w:tcPr>
            <w:tcW w:w="2597" w:type="dxa"/>
          </w:tcPr>
          <w:p w14:paraId="56B49457">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火灾声光警报器</w:t>
            </w:r>
          </w:p>
        </w:tc>
        <w:tc>
          <w:tcPr>
            <w:tcW w:w="660" w:type="dxa"/>
          </w:tcPr>
          <w:p w14:paraId="3DB7173A">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个</w:t>
            </w:r>
          </w:p>
        </w:tc>
        <w:tc>
          <w:tcPr>
            <w:tcW w:w="743" w:type="dxa"/>
          </w:tcPr>
          <w:p w14:paraId="0958EED7">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400</w:t>
            </w:r>
          </w:p>
        </w:tc>
        <w:tc>
          <w:tcPr>
            <w:tcW w:w="1262" w:type="dxa"/>
          </w:tcPr>
          <w:p w14:paraId="52CF9EF2">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60.00</w:t>
            </w:r>
          </w:p>
        </w:tc>
        <w:tc>
          <w:tcPr>
            <w:tcW w:w="1391" w:type="dxa"/>
          </w:tcPr>
          <w:p w14:paraId="61A2B59C">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24,000.00</w:t>
            </w:r>
          </w:p>
        </w:tc>
      </w:tr>
      <w:tr w14:paraId="2D861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4BFFF48C">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28</w:t>
            </w:r>
          </w:p>
        </w:tc>
        <w:tc>
          <w:tcPr>
            <w:tcW w:w="1674" w:type="dxa"/>
          </w:tcPr>
          <w:p w14:paraId="59DEE0B1">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火灾报警设备类</w:t>
            </w:r>
          </w:p>
        </w:tc>
        <w:tc>
          <w:tcPr>
            <w:tcW w:w="2597" w:type="dxa"/>
          </w:tcPr>
          <w:p w14:paraId="5951D815">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点型感温火灾探测器</w:t>
            </w:r>
          </w:p>
        </w:tc>
        <w:tc>
          <w:tcPr>
            <w:tcW w:w="660" w:type="dxa"/>
          </w:tcPr>
          <w:p w14:paraId="5DC5EE22">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个</w:t>
            </w:r>
          </w:p>
        </w:tc>
        <w:tc>
          <w:tcPr>
            <w:tcW w:w="743" w:type="dxa"/>
          </w:tcPr>
          <w:p w14:paraId="4BAAFE0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250</w:t>
            </w:r>
          </w:p>
        </w:tc>
        <w:tc>
          <w:tcPr>
            <w:tcW w:w="1262" w:type="dxa"/>
          </w:tcPr>
          <w:p w14:paraId="3E351BE8">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60.00</w:t>
            </w:r>
          </w:p>
        </w:tc>
        <w:tc>
          <w:tcPr>
            <w:tcW w:w="1391" w:type="dxa"/>
          </w:tcPr>
          <w:p w14:paraId="608F3590">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15,000.00</w:t>
            </w:r>
          </w:p>
        </w:tc>
      </w:tr>
      <w:tr w14:paraId="6BEDA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33759BD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29</w:t>
            </w:r>
          </w:p>
        </w:tc>
        <w:tc>
          <w:tcPr>
            <w:tcW w:w="1674" w:type="dxa"/>
          </w:tcPr>
          <w:p w14:paraId="66023D35">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火灾报警设备类</w:t>
            </w:r>
          </w:p>
        </w:tc>
        <w:tc>
          <w:tcPr>
            <w:tcW w:w="2597" w:type="dxa"/>
          </w:tcPr>
          <w:p w14:paraId="0A88CB2C">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输入模块</w:t>
            </w:r>
          </w:p>
        </w:tc>
        <w:tc>
          <w:tcPr>
            <w:tcW w:w="660" w:type="dxa"/>
          </w:tcPr>
          <w:p w14:paraId="210980EE">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个</w:t>
            </w:r>
          </w:p>
        </w:tc>
        <w:tc>
          <w:tcPr>
            <w:tcW w:w="743" w:type="dxa"/>
          </w:tcPr>
          <w:p w14:paraId="18186CEE">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400</w:t>
            </w:r>
          </w:p>
        </w:tc>
        <w:tc>
          <w:tcPr>
            <w:tcW w:w="1262" w:type="dxa"/>
          </w:tcPr>
          <w:p w14:paraId="7ABDDF4B">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60.00</w:t>
            </w:r>
          </w:p>
        </w:tc>
        <w:tc>
          <w:tcPr>
            <w:tcW w:w="1391" w:type="dxa"/>
          </w:tcPr>
          <w:p w14:paraId="7469B1FE">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24,000.00</w:t>
            </w:r>
          </w:p>
        </w:tc>
      </w:tr>
      <w:tr w14:paraId="06B45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511112E7">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30</w:t>
            </w:r>
          </w:p>
        </w:tc>
        <w:tc>
          <w:tcPr>
            <w:tcW w:w="1674" w:type="dxa"/>
          </w:tcPr>
          <w:p w14:paraId="0668D5C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火灾报警设备类</w:t>
            </w:r>
          </w:p>
        </w:tc>
        <w:tc>
          <w:tcPr>
            <w:tcW w:w="2597" w:type="dxa"/>
          </w:tcPr>
          <w:p w14:paraId="5D064E3B">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气体灭火控制器</w:t>
            </w:r>
          </w:p>
        </w:tc>
        <w:tc>
          <w:tcPr>
            <w:tcW w:w="660" w:type="dxa"/>
          </w:tcPr>
          <w:p w14:paraId="2102C399">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台</w:t>
            </w:r>
          </w:p>
        </w:tc>
        <w:tc>
          <w:tcPr>
            <w:tcW w:w="743" w:type="dxa"/>
          </w:tcPr>
          <w:p w14:paraId="76891CE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3</w:t>
            </w:r>
          </w:p>
        </w:tc>
        <w:tc>
          <w:tcPr>
            <w:tcW w:w="1262" w:type="dxa"/>
          </w:tcPr>
          <w:p w14:paraId="3F9AA277">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2,500.00</w:t>
            </w:r>
          </w:p>
        </w:tc>
        <w:tc>
          <w:tcPr>
            <w:tcW w:w="1391" w:type="dxa"/>
          </w:tcPr>
          <w:p w14:paraId="49B1937B">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7,500.00</w:t>
            </w:r>
          </w:p>
        </w:tc>
      </w:tr>
      <w:tr w14:paraId="715A2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33A6960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31</w:t>
            </w:r>
          </w:p>
        </w:tc>
        <w:tc>
          <w:tcPr>
            <w:tcW w:w="1674" w:type="dxa"/>
          </w:tcPr>
          <w:p w14:paraId="137FF5E0">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火灾报警设备类</w:t>
            </w:r>
          </w:p>
        </w:tc>
        <w:tc>
          <w:tcPr>
            <w:tcW w:w="2597" w:type="dxa"/>
          </w:tcPr>
          <w:p w14:paraId="25ABB46D">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智能电源盘</w:t>
            </w:r>
          </w:p>
        </w:tc>
        <w:tc>
          <w:tcPr>
            <w:tcW w:w="660" w:type="dxa"/>
          </w:tcPr>
          <w:p w14:paraId="0003B455">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台</w:t>
            </w:r>
          </w:p>
        </w:tc>
        <w:tc>
          <w:tcPr>
            <w:tcW w:w="743" w:type="dxa"/>
          </w:tcPr>
          <w:p w14:paraId="5CE5B944">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4</w:t>
            </w:r>
          </w:p>
        </w:tc>
        <w:tc>
          <w:tcPr>
            <w:tcW w:w="1262" w:type="dxa"/>
          </w:tcPr>
          <w:p w14:paraId="7ADCE226">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1,500.00</w:t>
            </w:r>
          </w:p>
        </w:tc>
        <w:tc>
          <w:tcPr>
            <w:tcW w:w="1391" w:type="dxa"/>
          </w:tcPr>
          <w:p w14:paraId="7017BFCD">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6,000.00</w:t>
            </w:r>
          </w:p>
        </w:tc>
      </w:tr>
      <w:tr w14:paraId="4D898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5D32E505">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32</w:t>
            </w:r>
          </w:p>
        </w:tc>
        <w:tc>
          <w:tcPr>
            <w:tcW w:w="1674" w:type="dxa"/>
          </w:tcPr>
          <w:p w14:paraId="56C32CE2">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火灾报警设备类</w:t>
            </w:r>
          </w:p>
        </w:tc>
        <w:tc>
          <w:tcPr>
            <w:tcW w:w="2597" w:type="dxa"/>
          </w:tcPr>
          <w:p w14:paraId="3520016F">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火灾报警控制器双回路板</w:t>
            </w:r>
          </w:p>
        </w:tc>
        <w:tc>
          <w:tcPr>
            <w:tcW w:w="660" w:type="dxa"/>
          </w:tcPr>
          <w:p w14:paraId="561C7A2B">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块</w:t>
            </w:r>
          </w:p>
        </w:tc>
        <w:tc>
          <w:tcPr>
            <w:tcW w:w="743" w:type="dxa"/>
          </w:tcPr>
          <w:p w14:paraId="35FA37D1">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40</w:t>
            </w:r>
          </w:p>
        </w:tc>
        <w:tc>
          <w:tcPr>
            <w:tcW w:w="1262" w:type="dxa"/>
          </w:tcPr>
          <w:p w14:paraId="128F8F7A">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1,000.00</w:t>
            </w:r>
          </w:p>
        </w:tc>
        <w:tc>
          <w:tcPr>
            <w:tcW w:w="1391" w:type="dxa"/>
          </w:tcPr>
          <w:p w14:paraId="34C01F2F">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40,000.00</w:t>
            </w:r>
          </w:p>
        </w:tc>
      </w:tr>
      <w:tr w14:paraId="0DF70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6D2E72BC">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33</w:t>
            </w:r>
          </w:p>
        </w:tc>
        <w:tc>
          <w:tcPr>
            <w:tcW w:w="1674" w:type="dxa"/>
          </w:tcPr>
          <w:p w14:paraId="1447B405">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应急照明与广播设备类</w:t>
            </w:r>
          </w:p>
        </w:tc>
        <w:tc>
          <w:tcPr>
            <w:tcW w:w="2597" w:type="dxa"/>
          </w:tcPr>
          <w:p w14:paraId="5D947749">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304超薄消防疏散指示灯</w:t>
            </w:r>
          </w:p>
        </w:tc>
        <w:tc>
          <w:tcPr>
            <w:tcW w:w="660" w:type="dxa"/>
          </w:tcPr>
          <w:p w14:paraId="145BDA8C">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个</w:t>
            </w:r>
          </w:p>
        </w:tc>
        <w:tc>
          <w:tcPr>
            <w:tcW w:w="743" w:type="dxa"/>
          </w:tcPr>
          <w:p w14:paraId="08289321">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1000</w:t>
            </w:r>
          </w:p>
        </w:tc>
        <w:tc>
          <w:tcPr>
            <w:tcW w:w="1262" w:type="dxa"/>
          </w:tcPr>
          <w:p w14:paraId="66C91386">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65.00</w:t>
            </w:r>
          </w:p>
        </w:tc>
        <w:tc>
          <w:tcPr>
            <w:tcW w:w="1391" w:type="dxa"/>
          </w:tcPr>
          <w:p w14:paraId="1E2E8FCA">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65,000.00</w:t>
            </w:r>
          </w:p>
        </w:tc>
      </w:tr>
      <w:tr w14:paraId="60701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6FF5B8E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34</w:t>
            </w:r>
          </w:p>
        </w:tc>
        <w:tc>
          <w:tcPr>
            <w:tcW w:w="1674" w:type="dxa"/>
          </w:tcPr>
          <w:p w14:paraId="70F10DA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应急照明与广播设备类</w:t>
            </w:r>
          </w:p>
        </w:tc>
        <w:tc>
          <w:tcPr>
            <w:tcW w:w="2597" w:type="dxa"/>
          </w:tcPr>
          <w:p w14:paraId="6A60A33D">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消防应急照明灯具</w:t>
            </w:r>
          </w:p>
        </w:tc>
        <w:tc>
          <w:tcPr>
            <w:tcW w:w="660" w:type="dxa"/>
          </w:tcPr>
          <w:p w14:paraId="04CCCBA7">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盏</w:t>
            </w:r>
          </w:p>
        </w:tc>
        <w:tc>
          <w:tcPr>
            <w:tcW w:w="743" w:type="dxa"/>
          </w:tcPr>
          <w:p w14:paraId="023F6F38">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1000</w:t>
            </w:r>
          </w:p>
        </w:tc>
        <w:tc>
          <w:tcPr>
            <w:tcW w:w="1262" w:type="dxa"/>
          </w:tcPr>
          <w:p w14:paraId="43AD46EA">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65.00</w:t>
            </w:r>
          </w:p>
        </w:tc>
        <w:tc>
          <w:tcPr>
            <w:tcW w:w="1391" w:type="dxa"/>
          </w:tcPr>
          <w:p w14:paraId="4B3775DC">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65,000.00</w:t>
            </w:r>
          </w:p>
        </w:tc>
      </w:tr>
      <w:tr w14:paraId="02ACB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38324254">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35</w:t>
            </w:r>
          </w:p>
        </w:tc>
        <w:tc>
          <w:tcPr>
            <w:tcW w:w="1674" w:type="dxa"/>
          </w:tcPr>
          <w:p w14:paraId="1BE5DD9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应急照明与广播设备类</w:t>
            </w:r>
          </w:p>
        </w:tc>
        <w:tc>
          <w:tcPr>
            <w:tcW w:w="2597" w:type="dxa"/>
          </w:tcPr>
          <w:p w14:paraId="58D2BE05">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消防喇叭(隐藏式20Cm)</w:t>
            </w:r>
          </w:p>
        </w:tc>
        <w:tc>
          <w:tcPr>
            <w:tcW w:w="660" w:type="dxa"/>
          </w:tcPr>
          <w:p w14:paraId="25D9107C">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个</w:t>
            </w:r>
          </w:p>
        </w:tc>
        <w:tc>
          <w:tcPr>
            <w:tcW w:w="743" w:type="dxa"/>
          </w:tcPr>
          <w:p w14:paraId="0E93373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400</w:t>
            </w:r>
          </w:p>
        </w:tc>
        <w:tc>
          <w:tcPr>
            <w:tcW w:w="1262" w:type="dxa"/>
          </w:tcPr>
          <w:p w14:paraId="01CF0183">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35.00</w:t>
            </w:r>
          </w:p>
        </w:tc>
        <w:tc>
          <w:tcPr>
            <w:tcW w:w="1391" w:type="dxa"/>
          </w:tcPr>
          <w:p w14:paraId="1F451849">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14,000.00</w:t>
            </w:r>
          </w:p>
        </w:tc>
      </w:tr>
      <w:tr w14:paraId="3250F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47FFC18E">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36</w:t>
            </w:r>
          </w:p>
        </w:tc>
        <w:tc>
          <w:tcPr>
            <w:tcW w:w="1674" w:type="dxa"/>
          </w:tcPr>
          <w:p w14:paraId="31677D4B">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应急照明与广播设备类</w:t>
            </w:r>
          </w:p>
        </w:tc>
        <w:tc>
          <w:tcPr>
            <w:tcW w:w="2597" w:type="dxa"/>
          </w:tcPr>
          <w:p w14:paraId="17C7C5B2">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消防应急广播扬声器(壁挂式)</w:t>
            </w:r>
          </w:p>
        </w:tc>
        <w:tc>
          <w:tcPr>
            <w:tcW w:w="660" w:type="dxa"/>
          </w:tcPr>
          <w:p w14:paraId="73B195F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个</w:t>
            </w:r>
          </w:p>
        </w:tc>
        <w:tc>
          <w:tcPr>
            <w:tcW w:w="743" w:type="dxa"/>
          </w:tcPr>
          <w:p w14:paraId="66795580">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15</w:t>
            </w:r>
          </w:p>
        </w:tc>
        <w:tc>
          <w:tcPr>
            <w:tcW w:w="1262" w:type="dxa"/>
          </w:tcPr>
          <w:p w14:paraId="4D79B4FD">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45.00</w:t>
            </w:r>
          </w:p>
        </w:tc>
        <w:tc>
          <w:tcPr>
            <w:tcW w:w="1391" w:type="dxa"/>
          </w:tcPr>
          <w:p w14:paraId="74707454">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675.00</w:t>
            </w:r>
          </w:p>
        </w:tc>
      </w:tr>
      <w:tr w14:paraId="76CCA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17DEB43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37</w:t>
            </w:r>
          </w:p>
        </w:tc>
        <w:tc>
          <w:tcPr>
            <w:tcW w:w="1674" w:type="dxa"/>
          </w:tcPr>
          <w:p w14:paraId="3C358B4E">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应急照明与广播设备类</w:t>
            </w:r>
          </w:p>
        </w:tc>
        <w:tc>
          <w:tcPr>
            <w:tcW w:w="2597" w:type="dxa"/>
          </w:tcPr>
          <w:p w14:paraId="367559F2">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消防广播主机</w:t>
            </w:r>
          </w:p>
        </w:tc>
        <w:tc>
          <w:tcPr>
            <w:tcW w:w="660" w:type="dxa"/>
          </w:tcPr>
          <w:p w14:paraId="2D99648C">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台</w:t>
            </w:r>
          </w:p>
        </w:tc>
        <w:tc>
          <w:tcPr>
            <w:tcW w:w="743" w:type="dxa"/>
          </w:tcPr>
          <w:p w14:paraId="6A1F51D5">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3</w:t>
            </w:r>
          </w:p>
        </w:tc>
        <w:tc>
          <w:tcPr>
            <w:tcW w:w="1262" w:type="dxa"/>
          </w:tcPr>
          <w:p w14:paraId="7211281D">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1,500.00</w:t>
            </w:r>
          </w:p>
        </w:tc>
        <w:tc>
          <w:tcPr>
            <w:tcW w:w="1391" w:type="dxa"/>
          </w:tcPr>
          <w:p w14:paraId="48355D90">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4,500.00</w:t>
            </w:r>
          </w:p>
        </w:tc>
      </w:tr>
      <w:tr w14:paraId="24B46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4AC832B9">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38</w:t>
            </w:r>
          </w:p>
        </w:tc>
        <w:tc>
          <w:tcPr>
            <w:tcW w:w="1674" w:type="dxa"/>
          </w:tcPr>
          <w:p w14:paraId="05DDBFB5">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应急照明与广播设备类</w:t>
            </w:r>
          </w:p>
        </w:tc>
        <w:tc>
          <w:tcPr>
            <w:tcW w:w="2597" w:type="dxa"/>
          </w:tcPr>
          <w:p w14:paraId="5F28888B">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广播功率放大器</w:t>
            </w:r>
          </w:p>
        </w:tc>
        <w:tc>
          <w:tcPr>
            <w:tcW w:w="660" w:type="dxa"/>
          </w:tcPr>
          <w:p w14:paraId="24EF212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台</w:t>
            </w:r>
          </w:p>
        </w:tc>
        <w:tc>
          <w:tcPr>
            <w:tcW w:w="743" w:type="dxa"/>
          </w:tcPr>
          <w:p w14:paraId="168E838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3</w:t>
            </w:r>
          </w:p>
        </w:tc>
        <w:tc>
          <w:tcPr>
            <w:tcW w:w="1262" w:type="dxa"/>
          </w:tcPr>
          <w:p w14:paraId="6D31E640">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2,000.00</w:t>
            </w:r>
          </w:p>
        </w:tc>
        <w:tc>
          <w:tcPr>
            <w:tcW w:w="1391" w:type="dxa"/>
          </w:tcPr>
          <w:p w14:paraId="59EFD7DE">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6,000.00</w:t>
            </w:r>
          </w:p>
        </w:tc>
      </w:tr>
      <w:tr w14:paraId="4A706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5CC38E8D">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39</w:t>
            </w:r>
          </w:p>
        </w:tc>
        <w:tc>
          <w:tcPr>
            <w:tcW w:w="1674" w:type="dxa"/>
          </w:tcPr>
          <w:p w14:paraId="4B7CD3B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应急照明与广播设备类</w:t>
            </w:r>
          </w:p>
        </w:tc>
        <w:tc>
          <w:tcPr>
            <w:tcW w:w="2597" w:type="dxa"/>
          </w:tcPr>
          <w:p w14:paraId="79930941">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消防电话分机</w:t>
            </w:r>
          </w:p>
        </w:tc>
        <w:tc>
          <w:tcPr>
            <w:tcW w:w="660" w:type="dxa"/>
          </w:tcPr>
          <w:p w14:paraId="618A5CCB">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个</w:t>
            </w:r>
          </w:p>
        </w:tc>
        <w:tc>
          <w:tcPr>
            <w:tcW w:w="743" w:type="dxa"/>
          </w:tcPr>
          <w:p w14:paraId="6E492638">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val="0"/>
                <w:sz w:val="18"/>
              </w:rPr>
              <w:t>50</w:t>
            </w:r>
          </w:p>
        </w:tc>
        <w:tc>
          <w:tcPr>
            <w:tcW w:w="1262" w:type="dxa"/>
          </w:tcPr>
          <w:p w14:paraId="34C8AE56">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55.00</w:t>
            </w:r>
          </w:p>
        </w:tc>
        <w:tc>
          <w:tcPr>
            <w:tcW w:w="1391" w:type="dxa"/>
          </w:tcPr>
          <w:p w14:paraId="15EF233C">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2,750.00</w:t>
            </w:r>
          </w:p>
        </w:tc>
      </w:tr>
      <w:tr w14:paraId="4CFA3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tcPr>
          <w:p w14:paraId="597F3057">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p>
        </w:tc>
        <w:tc>
          <w:tcPr>
            <w:tcW w:w="1674" w:type="dxa"/>
          </w:tcPr>
          <w:p w14:paraId="2427CB49">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p>
        </w:tc>
        <w:tc>
          <w:tcPr>
            <w:tcW w:w="2597" w:type="dxa"/>
          </w:tcPr>
          <w:p w14:paraId="44B82463">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rPr>
            </w:pPr>
            <w:r>
              <w:rPr>
                <w:rFonts w:hint="eastAsia" w:ascii="仿宋" w:hAnsi="仿宋" w:eastAsia="仿宋" w:cs="仿宋"/>
                <w:b w:val="0"/>
                <w:sz w:val="18"/>
              </w:rPr>
              <w:t>合  计（含税）</w:t>
            </w:r>
          </w:p>
        </w:tc>
        <w:tc>
          <w:tcPr>
            <w:tcW w:w="660" w:type="dxa"/>
          </w:tcPr>
          <w:p w14:paraId="4F2CF04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p>
        </w:tc>
        <w:tc>
          <w:tcPr>
            <w:tcW w:w="743" w:type="dxa"/>
          </w:tcPr>
          <w:p w14:paraId="32FB9441">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p>
        </w:tc>
        <w:tc>
          <w:tcPr>
            <w:tcW w:w="1262" w:type="dxa"/>
          </w:tcPr>
          <w:p w14:paraId="38FD2D92">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p>
        </w:tc>
        <w:tc>
          <w:tcPr>
            <w:tcW w:w="1391" w:type="dxa"/>
          </w:tcPr>
          <w:p w14:paraId="6626B32C">
            <w:pPr>
              <w:keepNext w:val="0"/>
              <w:keepLines w:val="0"/>
              <w:pageBreakBefore w:val="0"/>
              <w:widowControl/>
              <w:kinsoku/>
              <w:wordWrap/>
              <w:overflowPunct/>
              <w:topLinePunct w:val="0"/>
              <w:autoSpaceDE/>
              <w:autoSpaceDN/>
              <w:bidi w:val="0"/>
              <w:adjustRightInd/>
              <w:snapToGrid/>
              <w:spacing w:before="0" w:after="0" w:line="440" w:lineRule="exact"/>
              <w:jc w:val="right"/>
              <w:textAlignment w:val="auto"/>
              <w:rPr>
                <w:rFonts w:hint="eastAsia" w:ascii="仿宋" w:hAnsi="仿宋" w:eastAsia="仿宋" w:cs="仿宋"/>
              </w:rPr>
            </w:pPr>
            <w:r>
              <w:rPr>
                <w:rFonts w:hint="eastAsia" w:ascii="仿宋" w:hAnsi="仿宋" w:eastAsia="仿宋" w:cs="仿宋"/>
                <w:b w:val="0"/>
                <w:sz w:val="18"/>
              </w:rPr>
              <w:t>948,150.00</w:t>
            </w:r>
          </w:p>
        </w:tc>
      </w:tr>
    </w:tbl>
    <w:p w14:paraId="6E32C186">
      <w:pPr>
        <w:keepNext w:val="0"/>
        <w:keepLines w:val="0"/>
        <w:pageBreakBefore w:val="0"/>
        <w:widowControl/>
        <w:kinsoku/>
        <w:wordWrap/>
        <w:overflowPunct/>
        <w:topLinePunct w:val="0"/>
        <w:autoSpaceDE/>
        <w:autoSpaceDN/>
        <w:bidi w:val="0"/>
        <w:adjustRightInd/>
        <w:snapToGrid/>
        <w:spacing w:after="0" w:line="440" w:lineRule="exact"/>
        <w:textAlignment w:val="auto"/>
        <w:rPr>
          <w:rFonts w:hint="eastAsia" w:ascii="仿宋" w:hAnsi="仿宋" w:eastAsia="仿宋" w:cs="仿宋"/>
          <w:b/>
          <w:sz w:val="28"/>
        </w:rPr>
      </w:pPr>
    </w:p>
    <w:p w14:paraId="0220B1DD">
      <w:pPr>
        <w:keepNext w:val="0"/>
        <w:keepLines w:val="0"/>
        <w:pageBreakBefore w:val="0"/>
        <w:widowControl/>
        <w:kinsoku/>
        <w:wordWrap/>
        <w:overflowPunct/>
        <w:topLinePunct w:val="0"/>
        <w:autoSpaceDE/>
        <w:autoSpaceDN/>
        <w:bidi w:val="0"/>
        <w:adjustRightInd/>
        <w:snapToGrid/>
        <w:spacing w:before="100" w:after="100" w:line="440" w:lineRule="exact"/>
        <w:textAlignment w:val="auto"/>
        <w:rPr>
          <w:rFonts w:hint="eastAsia" w:ascii="仿宋" w:hAnsi="仿宋" w:eastAsia="仿宋" w:cs="仿宋"/>
          <w:b/>
          <w:sz w:val="28"/>
        </w:rPr>
      </w:pPr>
      <w:r>
        <w:rPr>
          <w:rFonts w:hint="eastAsia" w:ascii="仿宋" w:hAnsi="仿宋" w:eastAsia="仿宋" w:cs="仿宋"/>
          <w:b/>
          <w:sz w:val="28"/>
        </w:rPr>
        <w:t>三、货物详细技术参数要求</w:t>
      </w:r>
    </w:p>
    <w:p w14:paraId="1B0690ED">
      <w:pPr>
        <w:keepNext w:val="0"/>
        <w:keepLines w:val="0"/>
        <w:pageBreakBefore w:val="0"/>
        <w:widowControl/>
        <w:kinsoku/>
        <w:wordWrap/>
        <w:overflowPunct/>
        <w:topLinePunct w:val="0"/>
        <w:autoSpaceDE/>
        <w:autoSpaceDN/>
        <w:bidi w:val="0"/>
        <w:adjustRightInd/>
        <w:snapToGrid/>
        <w:spacing w:after="0" w:line="440" w:lineRule="exact"/>
        <w:textAlignment w:val="auto"/>
        <w:rPr>
          <w:rFonts w:hint="eastAsia" w:ascii="仿宋" w:hAnsi="仿宋" w:eastAsia="仿宋" w:cs="仿宋"/>
        </w:rPr>
      </w:pPr>
      <w:r>
        <w:rPr>
          <w:rFonts w:hint="eastAsia" w:ascii="仿宋" w:hAnsi="仿宋" w:eastAsia="仿宋" w:cs="仿宋"/>
          <w:b/>
          <w:sz w:val="24"/>
        </w:rPr>
        <w:t>（一）灭火器具类</w:t>
      </w:r>
    </w:p>
    <w:p w14:paraId="5EB05710">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rPr>
      </w:pPr>
      <w:r>
        <w:rPr>
          <w:rFonts w:hint="eastAsia" w:ascii="仿宋" w:hAnsi="仿宋" w:eastAsia="仿宋" w:cs="仿宋"/>
          <w:b/>
          <w:sz w:val="24"/>
        </w:rPr>
        <w:t>（1）过滤式消防自救呼吸器</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7707A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44DDAFD4">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4061AB9D">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70FE0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88E2D51">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45759E0A">
            <w:pPr>
              <w:spacing w:before="0" w:after="0" w:line="264" w:lineRule="auto"/>
              <w:rPr>
                <w:rFonts w:hint="eastAsia" w:ascii="仿宋" w:hAnsi="仿宋" w:eastAsia="仿宋" w:cs="仿宋"/>
              </w:rPr>
            </w:pPr>
            <w:r>
              <w:rPr>
                <w:rFonts w:hint="eastAsia" w:ascii="仿宋" w:hAnsi="仿宋" w:eastAsia="仿宋" w:cs="仿宋"/>
                <w:b w:val="0"/>
                <w:sz w:val="19"/>
              </w:rPr>
              <w:t>产品研发､生产及检测全过程须严格符合GB21976.7-2012《建筑火灾逃生避难器材第7部分：过滤式消防自救呼吸器》国家标准，适配公共建筑､住宅､场所火灾应急逃生使用。</w:t>
            </w:r>
          </w:p>
        </w:tc>
      </w:tr>
      <w:tr w14:paraId="4473E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4FF4CAA">
            <w:pPr>
              <w:spacing w:before="0" w:after="0" w:line="264" w:lineRule="auto"/>
              <w:jc w:val="center"/>
              <w:rPr>
                <w:rFonts w:hint="eastAsia" w:ascii="仿宋" w:hAnsi="仿宋" w:eastAsia="仿宋" w:cs="仿宋"/>
              </w:rPr>
            </w:pPr>
            <w:r>
              <w:rPr>
                <w:rFonts w:hint="eastAsia" w:ascii="仿宋" w:hAnsi="仿宋" w:eastAsia="仿宋" w:cs="仿宋"/>
                <w:b w:val="0"/>
                <w:sz w:val="19"/>
              </w:rPr>
              <w:t>基础性能</w:t>
            </w:r>
          </w:p>
        </w:tc>
        <w:tc>
          <w:tcPr>
            <w:tcW w:w="6803" w:type="dxa"/>
          </w:tcPr>
          <w:p w14:paraId="0ED548E9">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产品额定防护时间≥30min;整体佩戴总质量≤450g,轻量化设计，佩戴无压迫感，适配成人全年龄段人员应急佩戴。</w:t>
            </w:r>
          </w:p>
        </w:tc>
      </w:tr>
      <w:tr w14:paraId="278CC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7BAC525">
            <w:pPr>
              <w:spacing w:before="0" w:after="0" w:line="264" w:lineRule="auto"/>
              <w:jc w:val="center"/>
              <w:rPr>
                <w:rFonts w:hint="eastAsia" w:ascii="仿宋" w:hAnsi="仿宋" w:eastAsia="仿宋" w:cs="仿宋"/>
              </w:rPr>
            </w:pPr>
            <w:r>
              <w:rPr>
                <w:rFonts w:hint="eastAsia" w:ascii="仿宋" w:hAnsi="仿宋" w:eastAsia="仿宋" w:cs="仿宋"/>
                <w:b w:val="0"/>
                <w:sz w:val="19"/>
              </w:rPr>
              <w:t>防护性能</w:t>
            </w:r>
          </w:p>
        </w:tc>
        <w:tc>
          <w:tcPr>
            <w:tcW w:w="6803" w:type="dxa"/>
          </w:tcPr>
          <w:p w14:paraId="493F5CD9">
            <w:pPr>
              <w:spacing w:before="0" w:after="0" w:line="264" w:lineRule="auto"/>
              <w:rPr>
                <w:rFonts w:hint="eastAsia" w:ascii="仿宋" w:hAnsi="仿宋" w:eastAsia="仿宋" w:cs="仿宋"/>
              </w:rPr>
            </w:pPr>
            <w:r>
              <w:rPr>
                <w:rFonts w:hint="eastAsia" w:ascii="仿宋" w:hAnsi="仿宋" w:eastAsia="仿宋" w:cs="仿宋"/>
                <w:b w:val="0"/>
                <w:sz w:val="19"/>
              </w:rPr>
              <w:t>额定防护时间内，任意5min时间段内一氧化碳透过浓度时间加权平均值≤150ml/m³;吸气阻力≤650Pa,呼气阻力≤200Pa;产品整体滤烟效率≥99%,有效阻隔有毒烟气。</w:t>
            </w:r>
          </w:p>
        </w:tc>
      </w:tr>
      <w:tr w14:paraId="40209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675AC98">
            <w:pPr>
              <w:spacing w:before="0" w:after="0" w:line="264" w:lineRule="auto"/>
              <w:jc w:val="center"/>
              <w:rPr>
                <w:rFonts w:hint="eastAsia" w:ascii="仿宋" w:hAnsi="仿宋" w:eastAsia="仿宋" w:cs="仿宋"/>
              </w:rPr>
            </w:pPr>
            <w:r>
              <w:rPr>
                <w:rFonts w:hint="eastAsia" w:ascii="仿宋" w:hAnsi="仿宋" w:eastAsia="仿宋" w:cs="仿宋"/>
                <w:b w:val="0"/>
                <w:sz w:val="19"/>
              </w:rPr>
              <w:t>头罩性能要求</w:t>
            </w:r>
          </w:p>
        </w:tc>
        <w:tc>
          <w:tcPr>
            <w:tcW w:w="6803" w:type="dxa"/>
          </w:tcPr>
          <w:p w14:paraId="1E2B8B40">
            <w:pPr>
              <w:spacing w:before="0" w:after="0" w:line="264" w:lineRule="auto"/>
              <w:rPr>
                <w:rFonts w:hint="eastAsia" w:ascii="仿宋" w:hAnsi="仿宋" w:eastAsia="仿宋" w:cs="仿宋"/>
              </w:rPr>
            </w:pPr>
            <w:r>
              <w:rPr>
                <w:rFonts w:hint="eastAsia" w:ascii="仿宋" w:hAnsi="仿宋" w:eastAsia="仿宋" w:cs="仿宋"/>
                <w:b w:val="0"/>
                <w:sz w:val="19"/>
              </w:rPr>
              <w:t>防护头罩眼区漏气系数≤15%,呼吸区漏气系数≤5%;视野参数：总视野≥80%､双目视野≥65%､下方视野≥45°､CO₂≤2%;面罩透光率≥85%,保障逃生过程视野清晰。</w:t>
            </w:r>
          </w:p>
        </w:tc>
      </w:tr>
      <w:tr w14:paraId="4D846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AAE778E">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3D7274D1">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518E6346">
      <w:pPr>
        <w:spacing w:before="0" w:after="40" w:line="360" w:lineRule="auto"/>
        <w:rPr>
          <w:rFonts w:hint="eastAsia" w:ascii="仿宋" w:hAnsi="仿宋" w:eastAsia="仿宋" w:cs="仿宋"/>
        </w:rPr>
      </w:pPr>
    </w:p>
    <w:p w14:paraId="71C7BFBC">
      <w:pPr>
        <w:spacing w:before="0" w:after="40" w:line="360" w:lineRule="auto"/>
        <w:ind w:firstLine="480"/>
        <w:rPr>
          <w:rFonts w:hint="eastAsia" w:ascii="仿宋" w:hAnsi="仿宋" w:eastAsia="仿宋" w:cs="仿宋"/>
        </w:rPr>
      </w:pPr>
      <w:r>
        <w:rPr>
          <w:rFonts w:hint="eastAsia" w:ascii="仿宋" w:hAnsi="仿宋" w:eastAsia="仿宋" w:cs="仿宋"/>
          <w:b/>
          <w:sz w:val="24"/>
        </w:rPr>
        <w:t>（2）二氧化碳灭火器 2kg</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13396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05131917">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284C8E58">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76B84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9C17002">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2D640F04">
            <w:pPr>
              <w:spacing w:before="0" w:after="0" w:line="264" w:lineRule="auto"/>
              <w:rPr>
                <w:rFonts w:hint="eastAsia" w:ascii="仿宋" w:hAnsi="仿宋" w:eastAsia="仿宋" w:cs="仿宋"/>
              </w:rPr>
            </w:pPr>
            <w:r>
              <w:rPr>
                <w:rFonts w:hint="eastAsia" w:ascii="仿宋" w:hAnsi="仿宋" w:eastAsia="仿宋" w:cs="仿宋"/>
                <w:b w:val="0"/>
                <w:sz w:val="19"/>
              </w:rPr>
              <w:t>产品须严格符合GB4351-2023《手提式灭火器》国家强制标准，为全新未启用原装正品，适配机房､配电室､精密设备场所带电火灾及固体液体火灾扑救。</w:t>
            </w:r>
          </w:p>
        </w:tc>
      </w:tr>
      <w:tr w14:paraId="242AA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C863E79">
            <w:pPr>
              <w:spacing w:before="0" w:after="0" w:line="264" w:lineRule="auto"/>
              <w:jc w:val="center"/>
              <w:rPr>
                <w:rFonts w:hint="eastAsia" w:ascii="仿宋" w:hAnsi="仿宋" w:eastAsia="仿宋" w:cs="仿宋"/>
              </w:rPr>
            </w:pPr>
            <w:r>
              <w:rPr>
                <w:rFonts w:hint="eastAsia" w:ascii="仿宋" w:hAnsi="仿宋" w:eastAsia="仿宋" w:cs="仿宋"/>
                <w:b w:val="0"/>
                <w:sz w:val="19"/>
              </w:rPr>
              <w:t>型号规格</w:t>
            </w:r>
          </w:p>
        </w:tc>
        <w:tc>
          <w:tcPr>
            <w:tcW w:w="6803" w:type="dxa"/>
          </w:tcPr>
          <w:p w14:paraId="0A65803C">
            <w:pPr>
              <w:spacing w:before="0" w:after="0" w:line="264" w:lineRule="auto"/>
              <w:rPr>
                <w:rFonts w:hint="eastAsia" w:ascii="仿宋" w:hAnsi="仿宋" w:eastAsia="仿宋" w:cs="仿宋"/>
              </w:rPr>
            </w:pPr>
            <w:r>
              <w:rPr>
                <w:rFonts w:hint="eastAsia" w:ascii="仿宋" w:hAnsi="仿宋" w:eastAsia="仿宋" w:cs="仿宋"/>
                <w:b w:val="0"/>
                <w:sz w:val="19"/>
              </w:rPr>
              <w:t>MT/BE2手提式二氧化碳灭火器。</w:t>
            </w:r>
          </w:p>
        </w:tc>
      </w:tr>
      <w:tr w14:paraId="61E02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408E910">
            <w:pPr>
              <w:spacing w:before="0" w:after="0" w:line="264" w:lineRule="auto"/>
              <w:jc w:val="center"/>
              <w:rPr>
                <w:rFonts w:hint="eastAsia" w:ascii="仿宋" w:hAnsi="仿宋" w:eastAsia="仿宋" w:cs="仿宋"/>
              </w:rPr>
            </w:pPr>
            <w:r>
              <w:rPr>
                <w:rFonts w:hint="eastAsia" w:ascii="仿宋" w:hAnsi="仿宋" w:eastAsia="仿宋" w:cs="仿宋"/>
                <w:b w:val="0"/>
                <w:sz w:val="19"/>
              </w:rPr>
              <w:t>充装参数</w:t>
            </w:r>
          </w:p>
        </w:tc>
        <w:tc>
          <w:tcPr>
            <w:tcW w:w="6803" w:type="dxa"/>
          </w:tcPr>
          <w:p w14:paraId="76EB0B10">
            <w:pPr>
              <w:spacing w:before="0" w:after="0" w:line="264" w:lineRule="auto"/>
              <w:rPr>
                <w:rFonts w:hint="eastAsia" w:ascii="仿宋" w:hAnsi="仿宋" w:eastAsia="仿宋" w:cs="仿宋"/>
              </w:rPr>
            </w:pPr>
            <w:r>
              <w:rPr>
                <w:rFonts w:hint="eastAsia" w:ascii="仿宋" w:hAnsi="仿宋" w:eastAsia="仿宋" w:cs="仿宋"/>
                <w:b w:val="0"/>
                <w:sz w:val="19"/>
              </w:rPr>
              <w:t>灭火剂采用高纯二氧化碳，额定充装量2kg,允许偏差±5%;灭火剂纯度≥99.5%,满足国标灭火介质要求。</w:t>
            </w:r>
          </w:p>
        </w:tc>
      </w:tr>
      <w:tr w14:paraId="26113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4D11F59">
            <w:pPr>
              <w:spacing w:before="0" w:after="0" w:line="264" w:lineRule="auto"/>
              <w:jc w:val="center"/>
              <w:rPr>
                <w:rFonts w:hint="eastAsia" w:ascii="仿宋" w:hAnsi="仿宋" w:eastAsia="仿宋" w:cs="仿宋"/>
              </w:rPr>
            </w:pPr>
            <w:r>
              <w:rPr>
                <w:rFonts w:hint="eastAsia" w:ascii="仿宋" w:hAnsi="仿宋" w:eastAsia="仿宋" w:cs="仿宋"/>
                <w:b w:val="0"/>
                <w:sz w:val="19"/>
              </w:rPr>
              <w:t>防护性能</w:t>
            </w:r>
          </w:p>
        </w:tc>
        <w:tc>
          <w:tcPr>
            <w:tcW w:w="6803" w:type="dxa"/>
          </w:tcPr>
          <w:p w14:paraId="0EDB4375">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产品额定灭火级别≥21B､E;有效喷射时间≥10s;正常作业使用温度区间-10℃~+60℃,适配室内外多场景环境。</w:t>
            </w:r>
          </w:p>
        </w:tc>
      </w:tr>
      <w:tr w14:paraId="36A39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A61CACC">
            <w:pPr>
              <w:spacing w:before="0" w:after="0" w:line="264" w:lineRule="auto"/>
              <w:jc w:val="center"/>
              <w:rPr>
                <w:rFonts w:hint="eastAsia" w:ascii="仿宋" w:hAnsi="仿宋" w:eastAsia="仿宋" w:cs="仿宋"/>
              </w:rPr>
            </w:pPr>
            <w:r>
              <w:rPr>
                <w:rFonts w:hint="eastAsia" w:ascii="仿宋" w:hAnsi="仿宋" w:eastAsia="仿宋" w:cs="仿宋"/>
                <w:b w:val="0"/>
                <w:sz w:val="19"/>
              </w:rPr>
              <w:t>筒体结构</w:t>
            </w:r>
          </w:p>
        </w:tc>
        <w:tc>
          <w:tcPr>
            <w:tcW w:w="6803" w:type="dxa"/>
          </w:tcPr>
          <w:p w14:paraId="657E5892">
            <w:pPr>
              <w:spacing w:before="0" w:after="0" w:line="264" w:lineRule="auto"/>
              <w:rPr>
                <w:rFonts w:hint="eastAsia" w:ascii="仿宋" w:hAnsi="仿宋" w:eastAsia="仿宋" w:cs="仿宋"/>
              </w:rPr>
            </w:pPr>
            <w:r>
              <w:rPr>
                <w:rFonts w:hint="eastAsia" w:ascii="仿宋" w:hAnsi="仿宋" w:eastAsia="仿宋" w:cs="仿宋"/>
                <w:b w:val="0"/>
                <w:sz w:val="19"/>
              </w:rPr>
              <w:t>灭火器筒体为一体式无缝气瓶结构，材质符合GB4351-2023附录A相关规定；钢质筒体采用30CrMo､34CrMo4､35CrMo任意一种高强度合金钢，或采用6061铝合金材质，筒体抗压､防爆性能满足新版国标安全要求。</w:t>
            </w:r>
          </w:p>
        </w:tc>
      </w:tr>
      <w:tr w14:paraId="18F13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1E17621">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3E1A6B6E">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3A14FF24">
      <w:pPr>
        <w:spacing w:before="0" w:after="40" w:line="360" w:lineRule="auto"/>
        <w:rPr>
          <w:rFonts w:hint="eastAsia" w:ascii="仿宋" w:hAnsi="仿宋" w:eastAsia="仿宋" w:cs="仿宋"/>
        </w:rPr>
      </w:pPr>
    </w:p>
    <w:p w14:paraId="70806FC6">
      <w:pPr>
        <w:spacing w:before="0" w:after="40" w:line="360" w:lineRule="auto"/>
        <w:ind w:firstLine="480"/>
        <w:rPr>
          <w:rFonts w:hint="eastAsia" w:ascii="仿宋" w:hAnsi="仿宋" w:eastAsia="仿宋" w:cs="仿宋"/>
        </w:rPr>
      </w:pPr>
      <w:r>
        <w:rPr>
          <w:rFonts w:hint="eastAsia" w:ascii="仿宋" w:hAnsi="仿宋" w:eastAsia="仿宋" w:cs="仿宋"/>
          <w:b/>
          <w:sz w:val="24"/>
        </w:rPr>
        <w:t>（3）二氧化碳灭火器 3kg</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4F152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7E245464">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3637C35D">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425AE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006E473">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0A1B3590">
            <w:pPr>
              <w:spacing w:before="0" w:after="0" w:line="264" w:lineRule="auto"/>
              <w:rPr>
                <w:rFonts w:hint="eastAsia" w:ascii="仿宋" w:hAnsi="仿宋" w:eastAsia="仿宋" w:cs="仿宋"/>
              </w:rPr>
            </w:pPr>
            <w:r>
              <w:rPr>
                <w:rFonts w:hint="eastAsia" w:ascii="仿宋" w:hAnsi="仿宋" w:eastAsia="仿宋" w:cs="仿宋"/>
                <w:b w:val="0"/>
                <w:sz w:val="19"/>
              </w:rPr>
              <w:t>产品须严格符合GB4351-2023《手提式灭火器》国家强制标准，为全新未启用原装正品，适配机房､配电室､精密设备场所带电火灾及固体液体火灾扑救。</w:t>
            </w:r>
          </w:p>
        </w:tc>
      </w:tr>
      <w:tr w14:paraId="4BF38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8E84203">
            <w:pPr>
              <w:spacing w:before="0" w:after="0" w:line="264" w:lineRule="auto"/>
              <w:jc w:val="center"/>
              <w:rPr>
                <w:rFonts w:hint="eastAsia" w:ascii="仿宋" w:hAnsi="仿宋" w:eastAsia="仿宋" w:cs="仿宋"/>
              </w:rPr>
            </w:pPr>
            <w:r>
              <w:rPr>
                <w:rFonts w:hint="eastAsia" w:ascii="仿宋" w:hAnsi="仿宋" w:eastAsia="仿宋" w:cs="仿宋"/>
                <w:b w:val="0"/>
                <w:sz w:val="19"/>
              </w:rPr>
              <w:t>型号规格</w:t>
            </w:r>
          </w:p>
        </w:tc>
        <w:tc>
          <w:tcPr>
            <w:tcW w:w="6803" w:type="dxa"/>
          </w:tcPr>
          <w:p w14:paraId="2FC75808">
            <w:pPr>
              <w:spacing w:before="0" w:after="0" w:line="264" w:lineRule="auto"/>
              <w:rPr>
                <w:rFonts w:hint="eastAsia" w:ascii="仿宋" w:hAnsi="仿宋" w:eastAsia="仿宋" w:cs="仿宋"/>
              </w:rPr>
            </w:pPr>
            <w:r>
              <w:rPr>
                <w:rFonts w:hint="eastAsia" w:ascii="仿宋" w:hAnsi="仿宋" w:eastAsia="仿宋" w:cs="仿宋"/>
                <w:b w:val="0"/>
                <w:sz w:val="19"/>
              </w:rPr>
              <w:t>MT/BE3手提式二氧化碳灭火器。</w:t>
            </w:r>
          </w:p>
        </w:tc>
      </w:tr>
      <w:tr w14:paraId="4555D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85455E1">
            <w:pPr>
              <w:spacing w:before="0" w:after="0" w:line="264" w:lineRule="auto"/>
              <w:jc w:val="center"/>
              <w:rPr>
                <w:rFonts w:hint="eastAsia" w:ascii="仿宋" w:hAnsi="仿宋" w:eastAsia="仿宋" w:cs="仿宋"/>
              </w:rPr>
            </w:pPr>
            <w:r>
              <w:rPr>
                <w:rFonts w:hint="eastAsia" w:ascii="仿宋" w:hAnsi="仿宋" w:eastAsia="仿宋" w:cs="仿宋"/>
                <w:b w:val="0"/>
                <w:sz w:val="19"/>
              </w:rPr>
              <w:t>充装参数</w:t>
            </w:r>
          </w:p>
        </w:tc>
        <w:tc>
          <w:tcPr>
            <w:tcW w:w="6803" w:type="dxa"/>
          </w:tcPr>
          <w:p w14:paraId="6341DA37">
            <w:pPr>
              <w:spacing w:before="0" w:after="0" w:line="264" w:lineRule="auto"/>
              <w:rPr>
                <w:rFonts w:hint="eastAsia" w:ascii="仿宋" w:hAnsi="仿宋" w:eastAsia="仿宋" w:cs="仿宋"/>
              </w:rPr>
            </w:pPr>
            <w:r>
              <w:rPr>
                <w:rFonts w:hint="eastAsia" w:ascii="仿宋" w:hAnsi="仿宋" w:eastAsia="仿宋" w:cs="仿宋"/>
                <w:b w:val="0"/>
                <w:sz w:val="19"/>
              </w:rPr>
              <w:t>灭火剂采用高纯二氧化碳，额定充装量3kg,允许充装偏差±5%;灭火剂纯度≥99.5%,无杂质､无无效气体，满足国标灭火介质技术要求。</w:t>
            </w:r>
          </w:p>
        </w:tc>
      </w:tr>
      <w:tr w14:paraId="53D15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837CE97">
            <w:pPr>
              <w:spacing w:before="0" w:after="0" w:line="264" w:lineRule="auto"/>
              <w:jc w:val="center"/>
              <w:rPr>
                <w:rFonts w:hint="eastAsia" w:ascii="仿宋" w:hAnsi="仿宋" w:eastAsia="仿宋" w:cs="仿宋"/>
              </w:rPr>
            </w:pPr>
            <w:r>
              <w:rPr>
                <w:rFonts w:hint="eastAsia" w:ascii="仿宋" w:hAnsi="仿宋" w:eastAsia="仿宋" w:cs="仿宋"/>
                <w:b w:val="0"/>
                <w:sz w:val="19"/>
              </w:rPr>
              <w:t>性能指标</w:t>
            </w:r>
          </w:p>
        </w:tc>
        <w:tc>
          <w:tcPr>
            <w:tcW w:w="6803" w:type="dxa"/>
          </w:tcPr>
          <w:p w14:paraId="7AA9817B">
            <w:pPr>
              <w:spacing w:before="0" w:after="0" w:line="264" w:lineRule="auto"/>
              <w:rPr>
                <w:rFonts w:hint="eastAsia" w:ascii="仿宋" w:hAnsi="仿宋" w:eastAsia="仿宋" w:cs="仿宋"/>
              </w:rPr>
            </w:pPr>
            <w:r>
              <w:rPr>
                <w:rFonts w:hint="eastAsia" w:ascii="仿宋" w:hAnsi="仿宋" w:eastAsia="仿宋" w:cs="仿宋"/>
                <w:b w:val="0"/>
                <w:sz w:val="19"/>
              </w:rPr>
              <w:t>产品额定灭火级别≥21B､E;有效连续喷射时间≥11s;适配作业环境温度区间-10℃~+60℃,兼顾室内常温场景与户外低温/高温场景。</w:t>
            </w:r>
          </w:p>
        </w:tc>
      </w:tr>
      <w:tr w14:paraId="6AEDC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6D5E580">
            <w:pPr>
              <w:spacing w:before="0" w:after="0" w:line="264" w:lineRule="auto"/>
              <w:jc w:val="center"/>
              <w:rPr>
                <w:rFonts w:hint="eastAsia" w:ascii="仿宋" w:hAnsi="仿宋" w:eastAsia="仿宋" w:cs="仿宋"/>
              </w:rPr>
            </w:pPr>
            <w:r>
              <w:rPr>
                <w:rFonts w:hint="eastAsia" w:ascii="仿宋" w:hAnsi="仿宋" w:eastAsia="仿宋" w:cs="仿宋"/>
                <w:b w:val="0"/>
                <w:sz w:val="19"/>
              </w:rPr>
              <w:t>筒体结构</w:t>
            </w:r>
          </w:p>
        </w:tc>
        <w:tc>
          <w:tcPr>
            <w:tcW w:w="6803" w:type="dxa"/>
          </w:tcPr>
          <w:p w14:paraId="4E1B80C1">
            <w:pPr>
              <w:spacing w:before="0" w:after="0" w:line="264" w:lineRule="auto"/>
              <w:rPr>
                <w:rFonts w:hint="eastAsia" w:ascii="仿宋" w:hAnsi="仿宋" w:eastAsia="仿宋" w:cs="仿宋"/>
              </w:rPr>
            </w:pPr>
            <w:r>
              <w:rPr>
                <w:rFonts w:hint="eastAsia" w:ascii="仿宋" w:hAnsi="仿宋" w:eastAsia="仿宋" w:cs="仿宋"/>
                <w:b w:val="0"/>
                <w:sz w:val="19"/>
              </w:rPr>
              <w:t>灭火器筒体为一体式无缝气瓶结构，材质符合GB4351-2023附录A相关规定；钢质筒体采用30CrMo､34CrMo4､35CrMo任意一种高强度合金钢，或采用6061铝合金材质，筒体抗压､防爆性能满足新版国标安全要求。</w:t>
            </w:r>
          </w:p>
        </w:tc>
      </w:tr>
      <w:tr w14:paraId="4074F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4BA1BA8">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664D57B9">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21A62E6C">
      <w:pPr>
        <w:spacing w:before="0" w:after="40" w:line="360" w:lineRule="auto"/>
        <w:rPr>
          <w:rFonts w:hint="eastAsia" w:ascii="仿宋" w:hAnsi="仿宋" w:eastAsia="仿宋" w:cs="仿宋"/>
        </w:rPr>
      </w:pPr>
    </w:p>
    <w:p w14:paraId="627A363C">
      <w:pPr>
        <w:spacing w:before="0" w:after="40" w:line="360" w:lineRule="auto"/>
        <w:ind w:firstLine="480"/>
        <w:rPr>
          <w:rFonts w:hint="eastAsia" w:ascii="仿宋" w:hAnsi="仿宋" w:eastAsia="仿宋" w:cs="仿宋"/>
        </w:rPr>
      </w:pPr>
      <w:r>
        <w:rPr>
          <w:rFonts w:hint="eastAsia" w:ascii="仿宋" w:hAnsi="仿宋" w:eastAsia="仿宋" w:cs="仿宋"/>
          <w:b/>
          <w:sz w:val="24"/>
        </w:rPr>
        <w:t>（4）悬挂式干粉灭火装置</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3B908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2CF2B29D">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70D5BD81">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68932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5844CDE">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78C7D32A">
            <w:pPr>
              <w:spacing w:before="0" w:after="0" w:line="264" w:lineRule="auto"/>
              <w:rPr>
                <w:rFonts w:hint="eastAsia" w:ascii="仿宋" w:hAnsi="仿宋" w:eastAsia="仿宋" w:cs="仿宋"/>
              </w:rPr>
            </w:pPr>
            <w:r>
              <w:rPr>
                <w:rFonts w:hint="eastAsia" w:ascii="仿宋" w:hAnsi="仿宋" w:eastAsia="仿宋" w:cs="仿宋"/>
                <w:b w:val="0"/>
                <w:sz w:val="19"/>
              </w:rPr>
              <w:t>产品为全新原厂未拆封正品，研发､生产､检测全流程严格执行XF602-2013《干粉灭火装置》行业标准，满足消防主管部门验收规范，适配配电室､档案室､机房等封闭空间全淹没灭火使用。</w:t>
            </w:r>
          </w:p>
        </w:tc>
      </w:tr>
      <w:tr w14:paraId="3AF48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41A3D67">
            <w:pPr>
              <w:spacing w:before="0" w:after="0" w:line="264" w:lineRule="auto"/>
              <w:jc w:val="center"/>
              <w:rPr>
                <w:rFonts w:hint="eastAsia" w:ascii="仿宋" w:hAnsi="仿宋" w:eastAsia="仿宋" w:cs="仿宋"/>
              </w:rPr>
            </w:pPr>
            <w:r>
              <w:rPr>
                <w:rFonts w:hint="eastAsia" w:ascii="仿宋" w:hAnsi="仿宋" w:eastAsia="仿宋" w:cs="仿宋"/>
                <w:b w:val="0"/>
                <w:sz w:val="19"/>
              </w:rPr>
              <w:t>型号规格</w:t>
            </w:r>
          </w:p>
        </w:tc>
        <w:tc>
          <w:tcPr>
            <w:tcW w:w="6803" w:type="dxa"/>
          </w:tcPr>
          <w:p w14:paraId="11C3FF4E">
            <w:pPr>
              <w:spacing w:before="0" w:after="0" w:line="264" w:lineRule="auto"/>
              <w:rPr>
                <w:rFonts w:hint="eastAsia" w:ascii="仿宋" w:hAnsi="仿宋" w:eastAsia="仿宋" w:cs="仿宋"/>
              </w:rPr>
            </w:pPr>
            <w:r>
              <w:rPr>
                <w:rFonts w:hint="eastAsia" w:ascii="仿宋" w:hAnsi="仿宋" w:eastAsia="仿宋" w:cs="仿宋"/>
                <w:b w:val="0"/>
                <w:sz w:val="19"/>
              </w:rPr>
              <w:t>悬挂式干粉灭火装置(灭火剂充装量8kg,工作压力1.2MPa)。</w:t>
            </w:r>
          </w:p>
        </w:tc>
      </w:tr>
      <w:tr w14:paraId="7A1C6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D2B40A3">
            <w:pPr>
              <w:spacing w:before="0" w:after="0" w:line="264" w:lineRule="auto"/>
              <w:jc w:val="center"/>
              <w:rPr>
                <w:rFonts w:hint="eastAsia" w:ascii="仿宋" w:hAnsi="仿宋" w:eastAsia="仿宋" w:cs="仿宋"/>
              </w:rPr>
            </w:pPr>
            <w:r>
              <w:rPr>
                <w:rFonts w:hint="eastAsia" w:ascii="仿宋" w:hAnsi="仿宋" w:eastAsia="仿宋" w:cs="仿宋"/>
                <w:b w:val="0"/>
                <w:sz w:val="19"/>
              </w:rPr>
              <w:t>充装参数</w:t>
            </w:r>
          </w:p>
        </w:tc>
        <w:tc>
          <w:tcPr>
            <w:tcW w:w="6803" w:type="dxa"/>
          </w:tcPr>
          <w:p w14:paraId="5B60B9AC">
            <w:pPr>
              <w:spacing w:before="0" w:after="0" w:line="264" w:lineRule="auto"/>
              <w:rPr>
                <w:rFonts w:hint="eastAsia" w:ascii="仿宋" w:hAnsi="仿宋" w:eastAsia="仿宋" w:cs="仿宋"/>
              </w:rPr>
            </w:pPr>
            <w:r>
              <w:rPr>
                <w:rFonts w:hint="eastAsia" w:ascii="仿宋" w:hAnsi="仿宋" w:eastAsia="仿宋" w:cs="仿宋"/>
                <w:b w:val="0"/>
                <w:sz w:val="19"/>
              </w:rPr>
              <w:t>灭火剂为ABC超细干粉，额定充装量8kg,允许充装偏差±0.4kg;驱动气体为高纯氮气，纯度≥99.5%。</w:t>
            </w:r>
          </w:p>
        </w:tc>
      </w:tr>
      <w:tr w14:paraId="58283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C6C0DBC">
            <w:pPr>
              <w:spacing w:before="0" w:after="0" w:line="264" w:lineRule="auto"/>
              <w:jc w:val="center"/>
              <w:rPr>
                <w:rFonts w:hint="eastAsia" w:ascii="仿宋" w:hAnsi="仿宋" w:eastAsia="仿宋" w:cs="仿宋"/>
              </w:rPr>
            </w:pPr>
            <w:r>
              <w:rPr>
                <w:rFonts w:hint="eastAsia" w:ascii="仿宋" w:hAnsi="仿宋" w:eastAsia="仿宋" w:cs="仿宋"/>
                <w:b w:val="0"/>
                <w:sz w:val="19"/>
              </w:rPr>
              <w:t>性能指标</w:t>
            </w:r>
          </w:p>
        </w:tc>
        <w:tc>
          <w:tcPr>
            <w:tcW w:w="6803" w:type="dxa"/>
          </w:tcPr>
          <w:p w14:paraId="566CC625">
            <w:pPr>
              <w:spacing w:before="0" w:after="0" w:line="264" w:lineRule="auto"/>
              <w:rPr>
                <w:rFonts w:hint="eastAsia" w:ascii="仿宋" w:hAnsi="仿宋" w:eastAsia="仿宋" w:cs="仿宋"/>
              </w:rPr>
            </w:pPr>
            <w:r>
              <w:rPr>
                <w:rFonts w:hint="eastAsia" w:ascii="仿宋" w:hAnsi="仿宋" w:eastAsia="仿宋" w:cs="仿宋"/>
                <w:b w:val="0"/>
                <w:sz w:val="19"/>
              </w:rPr>
              <w:t>额定灭火级别≥2A､55B;</w:t>
            </w:r>
            <w:r>
              <w:rPr>
                <w:rFonts w:hint="eastAsia" w:ascii="仿宋" w:hAnsi="仿宋" w:eastAsia="仿宋" w:cs="仿宋"/>
              </w:rPr>
              <w:br w:type="textWrapping"/>
            </w:r>
            <w:r>
              <w:rPr>
                <w:rFonts w:hint="eastAsia" w:ascii="仿宋" w:hAnsi="仿宋" w:eastAsia="仿宋" w:cs="仿宋"/>
                <w:b w:val="0"/>
                <w:sz w:val="24"/>
              </w:rPr>
              <w:t>▲</w:t>
            </w:r>
            <w:r>
              <w:rPr>
                <w:rFonts w:hint="eastAsia" w:ascii="仿宋" w:hAnsi="仿宋" w:eastAsia="仿宋" w:cs="仿宋"/>
                <w:b w:val="0"/>
                <w:sz w:val="19"/>
              </w:rPr>
              <w:t>有效连续喷射时间≤15s;</w:t>
            </w:r>
            <w:r>
              <w:rPr>
                <w:rFonts w:hint="eastAsia" w:ascii="仿宋" w:hAnsi="仿宋" w:eastAsia="仿宋" w:cs="仿宋"/>
              </w:rPr>
              <w:br w:type="textWrapping"/>
            </w:r>
            <w:r>
              <w:rPr>
                <w:rFonts w:hint="eastAsia" w:ascii="仿宋" w:hAnsi="仿宋" w:eastAsia="仿宋" w:cs="仿宋"/>
                <w:b w:val="0"/>
                <w:sz w:val="19"/>
              </w:rPr>
              <w:t>适用环境温度-10℃~+50℃;</w:t>
            </w:r>
            <w:r>
              <w:rPr>
                <w:rFonts w:hint="eastAsia" w:ascii="仿宋" w:hAnsi="仿宋" w:eastAsia="仿宋" w:cs="仿宋"/>
              </w:rPr>
              <w:br w:type="textWrapping"/>
            </w:r>
            <w:r>
              <w:rPr>
                <w:rFonts w:hint="eastAsia" w:ascii="仿宋" w:hAnsi="仿宋" w:eastAsia="仿宋" w:cs="仿宋"/>
                <w:b w:val="0"/>
                <w:sz w:val="19"/>
              </w:rPr>
              <w:t>保护空间≤18m³(全淹没灭火方式)。</w:t>
            </w:r>
          </w:p>
        </w:tc>
      </w:tr>
      <w:tr w14:paraId="49424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DE4F49E">
            <w:pPr>
              <w:spacing w:before="0" w:after="0" w:line="264" w:lineRule="auto"/>
              <w:jc w:val="center"/>
              <w:rPr>
                <w:rFonts w:hint="eastAsia" w:ascii="仿宋" w:hAnsi="仿宋" w:eastAsia="仿宋" w:cs="仿宋"/>
              </w:rPr>
            </w:pPr>
            <w:r>
              <w:rPr>
                <w:rFonts w:hint="eastAsia" w:ascii="仿宋" w:hAnsi="仿宋" w:eastAsia="仿宋" w:cs="仿宋"/>
                <w:b w:val="0"/>
                <w:sz w:val="19"/>
              </w:rPr>
              <w:t>压力参数</w:t>
            </w:r>
          </w:p>
        </w:tc>
        <w:tc>
          <w:tcPr>
            <w:tcW w:w="6803" w:type="dxa"/>
          </w:tcPr>
          <w:p w14:paraId="6E006EB8">
            <w:pPr>
              <w:spacing w:before="0" w:after="0" w:line="264" w:lineRule="auto"/>
              <w:rPr>
                <w:rFonts w:hint="eastAsia" w:ascii="仿宋" w:hAnsi="仿宋" w:eastAsia="仿宋" w:cs="仿宋"/>
              </w:rPr>
            </w:pPr>
            <w:r>
              <w:rPr>
                <w:rFonts w:hint="eastAsia" w:ascii="仿宋" w:hAnsi="仿宋" w:eastAsia="仿宋" w:cs="仿宋"/>
                <w:b w:val="0"/>
                <w:sz w:val="19"/>
              </w:rPr>
              <w:t>工作压力1.2MPa(20℃);</w:t>
            </w:r>
            <w:r>
              <w:rPr>
                <w:rFonts w:hint="eastAsia" w:ascii="仿宋" w:hAnsi="仿宋" w:eastAsia="仿宋" w:cs="仿宋"/>
              </w:rPr>
              <w:br w:type="textWrapping"/>
            </w:r>
            <w:r>
              <w:rPr>
                <w:rFonts w:hint="eastAsia" w:ascii="仿宋" w:hAnsi="仿宋" w:eastAsia="仿宋" w:cs="仿宋"/>
                <w:b w:val="0"/>
                <w:sz w:val="19"/>
              </w:rPr>
              <w:t>最大工作压力1.4MPa;</w:t>
            </w:r>
            <w:r>
              <w:rPr>
                <w:rFonts w:hint="eastAsia" w:ascii="仿宋" w:hAnsi="仿宋" w:eastAsia="仿宋" w:cs="仿宋"/>
              </w:rPr>
              <w:br w:type="textWrapping"/>
            </w:r>
            <w:r>
              <w:rPr>
                <w:rFonts w:hint="eastAsia" w:ascii="仿宋" w:hAnsi="仿宋" w:eastAsia="仿宋" w:cs="仿宋"/>
                <w:b w:val="0"/>
                <w:sz w:val="19"/>
              </w:rPr>
              <w:t>水压试验压力2.1MPa(符合1.5倍最大工作压力要求)。</w:t>
            </w:r>
          </w:p>
        </w:tc>
      </w:tr>
      <w:tr w14:paraId="4E635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0BE8B9D">
            <w:pPr>
              <w:spacing w:before="0" w:after="0" w:line="264" w:lineRule="auto"/>
              <w:jc w:val="center"/>
              <w:rPr>
                <w:rFonts w:hint="eastAsia" w:ascii="仿宋" w:hAnsi="仿宋" w:eastAsia="仿宋" w:cs="仿宋"/>
              </w:rPr>
            </w:pPr>
            <w:r>
              <w:rPr>
                <w:rFonts w:hint="eastAsia" w:ascii="仿宋" w:hAnsi="仿宋" w:eastAsia="仿宋" w:cs="仿宋"/>
                <w:b w:val="0"/>
                <w:sz w:val="19"/>
              </w:rPr>
              <w:t>启动方式</w:t>
            </w:r>
          </w:p>
        </w:tc>
        <w:tc>
          <w:tcPr>
            <w:tcW w:w="6803" w:type="dxa"/>
          </w:tcPr>
          <w:p w14:paraId="2E2C8A2E">
            <w:pPr>
              <w:spacing w:before="0" w:after="0" w:line="264" w:lineRule="auto"/>
              <w:rPr>
                <w:rFonts w:hint="eastAsia" w:ascii="仿宋" w:hAnsi="仿宋" w:eastAsia="仿宋" w:cs="仿宋"/>
              </w:rPr>
            </w:pPr>
            <w:r>
              <w:rPr>
                <w:rFonts w:hint="eastAsia" w:ascii="仿宋" w:hAnsi="仿宋" w:eastAsia="仿宋" w:cs="仿宋"/>
                <w:b w:val="0"/>
                <w:sz w:val="19"/>
              </w:rPr>
              <w:t>温控启动，感温元件公称动作温度68℃±2℃。</w:t>
            </w:r>
          </w:p>
        </w:tc>
      </w:tr>
      <w:tr w14:paraId="04A6A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2CB81A2">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1E2D75E0">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投标人须提供具备CMA认证资质第三方检测机构出具的同型号完整检测报告，产品各项技术参数需与检测报告数据完全一致。</w:t>
            </w:r>
          </w:p>
        </w:tc>
      </w:tr>
    </w:tbl>
    <w:p w14:paraId="477B25DE">
      <w:pPr>
        <w:spacing w:before="0" w:after="40" w:line="360" w:lineRule="auto"/>
        <w:rPr>
          <w:rFonts w:hint="eastAsia" w:ascii="仿宋" w:hAnsi="仿宋" w:eastAsia="仿宋" w:cs="仿宋"/>
        </w:rPr>
      </w:pPr>
    </w:p>
    <w:p w14:paraId="3C884CAD">
      <w:pPr>
        <w:spacing w:before="0" w:after="40" w:line="360" w:lineRule="auto"/>
        <w:ind w:firstLine="480"/>
        <w:rPr>
          <w:rFonts w:hint="eastAsia" w:ascii="仿宋" w:hAnsi="仿宋" w:eastAsia="仿宋" w:cs="仿宋"/>
        </w:rPr>
      </w:pPr>
      <w:r>
        <w:rPr>
          <w:rFonts w:hint="eastAsia" w:ascii="仿宋" w:hAnsi="仿宋" w:eastAsia="仿宋" w:cs="仿宋"/>
          <w:b/>
          <w:sz w:val="24"/>
        </w:rPr>
        <w:t>（5）七氟丙烷悬挂式灭火装置</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002D6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7147900A">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0437854A">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221E8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6C366ED">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5D14644C">
            <w:pPr>
              <w:spacing w:before="0" w:after="0" w:line="264" w:lineRule="auto"/>
              <w:rPr>
                <w:rFonts w:hint="eastAsia" w:ascii="仿宋" w:hAnsi="仿宋" w:eastAsia="仿宋" w:cs="仿宋"/>
              </w:rPr>
            </w:pPr>
            <w:r>
              <w:rPr>
                <w:rFonts w:hint="eastAsia" w:ascii="仿宋" w:hAnsi="仿宋" w:eastAsia="仿宋" w:cs="仿宋"/>
                <w:b w:val="0"/>
                <w:sz w:val="19"/>
              </w:rPr>
              <w:t>产品为全新原厂未拆封正品，研发､生产､检测全流程严格执行XF13-2006《悬挂式气体灭火装置》行业标准，满足消防主管部门验收规范，适配配电室､机房､档案室､配电柜等密闭空间全淹没灭火。</w:t>
            </w:r>
          </w:p>
        </w:tc>
      </w:tr>
      <w:tr w14:paraId="5CD00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D973356">
            <w:pPr>
              <w:spacing w:before="0" w:after="0" w:line="264" w:lineRule="auto"/>
              <w:jc w:val="center"/>
              <w:rPr>
                <w:rFonts w:hint="eastAsia" w:ascii="仿宋" w:hAnsi="仿宋" w:eastAsia="仿宋" w:cs="仿宋"/>
              </w:rPr>
            </w:pPr>
            <w:r>
              <w:rPr>
                <w:rFonts w:hint="eastAsia" w:ascii="仿宋" w:hAnsi="仿宋" w:eastAsia="仿宋" w:cs="仿宋"/>
                <w:b w:val="0"/>
                <w:sz w:val="19"/>
              </w:rPr>
              <w:t>型号规格</w:t>
            </w:r>
          </w:p>
        </w:tc>
        <w:tc>
          <w:tcPr>
            <w:tcW w:w="6803" w:type="dxa"/>
          </w:tcPr>
          <w:p w14:paraId="291417DC">
            <w:pPr>
              <w:spacing w:before="0" w:after="0" w:line="264" w:lineRule="auto"/>
              <w:rPr>
                <w:rFonts w:hint="eastAsia" w:ascii="仿宋" w:hAnsi="仿宋" w:eastAsia="仿宋" w:cs="仿宋"/>
              </w:rPr>
            </w:pPr>
            <w:r>
              <w:rPr>
                <w:rFonts w:hint="eastAsia" w:ascii="仿宋" w:hAnsi="仿宋" w:eastAsia="仿宋" w:cs="仿宋"/>
                <w:b w:val="0"/>
                <w:sz w:val="19"/>
              </w:rPr>
              <w:t>XQQW8/1.6温感悬挂式七氟丙烷灭火装置。</w:t>
            </w:r>
          </w:p>
        </w:tc>
      </w:tr>
      <w:tr w14:paraId="17E72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824ED08">
            <w:pPr>
              <w:spacing w:before="0" w:after="0" w:line="264" w:lineRule="auto"/>
              <w:jc w:val="center"/>
              <w:rPr>
                <w:rFonts w:hint="eastAsia" w:ascii="仿宋" w:hAnsi="仿宋" w:eastAsia="仿宋" w:cs="仿宋"/>
              </w:rPr>
            </w:pPr>
            <w:r>
              <w:rPr>
                <w:rFonts w:hint="eastAsia" w:ascii="仿宋" w:hAnsi="仿宋" w:eastAsia="仿宋" w:cs="仿宋"/>
                <w:b w:val="0"/>
                <w:sz w:val="19"/>
              </w:rPr>
              <w:t>介质参数</w:t>
            </w:r>
          </w:p>
        </w:tc>
        <w:tc>
          <w:tcPr>
            <w:tcW w:w="6803" w:type="dxa"/>
          </w:tcPr>
          <w:p w14:paraId="17668071">
            <w:pPr>
              <w:spacing w:before="0" w:after="0" w:line="264" w:lineRule="auto"/>
              <w:rPr>
                <w:rFonts w:hint="eastAsia" w:ascii="仿宋" w:hAnsi="仿宋" w:eastAsia="仿宋" w:cs="仿宋"/>
              </w:rPr>
            </w:pPr>
            <w:r>
              <w:rPr>
                <w:rFonts w:hint="eastAsia" w:ascii="仿宋" w:hAnsi="仿宋" w:eastAsia="仿宋" w:cs="仿宋"/>
                <w:b w:val="0"/>
                <w:sz w:val="19"/>
              </w:rPr>
              <w:t>灭火介质为HFC-227ea七氟丙烷洁净灭火剂，额定充装量8kg,允许充装偏差±0.4kg,灭火剂纯度≥99.5%;内置驱动气体为高纯氮气，纯度≥99.5%。</w:t>
            </w:r>
          </w:p>
        </w:tc>
      </w:tr>
      <w:tr w14:paraId="412D8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507CC91">
            <w:pPr>
              <w:spacing w:before="0" w:after="0" w:line="264" w:lineRule="auto"/>
              <w:jc w:val="center"/>
              <w:rPr>
                <w:rFonts w:hint="eastAsia" w:ascii="仿宋" w:hAnsi="仿宋" w:eastAsia="仿宋" w:cs="仿宋"/>
              </w:rPr>
            </w:pPr>
            <w:r>
              <w:rPr>
                <w:rFonts w:hint="eastAsia" w:ascii="仿宋" w:hAnsi="仿宋" w:eastAsia="仿宋" w:cs="仿宋"/>
                <w:b w:val="0"/>
                <w:sz w:val="19"/>
              </w:rPr>
              <w:t>罐体参数</w:t>
            </w:r>
          </w:p>
        </w:tc>
        <w:tc>
          <w:tcPr>
            <w:tcW w:w="6803" w:type="dxa"/>
          </w:tcPr>
          <w:p w14:paraId="24BC1889">
            <w:pPr>
              <w:spacing w:before="0" w:after="0" w:line="264" w:lineRule="auto"/>
              <w:rPr>
                <w:rFonts w:hint="eastAsia" w:ascii="仿宋" w:hAnsi="仿宋" w:eastAsia="仿宋" w:cs="仿宋"/>
              </w:rPr>
            </w:pPr>
            <w:r>
              <w:rPr>
                <w:rFonts w:hint="eastAsia" w:ascii="仿宋" w:hAnsi="仿宋" w:eastAsia="仿宋" w:cs="仿宋"/>
                <w:b w:val="0"/>
                <w:sz w:val="19"/>
              </w:rPr>
              <w:t>储瓶公称容积8L;20℃环境下标准贮存压力1.6MPa,额定最大工作压力2.5MPa;储瓶水压试验压力≥3.8MPa,压力容器安全性能符合国标要求。</w:t>
            </w:r>
          </w:p>
        </w:tc>
      </w:tr>
      <w:tr w14:paraId="363E7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CCBF5EE">
            <w:pPr>
              <w:spacing w:before="0" w:after="0" w:line="264" w:lineRule="auto"/>
              <w:jc w:val="center"/>
              <w:rPr>
                <w:rFonts w:hint="eastAsia" w:ascii="仿宋" w:hAnsi="仿宋" w:eastAsia="仿宋" w:cs="仿宋"/>
              </w:rPr>
            </w:pPr>
            <w:r>
              <w:rPr>
                <w:rFonts w:hint="eastAsia" w:ascii="仿宋" w:hAnsi="仿宋" w:eastAsia="仿宋" w:cs="仿宋"/>
                <w:b w:val="0"/>
                <w:sz w:val="19"/>
              </w:rPr>
              <w:t>性能指标</w:t>
            </w:r>
          </w:p>
        </w:tc>
        <w:tc>
          <w:tcPr>
            <w:tcW w:w="6803" w:type="dxa"/>
          </w:tcPr>
          <w:p w14:paraId="46B01AE8">
            <w:pPr>
              <w:spacing w:before="0" w:after="0" w:line="264" w:lineRule="auto"/>
              <w:rPr>
                <w:rFonts w:hint="eastAsia" w:ascii="仿宋" w:hAnsi="仿宋" w:eastAsia="仿宋" w:cs="仿宋"/>
              </w:rPr>
            </w:pPr>
            <w:r>
              <w:rPr>
                <w:rFonts w:hint="eastAsia" w:ascii="仿宋" w:hAnsi="仿宋" w:eastAsia="仿宋" w:cs="仿宋"/>
                <w:b w:val="0"/>
                <w:sz w:val="19"/>
              </w:rPr>
              <w:t>启动方式：玻璃球温感自动启动，公称动作温度68℃±2℃;</w:t>
            </w:r>
            <w:r>
              <w:rPr>
                <w:rFonts w:hint="eastAsia" w:ascii="仿宋" w:hAnsi="仿宋" w:eastAsia="仿宋" w:cs="仿宋"/>
              </w:rPr>
              <w:br w:type="textWrapping"/>
            </w:r>
            <w:r>
              <w:rPr>
                <w:rFonts w:hint="eastAsia" w:ascii="仿宋" w:hAnsi="仿宋" w:eastAsia="仿宋" w:cs="仿宋"/>
                <w:b w:val="0"/>
                <w:sz w:val="19"/>
              </w:rPr>
              <w:t>有效喷射时间≤15s;</w:t>
            </w:r>
            <w:r>
              <w:rPr>
                <w:rFonts w:hint="eastAsia" w:ascii="仿宋" w:hAnsi="仿宋" w:eastAsia="仿宋" w:cs="仿宋"/>
              </w:rPr>
              <w:br w:type="textWrapping"/>
            </w:r>
            <w:r>
              <w:rPr>
                <w:rFonts w:hint="eastAsia" w:ascii="仿宋" w:hAnsi="仿宋" w:eastAsia="仿宋" w:cs="仿宋"/>
                <w:b w:val="0"/>
                <w:sz w:val="19"/>
              </w:rPr>
              <w:t>单台装置全淹没模式下最大保护容积≤13m³;</w:t>
            </w:r>
            <w:r>
              <w:rPr>
                <w:rFonts w:hint="eastAsia" w:ascii="仿宋" w:hAnsi="仿宋" w:eastAsia="仿宋" w:cs="仿宋"/>
              </w:rPr>
              <w:br w:type="textWrapping"/>
            </w:r>
            <w:r>
              <w:rPr>
                <w:rFonts w:hint="eastAsia" w:ascii="仿宋" w:hAnsi="仿宋" w:eastAsia="仿宋" w:cs="仿宋"/>
                <w:b w:val="0"/>
                <w:sz w:val="19"/>
              </w:rPr>
              <w:t>适用环境温度0℃~+50℃,适配各类室内常规场景。</w:t>
            </w:r>
          </w:p>
        </w:tc>
      </w:tr>
      <w:tr w14:paraId="1A56B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6F4C7D7">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023B2EB4">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投标人须提供具备CMA认证资质第三方检测机构出具的同型号完整检测报告，产品各项技术参数需与检测报告数据完全一致。</w:t>
            </w:r>
          </w:p>
        </w:tc>
      </w:tr>
    </w:tbl>
    <w:p w14:paraId="1059441B">
      <w:pPr>
        <w:spacing w:before="0" w:after="40" w:line="360" w:lineRule="auto"/>
        <w:rPr>
          <w:rFonts w:hint="eastAsia" w:ascii="仿宋" w:hAnsi="仿宋" w:eastAsia="仿宋" w:cs="仿宋"/>
        </w:rPr>
      </w:pPr>
    </w:p>
    <w:p w14:paraId="5922E98E">
      <w:pPr>
        <w:spacing w:before="0" w:after="40" w:line="360" w:lineRule="auto"/>
        <w:ind w:firstLine="480"/>
        <w:rPr>
          <w:rFonts w:hint="eastAsia" w:ascii="仿宋" w:hAnsi="仿宋" w:eastAsia="仿宋" w:cs="仿宋"/>
        </w:rPr>
      </w:pPr>
      <w:r>
        <w:rPr>
          <w:rFonts w:hint="eastAsia" w:ascii="仿宋" w:hAnsi="仿宋" w:eastAsia="仿宋" w:cs="仿宋"/>
          <w:b/>
          <w:sz w:val="24"/>
        </w:rPr>
        <w:t>（6）手提式干粉灭火器4公斤</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7CE8B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26902AA1">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5CB1A9F5">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19B78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823E221">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142FFE87">
            <w:pPr>
              <w:spacing w:before="0" w:after="0" w:line="264" w:lineRule="auto"/>
              <w:rPr>
                <w:rFonts w:hint="eastAsia" w:ascii="仿宋" w:hAnsi="仿宋" w:eastAsia="仿宋" w:cs="仿宋"/>
              </w:rPr>
            </w:pPr>
            <w:r>
              <w:rPr>
                <w:rFonts w:hint="eastAsia" w:ascii="仿宋" w:hAnsi="仿宋" w:eastAsia="仿宋" w:cs="仿宋"/>
                <w:b w:val="0"/>
                <w:sz w:val="19"/>
              </w:rPr>
              <w:t>产品为全新原厂未拆封正品，研发､生产､检测全流程严格执行GB4351-2023《手提式灭火器》国家强制标准，符合消防主管部门验收规范，可扑救A类固体火灾､B类液体火灾､C类气体火灾及10KV以内E类带电设备火灾。</w:t>
            </w:r>
          </w:p>
        </w:tc>
      </w:tr>
      <w:tr w14:paraId="7F524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03D02E1">
            <w:pPr>
              <w:spacing w:before="0" w:after="0" w:line="264" w:lineRule="auto"/>
              <w:jc w:val="center"/>
              <w:rPr>
                <w:rFonts w:hint="eastAsia" w:ascii="仿宋" w:hAnsi="仿宋" w:eastAsia="仿宋" w:cs="仿宋"/>
              </w:rPr>
            </w:pPr>
            <w:r>
              <w:rPr>
                <w:rFonts w:hint="eastAsia" w:ascii="仿宋" w:hAnsi="仿宋" w:eastAsia="仿宋" w:cs="仿宋"/>
                <w:b w:val="0"/>
                <w:sz w:val="19"/>
              </w:rPr>
              <w:t>型号规格</w:t>
            </w:r>
          </w:p>
        </w:tc>
        <w:tc>
          <w:tcPr>
            <w:tcW w:w="6803" w:type="dxa"/>
          </w:tcPr>
          <w:p w14:paraId="5ECDF51E">
            <w:pPr>
              <w:spacing w:before="0" w:after="0" w:line="264" w:lineRule="auto"/>
              <w:rPr>
                <w:rFonts w:hint="eastAsia" w:ascii="仿宋" w:hAnsi="仿宋" w:eastAsia="仿宋" w:cs="仿宋"/>
              </w:rPr>
            </w:pPr>
            <w:r>
              <w:rPr>
                <w:rFonts w:hint="eastAsia" w:ascii="仿宋" w:hAnsi="仿宋" w:eastAsia="仿宋" w:cs="仿宋"/>
                <w:b w:val="0"/>
                <w:sz w:val="19"/>
              </w:rPr>
              <w:t>MF/ABCE4手提式多用途干粉灭火器。</w:t>
            </w:r>
          </w:p>
        </w:tc>
      </w:tr>
      <w:tr w14:paraId="0E118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7467969">
            <w:pPr>
              <w:spacing w:before="0" w:after="0" w:line="264" w:lineRule="auto"/>
              <w:jc w:val="center"/>
              <w:rPr>
                <w:rFonts w:hint="eastAsia" w:ascii="仿宋" w:hAnsi="仿宋" w:eastAsia="仿宋" w:cs="仿宋"/>
              </w:rPr>
            </w:pPr>
            <w:r>
              <w:rPr>
                <w:rFonts w:hint="eastAsia" w:ascii="仿宋" w:hAnsi="仿宋" w:eastAsia="仿宋" w:cs="仿宋"/>
                <w:b w:val="0"/>
                <w:sz w:val="19"/>
              </w:rPr>
              <w:t>基础参数</w:t>
            </w:r>
          </w:p>
        </w:tc>
        <w:tc>
          <w:tcPr>
            <w:tcW w:w="6803" w:type="dxa"/>
          </w:tcPr>
          <w:p w14:paraId="4BBCFD79">
            <w:pPr>
              <w:spacing w:before="0" w:after="0" w:line="264" w:lineRule="auto"/>
              <w:rPr>
                <w:rFonts w:hint="eastAsia" w:ascii="仿宋" w:hAnsi="仿宋" w:eastAsia="仿宋" w:cs="仿宋"/>
              </w:rPr>
            </w:pPr>
            <w:r>
              <w:rPr>
                <w:rFonts w:hint="eastAsia" w:ascii="仿宋" w:hAnsi="仿宋" w:eastAsia="仿宋" w:cs="仿宋"/>
                <w:b w:val="0"/>
                <w:sz w:val="19"/>
              </w:rPr>
              <w:t>灭火剂为ABC通用干粉灭火剂，额定充装量4kg,允许充装偏差±2%;驱动介质为高纯氮气，20℃常温环境下额定工作压力1.2MPa。</w:t>
            </w:r>
          </w:p>
        </w:tc>
      </w:tr>
      <w:tr w14:paraId="35B37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6C31868">
            <w:pPr>
              <w:spacing w:before="0" w:after="0" w:line="264" w:lineRule="auto"/>
              <w:jc w:val="center"/>
              <w:rPr>
                <w:rFonts w:hint="eastAsia" w:ascii="仿宋" w:hAnsi="仿宋" w:eastAsia="仿宋" w:cs="仿宋"/>
              </w:rPr>
            </w:pPr>
            <w:r>
              <w:rPr>
                <w:rFonts w:hint="eastAsia" w:ascii="仿宋" w:hAnsi="仿宋" w:eastAsia="仿宋" w:cs="仿宋"/>
                <w:b w:val="0"/>
                <w:sz w:val="19"/>
              </w:rPr>
              <w:t>性能指标</w:t>
            </w:r>
          </w:p>
        </w:tc>
        <w:tc>
          <w:tcPr>
            <w:tcW w:w="6803" w:type="dxa"/>
          </w:tcPr>
          <w:p w14:paraId="363F1918">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额定灭火级别≥2A､55B;适用于A､B､C､E类火灾；有效喷射时间≥15s;有效喷射距离≥3.5m;适配作业环境温度-20℃~+60℃,适配室内､户外､车载多场景使用。</w:t>
            </w:r>
          </w:p>
        </w:tc>
      </w:tr>
      <w:tr w14:paraId="1A379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7131EAC">
            <w:pPr>
              <w:spacing w:before="0" w:after="0" w:line="264" w:lineRule="auto"/>
              <w:jc w:val="center"/>
              <w:rPr>
                <w:rFonts w:hint="eastAsia" w:ascii="仿宋" w:hAnsi="仿宋" w:eastAsia="仿宋" w:cs="仿宋"/>
              </w:rPr>
            </w:pPr>
            <w:r>
              <w:rPr>
                <w:rFonts w:hint="eastAsia" w:ascii="仿宋" w:hAnsi="仿宋" w:eastAsia="仿宋" w:cs="仿宋"/>
                <w:b w:val="0"/>
                <w:sz w:val="19"/>
              </w:rPr>
              <w:t>瓶体要求</w:t>
            </w:r>
          </w:p>
        </w:tc>
        <w:tc>
          <w:tcPr>
            <w:tcW w:w="6803" w:type="dxa"/>
          </w:tcPr>
          <w:p w14:paraId="52379AC9">
            <w:pPr>
              <w:spacing w:before="0" w:after="0" w:line="264" w:lineRule="auto"/>
              <w:rPr>
                <w:rFonts w:hint="eastAsia" w:ascii="仿宋" w:hAnsi="仿宋" w:eastAsia="仿宋" w:cs="仿宋"/>
              </w:rPr>
            </w:pPr>
            <w:r>
              <w:rPr>
                <w:rFonts w:hint="eastAsia" w:ascii="仿宋" w:hAnsi="仿宋" w:eastAsia="仿宋" w:cs="仿宋"/>
                <w:b w:val="0"/>
                <w:sz w:val="19"/>
              </w:rPr>
              <w:t>筒体采用一体式焊接结构，材质为符合GB4351-2023附录B要求的低碳碳钢，具备优良可焊性与抗压性能，可选用DC01､SPHC､Q195､Q235等合规材质；瓶体外表面采用红色防腐喷涂处理。</w:t>
            </w:r>
          </w:p>
        </w:tc>
      </w:tr>
      <w:tr w14:paraId="0C909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0889D26">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1FFACC47">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6F56B942">
      <w:pPr>
        <w:spacing w:before="0" w:after="40" w:line="360" w:lineRule="auto"/>
        <w:rPr>
          <w:rFonts w:hint="eastAsia" w:ascii="仿宋" w:hAnsi="仿宋" w:eastAsia="仿宋" w:cs="仿宋"/>
        </w:rPr>
      </w:pPr>
    </w:p>
    <w:p w14:paraId="60CDA27D">
      <w:pPr>
        <w:spacing w:before="0" w:after="40" w:line="360" w:lineRule="auto"/>
        <w:ind w:firstLine="480"/>
        <w:rPr>
          <w:rFonts w:hint="eastAsia" w:ascii="仿宋" w:hAnsi="仿宋" w:eastAsia="仿宋" w:cs="仿宋"/>
        </w:rPr>
      </w:pPr>
      <w:r>
        <w:rPr>
          <w:rFonts w:hint="eastAsia" w:ascii="仿宋" w:hAnsi="仿宋" w:eastAsia="仿宋" w:cs="仿宋"/>
          <w:b/>
          <w:sz w:val="24"/>
        </w:rPr>
        <w:t>（7）手提式水基型灭火器</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0DF58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7A39A4FB">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329AE303">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26EF1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0193AA7">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3396169C">
            <w:pPr>
              <w:spacing w:before="0" w:after="0" w:line="264" w:lineRule="auto"/>
              <w:rPr>
                <w:rFonts w:hint="eastAsia" w:ascii="仿宋" w:hAnsi="仿宋" w:eastAsia="仿宋" w:cs="仿宋"/>
              </w:rPr>
            </w:pPr>
            <w:r>
              <w:rPr>
                <w:rFonts w:hint="eastAsia" w:ascii="仿宋" w:hAnsi="仿宋" w:eastAsia="仿宋" w:cs="仿宋"/>
                <w:b w:val="0"/>
                <w:sz w:val="19"/>
              </w:rPr>
              <w:t>产品为全新原厂未拆封正品，生产检测严格执行GB4351-2023《手提式灭火器》､GB17835-2024《水系灭火剂》国家标准，可扑救固体火灾､液体火灾､厨房油锅F类火灾及10KV以内E类带电设备火灾，满足消防验收要求。</w:t>
            </w:r>
          </w:p>
        </w:tc>
      </w:tr>
      <w:tr w14:paraId="14E92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1ABD0B8">
            <w:pPr>
              <w:spacing w:before="0" w:after="0" w:line="264" w:lineRule="auto"/>
              <w:jc w:val="center"/>
              <w:rPr>
                <w:rFonts w:hint="eastAsia" w:ascii="仿宋" w:hAnsi="仿宋" w:eastAsia="仿宋" w:cs="仿宋"/>
              </w:rPr>
            </w:pPr>
            <w:r>
              <w:rPr>
                <w:rFonts w:hint="eastAsia" w:ascii="仿宋" w:hAnsi="仿宋" w:eastAsia="仿宋" w:cs="仿宋"/>
                <w:b w:val="0"/>
                <w:sz w:val="19"/>
              </w:rPr>
              <w:t>型号规格</w:t>
            </w:r>
          </w:p>
        </w:tc>
        <w:tc>
          <w:tcPr>
            <w:tcW w:w="6803" w:type="dxa"/>
          </w:tcPr>
          <w:p w14:paraId="40F29F1F">
            <w:pPr>
              <w:spacing w:before="0" w:after="0" w:line="264" w:lineRule="auto"/>
              <w:rPr>
                <w:rFonts w:hint="eastAsia" w:ascii="仿宋" w:hAnsi="仿宋" w:eastAsia="仿宋" w:cs="仿宋"/>
              </w:rPr>
            </w:pPr>
            <w:r>
              <w:rPr>
                <w:rFonts w:hint="eastAsia" w:ascii="仿宋" w:hAnsi="仿宋" w:eastAsia="仿宋" w:cs="仿宋"/>
                <w:b w:val="0"/>
                <w:sz w:val="19"/>
              </w:rPr>
              <w:t>MS/ABEF3手提式水基灭火器。</w:t>
            </w:r>
          </w:p>
        </w:tc>
      </w:tr>
      <w:tr w14:paraId="6164B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2670CA6">
            <w:pPr>
              <w:spacing w:before="0" w:after="0" w:line="264" w:lineRule="auto"/>
              <w:jc w:val="center"/>
              <w:rPr>
                <w:rFonts w:hint="eastAsia" w:ascii="仿宋" w:hAnsi="仿宋" w:eastAsia="仿宋" w:cs="仿宋"/>
              </w:rPr>
            </w:pPr>
            <w:r>
              <w:rPr>
                <w:rFonts w:hint="eastAsia" w:ascii="仿宋" w:hAnsi="仿宋" w:eastAsia="仿宋" w:cs="仿宋"/>
                <w:b w:val="0"/>
                <w:sz w:val="19"/>
              </w:rPr>
              <w:t>基础参数</w:t>
            </w:r>
          </w:p>
        </w:tc>
        <w:tc>
          <w:tcPr>
            <w:tcW w:w="6803" w:type="dxa"/>
          </w:tcPr>
          <w:p w14:paraId="17F1B325">
            <w:pPr>
              <w:spacing w:before="0" w:after="0" w:line="264" w:lineRule="auto"/>
              <w:rPr>
                <w:rFonts w:hint="eastAsia" w:ascii="仿宋" w:hAnsi="仿宋" w:eastAsia="仿宋" w:cs="仿宋"/>
              </w:rPr>
            </w:pPr>
            <w:r>
              <w:rPr>
                <w:rFonts w:hint="eastAsia" w:ascii="仿宋" w:hAnsi="仿宋" w:eastAsia="仿宋" w:cs="仿宋"/>
                <w:b w:val="0"/>
                <w:sz w:val="19"/>
              </w:rPr>
              <w:t>额定充装量3L,允许充装偏差-5%~0%;灭火介质为水系灭火剂(如S-10-AB型),其性能应符合GB17835-2008等相关标准；驱动介质为高纯氮气，20℃常温环境下工作压力1.2MPa~1.4MPa。</w:t>
            </w:r>
          </w:p>
        </w:tc>
      </w:tr>
      <w:tr w14:paraId="2B105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CE54395">
            <w:pPr>
              <w:spacing w:before="0" w:after="0" w:line="264" w:lineRule="auto"/>
              <w:jc w:val="center"/>
              <w:rPr>
                <w:rFonts w:hint="eastAsia" w:ascii="仿宋" w:hAnsi="仿宋" w:eastAsia="仿宋" w:cs="仿宋"/>
              </w:rPr>
            </w:pPr>
            <w:r>
              <w:rPr>
                <w:rFonts w:hint="eastAsia" w:ascii="仿宋" w:hAnsi="仿宋" w:eastAsia="仿宋" w:cs="仿宋"/>
                <w:b w:val="0"/>
                <w:sz w:val="19"/>
              </w:rPr>
              <w:t>性能指标</w:t>
            </w:r>
          </w:p>
        </w:tc>
        <w:tc>
          <w:tcPr>
            <w:tcW w:w="6803" w:type="dxa"/>
          </w:tcPr>
          <w:p w14:paraId="7A22B9F4">
            <w:pPr>
              <w:spacing w:before="0" w:after="0" w:line="264" w:lineRule="auto"/>
              <w:rPr>
                <w:rFonts w:hint="eastAsia" w:ascii="仿宋" w:hAnsi="仿宋" w:eastAsia="仿宋" w:cs="仿宋"/>
              </w:rPr>
            </w:pPr>
            <w:r>
              <w:rPr>
                <w:rFonts w:hint="eastAsia" w:ascii="仿宋" w:hAnsi="仿宋" w:eastAsia="仿宋" w:cs="仿宋"/>
                <w:b w:val="0"/>
                <w:sz w:val="19"/>
              </w:rPr>
              <w:t>额定灭火级别≥1A､55B;适用于A､B､E､F类火灾；有效喷射时间≥15s;有效喷射距离≥3.5m;适配作业环境温度5℃~+60℃,适配厨房､配电室､办公楼等室内场景。</w:t>
            </w:r>
          </w:p>
        </w:tc>
      </w:tr>
      <w:tr w14:paraId="5AA9F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1BD6049">
            <w:pPr>
              <w:spacing w:before="0" w:after="0" w:line="264" w:lineRule="auto"/>
              <w:jc w:val="center"/>
              <w:rPr>
                <w:rFonts w:hint="eastAsia" w:ascii="仿宋" w:hAnsi="仿宋" w:eastAsia="仿宋" w:cs="仿宋"/>
              </w:rPr>
            </w:pPr>
            <w:r>
              <w:rPr>
                <w:rFonts w:hint="eastAsia" w:ascii="仿宋" w:hAnsi="仿宋" w:eastAsia="仿宋" w:cs="仿宋"/>
                <w:b w:val="0"/>
                <w:sz w:val="19"/>
              </w:rPr>
              <w:t>瓶体要求</w:t>
            </w:r>
          </w:p>
        </w:tc>
        <w:tc>
          <w:tcPr>
            <w:tcW w:w="6803" w:type="dxa"/>
          </w:tcPr>
          <w:p w14:paraId="4FE1D5FF">
            <w:pPr>
              <w:spacing w:before="0" w:after="0" w:line="264" w:lineRule="auto"/>
              <w:rPr>
                <w:rFonts w:hint="eastAsia" w:ascii="仿宋" w:hAnsi="仿宋" w:eastAsia="仿宋" w:cs="仿宋"/>
              </w:rPr>
            </w:pPr>
            <w:r>
              <w:rPr>
                <w:rFonts w:hint="eastAsia" w:ascii="仿宋" w:hAnsi="仿宋" w:eastAsia="仿宋" w:cs="仿宋"/>
                <w:b w:val="0"/>
                <w:sz w:val="19"/>
              </w:rPr>
              <w:t>筒体采用一体式焊接结构，材质为符合GB4351-2023附录B的低碳可焊碳钢(DC01､SPHC､Q195､Q235均可);瓶体表面采用绿色防腐静电喷涂，耐压防爆､耐腐蚀。</w:t>
            </w:r>
          </w:p>
        </w:tc>
      </w:tr>
      <w:tr w14:paraId="0680F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A6E873A">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63909EEB">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7913B58B">
      <w:pPr>
        <w:spacing w:before="0" w:after="40" w:line="360" w:lineRule="auto"/>
        <w:rPr>
          <w:rFonts w:hint="eastAsia" w:ascii="仿宋" w:hAnsi="仿宋" w:eastAsia="仿宋" w:cs="仿宋"/>
        </w:rPr>
      </w:pPr>
    </w:p>
    <w:p w14:paraId="5408B60F">
      <w:pPr>
        <w:spacing w:before="0" w:after="40" w:line="360" w:lineRule="auto"/>
        <w:ind w:firstLine="480"/>
        <w:rPr>
          <w:rFonts w:hint="eastAsia" w:ascii="仿宋" w:hAnsi="仿宋" w:eastAsia="仿宋" w:cs="仿宋"/>
        </w:rPr>
      </w:pPr>
      <w:r>
        <w:rPr>
          <w:rFonts w:hint="eastAsia" w:ascii="仿宋" w:hAnsi="仿宋" w:eastAsia="仿宋" w:cs="仿宋"/>
          <w:b/>
          <w:sz w:val="24"/>
        </w:rPr>
        <w:t>（8）推车式干粉灭火器</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0AA03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6C24EFF8">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165FB731">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11960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EA152C3">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18B7A578">
            <w:pPr>
              <w:spacing w:before="0" w:after="0" w:line="264" w:lineRule="auto"/>
              <w:rPr>
                <w:rFonts w:hint="eastAsia" w:ascii="仿宋" w:hAnsi="仿宋" w:eastAsia="仿宋" w:cs="仿宋"/>
              </w:rPr>
            </w:pPr>
            <w:r>
              <w:rPr>
                <w:rFonts w:hint="eastAsia" w:ascii="仿宋" w:hAnsi="仿宋" w:eastAsia="仿宋" w:cs="仿宋"/>
                <w:b w:val="0"/>
                <w:sz w:val="19"/>
              </w:rPr>
              <w:t>产品为全新原厂未拆封正品，研发､生产､检测全流程严格执行GB8109-2023《推车式灭火器》国家标准，满足消防主管部门最新验收规范，适用于厂房､仓库､配电室､园区等大面积场所灭火。</w:t>
            </w:r>
          </w:p>
        </w:tc>
      </w:tr>
      <w:tr w14:paraId="55283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74BC547">
            <w:pPr>
              <w:spacing w:before="0" w:after="0" w:line="264" w:lineRule="auto"/>
              <w:jc w:val="center"/>
              <w:rPr>
                <w:rFonts w:hint="eastAsia" w:ascii="仿宋" w:hAnsi="仿宋" w:eastAsia="仿宋" w:cs="仿宋"/>
              </w:rPr>
            </w:pPr>
            <w:r>
              <w:rPr>
                <w:rFonts w:hint="eastAsia" w:ascii="仿宋" w:hAnsi="仿宋" w:eastAsia="仿宋" w:cs="仿宋"/>
                <w:b w:val="0"/>
                <w:sz w:val="19"/>
              </w:rPr>
              <w:t>型号规格</w:t>
            </w:r>
          </w:p>
        </w:tc>
        <w:tc>
          <w:tcPr>
            <w:tcW w:w="6803" w:type="dxa"/>
          </w:tcPr>
          <w:p w14:paraId="79F6DCC8">
            <w:pPr>
              <w:spacing w:before="0" w:after="0" w:line="264" w:lineRule="auto"/>
              <w:rPr>
                <w:rFonts w:hint="eastAsia" w:ascii="仿宋" w:hAnsi="仿宋" w:eastAsia="仿宋" w:cs="仿宋"/>
              </w:rPr>
            </w:pPr>
            <w:r>
              <w:rPr>
                <w:rFonts w:hint="eastAsia" w:ascii="仿宋" w:hAnsi="仿宋" w:eastAsia="仿宋" w:cs="仿宋"/>
                <w:b w:val="0"/>
                <w:sz w:val="19"/>
              </w:rPr>
              <w:t>MFTZ/ABC35贮压式推车ABC干粉灭火器。</w:t>
            </w:r>
          </w:p>
        </w:tc>
      </w:tr>
      <w:tr w14:paraId="73084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9AD96CC">
            <w:pPr>
              <w:spacing w:before="0" w:after="0" w:line="264" w:lineRule="auto"/>
              <w:jc w:val="center"/>
              <w:rPr>
                <w:rFonts w:hint="eastAsia" w:ascii="仿宋" w:hAnsi="仿宋" w:eastAsia="仿宋" w:cs="仿宋"/>
              </w:rPr>
            </w:pPr>
            <w:r>
              <w:rPr>
                <w:rFonts w:hint="eastAsia" w:ascii="仿宋" w:hAnsi="仿宋" w:eastAsia="仿宋" w:cs="仿宋"/>
                <w:b w:val="0"/>
                <w:sz w:val="19"/>
              </w:rPr>
              <w:t>介质参数</w:t>
            </w:r>
          </w:p>
        </w:tc>
        <w:tc>
          <w:tcPr>
            <w:tcW w:w="6803" w:type="dxa"/>
          </w:tcPr>
          <w:p w14:paraId="016BA05A">
            <w:pPr>
              <w:spacing w:before="0" w:after="0" w:line="264" w:lineRule="auto"/>
              <w:rPr>
                <w:rFonts w:hint="eastAsia" w:ascii="仿宋" w:hAnsi="仿宋" w:eastAsia="仿宋" w:cs="仿宋"/>
              </w:rPr>
            </w:pPr>
            <w:r>
              <w:rPr>
                <w:rFonts w:hint="eastAsia" w:ascii="仿宋" w:hAnsi="仿宋" w:eastAsia="仿宋" w:cs="仿宋"/>
                <w:b w:val="0"/>
                <w:sz w:val="19"/>
              </w:rPr>
              <w:t>灭火介质为ABC通用干粉灭火剂，额定充装量35kg,允许充装偏差±2%;驱动气体为高纯氮气，20℃常温环境下额定工作压力1.2MPa。</w:t>
            </w:r>
          </w:p>
        </w:tc>
      </w:tr>
      <w:tr w14:paraId="516CF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C8B6429">
            <w:pPr>
              <w:spacing w:before="0" w:after="0" w:line="264" w:lineRule="auto"/>
              <w:jc w:val="center"/>
              <w:rPr>
                <w:rFonts w:hint="eastAsia" w:ascii="仿宋" w:hAnsi="仿宋" w:eastAsia="仿宋" w:cs="仿宋"/>
              </w:rPr>
            </w:pPr>
            <w:r>
              <w:rPr>
                <w:rFonts w:hint="eastAsia" w:ascii="仿宋" w:hAnsi="仿宋" w:eastAsia="仿宋" w:cs="仿宋"/>
                <w:b w:val="0"/>
                <w:sz w:val="19"/>
              </w:rPr>
              <w:t>性能指标</w:t>
            </w:r>
          </w:p>
        </w:tc>
        <w:tc>
          <w:tcPr>
            <w:tcW w:w="6803" w:type="dxa"/>
          </w:tcPr>
          <w:p w14:paraId="5ACC6D2A">
            <w:pPr>
              <w:spacing w:before="0" w:after="0" w:line="264" w:lineRule="auto"/>
              <w:rPr>
                <w:rFonts w:hint="eastAsia" w:ascii="仿宋" w:hAnsi="仿宋" w:eastAsia="仿宋" w:cs="仿宋"/>
              </w:rPr>
            </w:pPr>
            <w:r>
              <w:rPr>
                <w:rFonts w:hint="eastAsia" w:ascii="仿宋" w:hAnsi="仿宋" w:eastAsia="仿宋" w:cs="仿宋"/>
                <w:b w:val="0"/>
                <w:sz w:val="19"/>
              </w:rPr>
              <w:t>额定灭火级别≥6A､183B;适用于A､B､C､E类火灾；有效连续喷射时间≥35s;有效喷射距离≥6m;适配作业环境温度-20℃~+55℃。</w:t>
            </w:r>
          </w:p>
        </w:tc>
      </w:tr>
      <w:tr w14:paraId="49D23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C96D747">
            <w:pPr>
              <w:spacing w:before="0" w:after="0" w:line="264" w:lineRule="auto"/>
              <w:jc w:val="center"/>
              <w:rPr>
                <w:rFonts w:hint="eastAsia" w:ascii="仿宋" w:hAnsi="仿宋" w:eastAsia="仿宋" w:cs="仿宋"/>
              </w:rPr>
            </w:pPr>
            <w:r>
              <w:rPr>
                <w:rFonts w:hint="eastAsia" w:ascii="仿宋" w:hAnsi="仿宋" w:eastAsia="仿宋" w:cs="仿宋"/>
                <w:b w:val="0"/>
                <w:sz w:val="19"/>
              </w:rPr>
              <w:t>罐体与配件</w:t>
            </w:r>
          </w:p>
        </w:tc>
        <w:tc>
          <w:tcPr>
            <w:tcW w:w="6803" w:type="dxa"/>
          </w:tcPr>
          <w:p w14:paraId="00C2BA28">
            <w:pPr>
              <w:spacing w:before="0" w:after="0" w:line="264" w:lineRule="auto"/>
              <w:rPr>
                <w:rFonts w:hint="eastAsia" w:ascii="仿宋" w:hAnsi="仿宋" w:eastAsia="仿宋" w:cs="仿宋"/>
              </w:rPr>
            </w:pPr>
            <w:r>
              <w:rPr>
                <w:rFonts w:hint="eastAsia" w:ascii="仿宋" w:hAnsi="仿宋" w:eastAsia="仿宋" w:cs="仿宋"/>
                <w:b w:val="0"/>
                <w:sz w:val="19"/>
              </w:rPr>
              <w:t>筒体采用一体式焊接碳钢结构，耐压防爆；储瓶水压试验压力≥2.1MPa;设备出厂标配专用高压输送软管及灭火专用喷枪，配备防滑移动车轮，推拉便捷。</w:t>
            </w:r>
          </w:p>
        </w:tc>
      </w:tr>
      <w:tr w14:paraId="19996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A2BD7A6">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643EC7DB">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39859CA5">
      <w:pPr>
        <w:spacing w:before="0" w:after="40" w:line="360" w:lineRule="auto"/>
        <w:rPr>
          <w:rFonts w:hint="eastAsia" w:ascii="仿宋" w:hAnsi="仿宋" w:eastAsia="仿宋" w:cs="仿宋"/>
        </w:rPr>
      </w:pPr>
    </w:p>
    <w:p w14:paraId="369D0D6D">
      <w:pPr>
        <w:spacing w:before="120" w:after="40"/>
        <w:rPr>
          <w:rFonts w:hint="eastAsia" w:ascii="仿宋" w:hAnsi="仿宋" w:eastAsia="仿宋" w:cs="仿宋"/>
        </w:rPr>
      </w:pPr>
      <w:r>
        <w:rPr>
          <w:rFonts w:hint="eastAsia" w:ascii="仿宋" w:hAnsi="仿宋" w:eastAsia="仿宋" w:cs="仿宋"/>
          <w:b/>
          <w:sz w:val="24"/>
        </w:rPr>
        <w:t>（二）逃生自救与配套设施类</w:t>
      </w:r>
    </w:p>
    <w:p w14:paraId="30499E99">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1</w:t>
      </w:r>
      <w:r>
        <w:rPr>
          <w:rFonts w:hint="eastAsia" w:ascii="仿宋" w:hAnsi="仿宋" w:eastAsia="仿宋" w:cs="仿宋"/>
          <w:b/>
          <w:sz w:val="24"/>
        </w:rPr>
        <w:t>）硅胶灭火毯</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76A9E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0D2E4A9D">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595B9454">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14673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56BF036">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00E4CC9F">
            <w:pPr>
              <w:spacing w:before="0" w:after="0" w:line="264" w:lineRule="auto"/>
              <w:rPr>
                <w:rFonts w:hint="eastAsia" w:ascii="仿宋" w:hAnsi="仿宋" w:eastAsia="仿宋" w:cs="仿宋"/>
              </w:rPr>
            </w:pPr>
            <w:r>
              <w:rPr>
                <w:rFonts w:hint="eastAsia" w:ascii="仿宋" w:hAnsi="仿宋" w:eastAsia="仿宋" w:cs="仿宋"/>
                <w:b w:val="0"/>
                <w:sz w:val="19"/>
              </w:rPr>
              <w:t>产品为全新原厂正品，生产､检测､验收全流程严格执行XF1205-2014《灭火毯》消防救援行业标准，符合消防主管部门验收规范，适配厨房､配电室､机房､厂房等场所灭火及人员应急逃生使用。</w:t>
            </w:r>
          </w:p>
        </w:tc>
      </w:tr>
      <w:tr w14:paraId="7A3AE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583A3F7">
            <w:pPr>
              <w:spacing w:before="0" w:after="0" w:line="264" w:lineRule="auto"/>
              <w:jc w:val="center"/>
              <w:rPr>
                <w:rFonts w:hint="eastAsia" w:ascii="仿宋" w:hAnsi="仿宋" w:eastAsia="仿宋" w:cs="仿宋"/>
              </w:rPr>
            </w:pPr>
            <w:r>
              <w:rPr>
                <w:rFonts w:hint="eastAsia" w:ascii="仿宋" w:hAnsi="仿宋" w:eastAsia="仿宋" w:cs="仿宋"/>
                <w:b w:val="0"/>
                <w:sz w:val="19"/>
              </w:rPr>
              <w:t>规格尺寸</w:t>
            </w:r>
          </w:p>
        </w:tc>
        <w:tc>
          <w:tcPr>
            <w:tcW w:w="6803" w:type="dxa"/>
          </w:tcPr>
          <w:p w14:paraId="3D4278C8">
            <w:pPr>
              <w:spacing w:before="0" w:after="0" w:line="264" w:lineRule="auto"/>
              <w:rPr>
                <w:rFonts w:hint="eastAsia" w:ascii="仿宋" w:hAnsi="仿宋" w:eastAsia="仿宋" w:cs="仿宋"/>
              </w:rPr>
            </w:pPr>
            <w:r>
              <w:rPr>
                <w:rFonts w:hint="eastAsia" w:ascii="仿宋" w:hAnsi="仿宋" w:eastAsia="仿宋" w:cs="仿宋"/>
                <w:b w:val="0"/>
                <w:sz w:val="19"/>
              </w:rPr>
              <w:t>1.5m×1.5m,毯体平整规整､无破损､无缺口。</w:t>
            </w:r>
          </w:p>
        </w:tc>
      </w:tr>
      <w:tr w14:paraId="6AB5A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99EF9EC">
            <w:pPr>
              <w:spacing w:before="0" w:after="0" w:line="264" w:lineRule="auto"/>
              <w:jc w:val="center"/>
              <w:rPr>
                <w:rFonts w:hint="eastAsia" w:ascii="仿宋" w:hAnsi="仿宋" w:eastAsia="仿宋" w:cs="仿宋"/>
              </w:rPr>
            </w:pPr>
            <w:r>
              <w:rPr>
                <w:rFonts w:hint="eastAsia" w:ascii="仿宋" w:hAnsi="仿宋" w:eastAsia="仿宋" w:cs="仿宋"/>
                <w:b w:val="0"/>
                <w:sz w:val="19"/>
              </w:rPr>
              <w:t>材质结构</w:t>
            </w:r>
          </w:p>
        </w:tc>
        <w:tc>
          <w:tcPr>
            <w:tcW w:w="6803" w:type="dxa"/>
          </w:tcPr>
          <w:p w14:paraId="6DA430E7">
            <w:pPr>
              <w:spacing w:before="0" w:after="0" w:line="264" w:lineRule="auto"/>
              <w:rPr>
                <w:rFonts w:hint="eastAsia" w:ascii="仿宋" w:hAnsi="仿宋" w:eastAsia="仿宋" w:cs="仿宋"/>
              </w:rPr>
            </w:pPr>
            <w:r>
              <w:rPr>
                <w:rFonts w:hint="eastAsia" w:ascii="仿宋" w:hAnsi="仿宋" w:eastAsia="仿宋" w:cs="仿宋"/>
                <w:b w:val="0"/>
                <w:sz w:val="19"/>
              </w:rPr>
              <w:t>采用优质玻璃纤维基材，双面均匀硅胶涂层；材质无毒无害､不含石棉等违禁物质，环保安全，耐高温､耐腐蚀､韧性强。</w:t>
            </w:r>
          </w:p>
        </w:tc>
      </w:tr>
      <w:tr w14:paraId="19D47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FB868D0">
            <w:pPr>
              <w:spacing w:before="0" w:after="0" w:line="264" w:lineRule="auto"/>
              <w:jc w:val="center"/>
              <w:rPr>
                <w:rFonts w:hint="eastAsia" w:ascii="仿宋" w:hAnsi="仿宋" w:eastAsia="仿宋" w:cs="仿宋"/>
              </w:rPr>
            </w:pPr>
            <w:r>
              <w:rPr>
                <w:rFonts w:hint="eastAsia" w:ascii="仿宋" w:hAnsi="仿宋" w:eastAsia="仿宋" w:cs="仿宋"/>
                <w:b w:val="0"/>
                <w:sz w:val="19"/>
              </w:rPr>
              <w:t>物理性能</w:t>
            </w:r>
          </w:p>
        </w:tc>
        <w:tc>
          <w:tcPr>
            <w:tcW w:w="6803" w:type="dxa"/>
          </w:tcPr>
          <w:p w14:paraId="1B3C54D2">
            <w:pPr>
              <w:spacing w:before="0" w:after="0" w:line="264" w:lineRule="auto"/>
              <w:rPr>
                <w:rFonts w:hint="eastAsia" w:ascii="仿宋" w:hAnsi="仿宋" w:eastAsia="仿宋" w:cs="仿宋"/>
              </w:rPr>
            </w:pPr>
            <w:r>
              <w:rPr>
                <w:rFonts w:hint="eastAsia" w:ascii="仿宋" w:hAnsi="仿宋" w:eastAsia="仿宋" w:cs="仿宋"/>
                <w:b w:val="0"/>
                <w:sz w:val="19"/>
              </w:rPr>
              <w:t>毯体厚度≥0.4mm;耐高温性能≥500℃,高温环境下涂层不脱落､不开裂､不粉化。</w:t>
            </w:r>
          </w:p>
        </w:tc>
      </w:tr>
      <w:tr w14:paraId="6CAE6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911686E">
            <w:pPr>
              <w:spacing w:before="0" w:after="0" w:line="264" w:lineRule="auto"/>
              <w:jc w:val="center"/>
              <w:rPr>
                <w:rFonts w:hint="eastAsia" w:ascii="仿宋" w:hAnsi="仿宋" w:eastAsia="仿宋" w:cs="仿宋"/>
              </w:rPr>
            </w:pPr>
            <w:r>
              <w:rPr>
                <w:rFonts w:hint="eastAsia" w:ascii="仿宋" w:hAnsi="仿宋" w:eastAsia="仿宋" w:cs="仿宋"/>
                <w:b w:val="0"/>
                <w:sz w:val="19"/>
              </w:rPr>
              <w:t>阻燃性能</w:t>
            </w:r>
          </w:p>
        </w:tc>
        <w:tc>
          <w:tcPr>
            <w:tcW w:w="6803" w:type="dxa"/>
          </w:tcPr>
          <w:p w14:paraId="169C8BC7">
            <w:pPr>
              <w:spacing w:before="0" w:after="0" w:line="264" w:lineRule="auto"/>
              <w:rPr>
                <w:rFonts w:hint="eastAsia" w:ascii="仿宋" w:hAnsi="仿宋" w:eastAsia="仿宋" w:cs="仿宋"/>
              </w:rPr>
            </w:pPr>
            <w:r>
              <w:rPr>
                <w:rFonts w:hint="eastAsia" w:ascii="仿宋" w:hAnsi="仿宋" w:eastAsia="仿宋" w:cs="仿宋"/>
                <w:b w:val="0"/>
                <w:sz w:val="19"/>
              </w:rPr>
              <w:t>具备优异阻燃防火性能，严格满足离火自熄要求，无续燃､无阴燃，可快速阻隔火焰､隔绝氧气灭火。</w:t>
            </w:r>
          </w:p>
        </w:tc>
      </w:tr>
      <w:tr w14:paraId="56F7C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A325129">
            <w:pPr>
              <w:spacing w:before="0" w:after="0" w:line="264" w:lineRule="auto"/>
              <w:jc w:val="center"/>
              <w:rPr>
                <w:rFonts w:hint="eastAsia" w:ascii="仿宋" w:hAnsi="仿宋" w:eastAsia="仿宋" w:cs="仿宋"/>
              </w:rPr>
            </w:pPr>
            <w:r>
              <w:rPr>
                <w:rFonts w:hint="eastAsia" w:ascii="仿宋" w:hAnsi="仿宋" w:eastAsia="仿宋" w:cs="仿宋"/>
                <w:b w:val="0"/>
                <w:sz w:val="19"/>
              </w:rPr>
              <w:t>工艺处理</w:t>
            </w:r>
          </w:p>
        </w:tc>
        <w:tc>
          <w:tcPr>
            <w:tcW w:w="6803" w:type="dxa"/>
          </w:tcPr>
          <w:p w14:paraId="16711868">
            <w:pPr>
              <w:spacing w:before="0" w:after="0" w:line="264" w:lineRule="auto"/>
              <w:rPr>
                <w:rFonts w:hint="eastAsia" w:ascii="仿宋" w:hAnsi="仿宋" w:eastAsia="仿宋" w:cs="仿宋"/>
              </w:rPr>
            </w:pPr>
            <w:r>
              <w:rPr>
                <w:rFonts w:hint="eastAsia" w:ascii="仿宋" w:hAnsi="仿宋" w:eastAsia="仿宋" w:cs="仿宋"/>
                <w:b w:val="0"/>
                <w:sz w:val="19"/>
              </w:rPr>
              <w:t>毯体四边采用专业加固包边工艺，有效防止纤维松散脱落，提升整体结构强度与使用寿命。</w:t>
            </w:r>
          </w:p>
        </w:tc>
      </w:tr>
      <w:tr w14:paraId="2AB76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BED6126">
            <w:pPr>
              <w:spacing w:before="0" w:after="0" w:line="264" w:lineRule="auto"/>
              <w:jc w:val="center"/>
              <w:rPr>
                <w:rFonts w:hint="eastAsia" w:ascii="仿宋" w:hAnsi="仿宋" w:eastAsia="仿宋" w:cs="仿宋"/>
              </w:rPr>
            </w:pPr>
            <w:r>
              <w:rPr>
                <w:rFonts w:hint="eastAsia" w:ascii="仿宋" w:hAnsi="仿宋" w:eastAsia="仿宋" w:cs="仿宋"/>
                <w:b w:val="0"/>
                <w:sz w:val="19"/>
              </w:rPr>
              <w:t>配套配置</w:t>
            </w:r>
          </w:p>
        </w:tc>
        <w:tc>
          <w:tcPr>
            <w:tcW w:w="6803" w:type="dxa"/>
          </w:tcPr>
          <w:p w14:paraId="4FEA373D">
            <w:pPr>
              <w:spacing w:before="0" w:after="0" w:line="264" w:lineRule="auto"/>
              <w:rPr>
                <w:rFonts w:hint="eastAsia" w:ascii="仿宋" w:hAnsi="仿宋" w:eastAsia="仿宋" w:cs="仿宋"/>
              </w:rPr>
            </w:pPr>
            <w:r>
              <w:rPr>
                <w:rFonts w:hint="eastAsia" w:ascii="仿宋" w:hAnsi="仿宋" w:eastAsia="仿宋" w:cs="仿宋"/>
                <w:b w:val="0"/>
                <w:sz w:val="19"/>
              </w:rPr>
              <w:t>配备专用手持拉带，方便快速展开操作；标配专用收纳盒/收纳袋，体积小巧､收纳便捷､取用快速，适合日常存放与应急使用。</w:t>
            </w:r>
          </w:p>
        </w:tc>
      </w:tr>
      <w:tr w14:paraId="722AA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48B9973">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025EE290">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投标人须提供具备CMA认证资质第三方检测机构出具的同型号完整检测报告，产品各项技术参数需与检测报告数据完全一致。</w:t>
            </w:r>
          </w:p>
        </w:tc>
      </w:tr>
    </w:tbl>
    <w:p w14:paraId="15F838E9">
      <w:pPr>
        <w:spacing w:before="0" w:after="40" w:line="360" w:lineRule="auto"/>
        <w:rPr>
          <w:rFonts w:hint="eastAsia" w:ascii="仿宋" w:hAnsi="仿宋" w:eastAsia="仿宋" w:cs="仿宋"/>
        </w:rPr>
      </w:pPr>
    </w:p>
    <w:p w14:paraId="36EC217F">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2</w:t>
      </w:r>
      <w:r>
        <w:rPr>
          <w:rFonts w:hint="eastAsia" w:ascii="仿宋" w:hAnsi="仿宋" w:eastAsia="仿宋" w:cs="仿宋"/>
          <w:b/>
          <w:sz w:val="24"/>
        </w:rPr>
        <w:t>）消防卷盘</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3B343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5EEE199C">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77EA9B5C">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50E8B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83ACA30">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2A4863A2">
            <w:pPr>
              <w:spacing w:before="0" w:after="0" w:line="264" w:lineRule="auto"/>
              <w:rPr>
                <w:rFonts w:hint="eastAsia" w:ascii="仿宋" w:hAnsi="仿宋" w:eastAsia="仿宋" w:cs="仿宋"/>
              </w:rPr>
            </w:pPr>
            <w:r>
              <w:rPr>
                <w:rFonts w:hint="eastAsia" w:ascii="仿宋" w:hAnsi="仿宋" w:eastAsia="仿宋" w:cs="仿宋"/>
                <w:b w:val="0"/>
                <w:sz w:val="19"/>
              </w:rPr>
              <w:t>产品为全新原厂正品，生产､检测､验收全流程严格执行GB15090-2005《消防软管卷盘》国家强制标准，适配GB15090-2026新规技术要求，满足消防主管部门工程验收规范，适用于建筑室内消火栓系统配套灭火使用。</w:t>
            </w:r>
          </w:p>
        </w:tc>
      </w:tr>
      <w:tr w14:paraId="42CE1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011AABB">
            <w:pPr>
              <w:spacing w:before="0" w:after="0" w:line="264" w:lineRule="auto"/>
              <w:jc w:val="center"/>
              <w:rPr>
                <w:rFonts w:hint="eastAsia" w:ascii="仿宋" w:hAnsi="仿宋" w:eastAsia="仿宋" w:cs="仿宋"/>
              </w:rPr>
            </w:pPr>
            <w:r>
              <w:rPr>
                <w:rFonts w:hint="eastAsia" w:ascii="仿宋" w:hAnsi="仿宋" w:eastAsia="仿宋" w:cs="仿宋"/>
                <w:b w:val="0"/>
                <w:sz w:val="19"/>
              </w:rPr>
              <w:t>型号规格</w:t>
            </w:r>
          </w:p>
        </w:tc>
        <w:tc>
          <w:tcPr>
            <w:tcW w:w="6803" w:type="dxa"/>
          </w:tcPr>
          <w:p w14:paraId="007020EA">
            <w:pPr>
              <w:spacing w:before="0" w:after="0" w:line="264" w:lineRule="auto"/>
              <w:rPr>
                <w:rFonts w:hint="eastAsia" w:ascii="仿宋" w:hAnsi="仿宋" w:eastAsia="仿宋" w:cs="仿宋"/>
              </w:rPr>
            </w:pPr>
            <w:r>
              <w:rPr>
                <w:rFonts w:hint="eastAsia" w:ascii="仿宋" w:hAnsi="仿宋" w:eastAsia="仿宋" w:cs="仿宋"/>
                <w:b w:val="0"/>
                <w:sz w:val="19"/>
              </w:rPr>
              <w:t>JPS0.8-19/25常规消防软管卷盘。</w:t>
            </w:r>
          </w:p>
        </w:tc>
      </w:tr>
      <w:tr w14:paraId="08F50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320EC75">
            <w:pPr>
              <w:spacing w:before="0" w:after="0" w:line="264" w:lineRule="auto"/>
              <w:jc w:val="center"/>
              <w:rPr>
                <w:rFonts w:hint="eastAsia" w:ascii="仿宋" w:hAnsi="仿宋" w:eastAsia="仿宋" w:cs="仿宋"/>
              </w:rPr>
            </w:pPr>
            <w:r>
              <w:rPr>
                <w:rFonts w:hint="eastAsia" w:ascii="仿宋" w:hAnsi="仿宋" w:eastAsia="仿宋" w:cs="仿宋"/>
                <w:b w:val="0"/>
                <w:sz w:val="19"/>
              </w:rPr>
              <w:t>尺寸与材质</w:t>
            </w:r>
          </w:p>
        </w:tc>
        <w:tc>
          <w:tcPr>
            <w:tcW w:w="6803" w:type="dxa"/>
          </w:tcPr>
          <w:p w14:paraId="7487B52E">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软管额定长度25m,允许偏差±0.25m;采用优质PVC增强软管，内径≥19mm,壁厚≥2.0mm,材质抗老化､耐腐蚀､耐高压，长期存放不开裂､不渗漏。</w:t>
            </w:r>
          </w:p>
        </w:tc>
      </w:tr>
      <w:tr w14:paraId="06868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B23C339">
            <w:pPr>
              <w:spacing w:before="0" w:after="0" w:line="264" w:lineRule="auto"/>
              <w:jc w:val="center"/>
              <w:rPr>
                <w:rFonts w:hint="eastAsia" w:ascii="仿宋" w:hAnsi="仿宋" w:eastAsia="仿宋" w:cs="仿宋"/>
              </w:rPr>
            </w:pPr>
            <w:r>
              <w:rPr>
                <w:rFonts w:hint="eastAsia" w:ascii="仿宋" w:hAnsi="仿宋" w:eastAsia="仿宋" w:cs="仿宋"/>
                <w:b w:val="0"/>
                <w:sz w:val="19"/>
              </w:rPr>
              <w:t>压力性能</w:t>
            </w:r>
          </w:p>
        </w:tc>
        <w:tc>
          <w:tcPr>
            <w:tcW w:w="6803" w:type="dxa"/>
          </w:tcPr>
          <w:p w14:paraId="7C56B8EC">
            <w:pPr>
              <w:spacing w:before="0" w:after="0" w:line="264" w:lineRule="auto"/>
              <w:rPr>
                <w:rFonts w:hint="eastAsia" w:ascii="仿宋" w:hAnsi="仿宋" w:eastAsia="仿宋" w:cs="仿宋"/>
              </w:rPr>
            </w:pPr>
            <w:r>
              <w:rPr>
                <w:rFonts w:hint="eastAsia" w:ascii="仿宋" w:hAnsi="仿宋" w:eastAsia="仿宋" w:cs="仿宋"/>
                <w:b w:val="0"/>
                <w:sz w:val="19"/>
              </w:rPr>
              <w:t>额定工作压力0.8MPa;水压试验压力1.2MPa;最小爆破压力≥2.4MPa,安全系数高，满足常规消防灭火承压需求。</w:t>
            </w:r>
          </w:p>
        </w:tc>
      </w:tr>
      <w:tr w14:paraId="15699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B053938">
            <w:pPr>
              <w:spacing w:before="0" w:after="0" w:line="264" w:lineRule="auto"/>
              <w:jc w:val="center"/>
              <w:rPr>
                <w:rFonts w:hint="eastAsia" w:ascii="仿宋" w:hAnsi="仿宋" w:eastAsia="仿宋" w:cs="仿宋"/>
              </w:rPr>
            </w:pPr>
            <w:r>
              <w:rPr>
                <w:rFonts w:hint="eastAsia" w:ascii="仿宋" w:hAnsi="仿宋" w:eastAsia="仿宋" w:cs="仿宋"/>
                <w:b w:val="0"/>
                <w:sz w:val="19"/>
              </w:rPr>
              <w:t>出水性能</w:t>
            </w:r>
          </w:p>
        </w:tc>
        <w:tc>
          <w:tcPr>
            <w:tcW w:w="6803" w:type="dxa"/>
          </w:tcPr>
          <w:p w14:paraId="7420932E">
            <w:pPr>
              <w:spacing w:before="0" w:after="0" w:line="264" w:lineRule="auto"/>
              <w:rPr>
                <w:rFonts w:hint="eastAsia" w:ascii="仿宋" w:hAnsi="仿宋" w:eastAsia="仿宋" w:cs="仿宋"/>
              </w:rPr>
            </w:pPr>
            <w:r>
              <w:rPr>
                <w:rFonts w:hint="eastAsia" w:ascii="仿宋" w:hAnsi="仿宋" w:eastAsia="仿宋" w:cs="仿宋"/>
                <w:b w:val="0"/>
                <w:sz w:val="19"/>
              </w:rPr>
              <w:t>配套直流开关专用水枪，水枪口径≥6mm;额定工况下有效射程≥10m,出水流量≥30L/min,出水稳定､灭火效率高。</w:t>
            </w:r>
          </w:p>
        </w:tc>
      </w:tr>
      <w:tr w14:paraId="07DA3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CA92BAC">
            <w:pPr>
              <w:spacing w:before="0" w:after="0" w:line="264" w:lineRule="auto"/>
              <w:jc w:val="center"/>
              <w:rPr>
                <w:rFonts w:hint="eastAsia" w:ascii="仿宋" w:hAnsi="仿宋" w:eastAsia="仿宋" w:cs="仿宋"/>
              </w:rPr>
            </w:pPr>
            <w:r>
              <w:rPr>
                <w:rFonts w:hint="eastAsia" w:ascii="仿宋" w:hAnsi="仿宋" w:eastAsia="仿宋" w:cs="仿宋"/>
                <w:b w:val="0"/>
                <w:sz w:val="19"/>
              </w:rPr>
              <w:t>结构工艺</w:t>
            </w:r>
          </w:p>
        </w:tc>
        <w:tc>
          <w:tcPr>
            <w:tcW w:w="6803" w:type="dxa"/>
          </w:tcPr>
          <w:p w14:paraId="3A5954EE">
            <w:pPr>
              <w:spacing w:before="0" w:after="0" w:line="264" w:lineRule="auto"/>
              <w:rPr>
                <w:rFonts w:hint="eastAsia" w:ascii="仿宋" w:hAnsi="仿宋" w:eastAsia="仿宋" w:cs="仿宋"/>
              </w:rPr>
            </w:pPr>
            <w:r>
              <w:rPr>
                <w:rFonts w:hint="eastAsia" w:ascii="仿宋" w:hAnsi="仿宋" w:eastAsia="仿宋" w:cs="仿宋"/>
                <w:b w:val="0"/>
                <w:sz w:val="19"/>
              </w:rPr>
              <w:t>配备优质铜质球阀，启闭灵活､密封严密､止水迅速､防锈耐腐蚀；卷盘支架经防腐防锈处理，转动顺滑无卡滞，软管收放自如，操作便捷。</w:t>
            </w:r>
          </w:p>
        </w:tc>
      </w:tr>
      <w:tr w14:paraId="50BBA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C292F95">
            <w:pPr>
              <w:spacing w:before="0" w:after="0" w:line="264" w:lineRule="auto"/>
              <w:jc w:val="center"/>
              <w:rPr>
                <w:rFonts w:hint="eastAsia" w:ascii="仿宋" w:hAnsi="仿宋" w:eastAsia="仿宋" w:cs="仿宋"/>
              </w:rPr>
            </w:pPr>
            <w:r>
              <w:rPr>
                <w:rFonts w:hint="eastAsia" w:ascii="仿宋" w:hAnsi="仿宋" w:eastAsia="仿宋" w:cs="仿宋"/>
                <w:b w:val="0"/>
                <w:sz w:val="19"/>
              </w:rPr>
              <w:t>整体性能</w:t>
            </w:r>
          </w:p>
        </w:tc>
        <w:tc>
          <w:tcPr>
            <w:tcW w:w="6803" w:type="dxa"/>
          </w:tcPr>
          <w:p w14:paraId="59CBCEF6">
            <w:pPr>
              <w:spacing w:before="0" w:after="0" w:line="264" w:lineRule="auto"/>
              <w:rPr>
                <w:rFonts w:hint="eastAsia" w:ascii="仿宋" w:hAnsi="仿宋" w:eastAsia="仿宋" w:cs="仿宋"/>
              </w:rPr>
            </w:pPr>
            <w:r>
              <w:rPr>
                <w:rFonts w:hint="eastAsia" w:ascii="仿宋" w:hAnsi="仿宋" w:eastAsia="仿宋" w:cs="仿宋"/>
                <w:b w:val="0"/>
                <w:sz w:val="19"/>
              </w:rPr>
              <w:t>设备整体密封性优良，常压及额定工作压力下无渗漏，结构稳固､耐用性强，适配室内长期静置备用工况。</w:t>
            </w:r>
          </w:p>
        </w:tc>
      </w:tr>
      <w:tr w14:paraId="340B2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9C6A0D0">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4490D2B1">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投标人须提供具备CMA认证资质第三方检测机构出具的同型号完整检测报告，产品各项技术参数需与检测报告数据完全一致。</w:t>
            </w:r>
          </w:p>
        </w:tc>
      </w:tr>
    </w:tbl>
    <w:p w14:paraId="4F2D8E03">
      <w:pPr>
        <w:spacing w:before="0" w:after="40" w:line="360" w:lineRule="auto"/>
        <w:rPr>
          <w:rFonts w:hint="eastAsia" w:ascii="仿宋" w:hAnsi="仿宋" w:eastAsia="仿宋" w:cs="仿宋"/>
        </w:rPr>
      </w:pPr>
    </w:p>
    <w:p w14:paraId="58EC914B">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3</w:t>
      </w:r>
      <w:r>
        <w:rPr>
          <w:rFonts w:hint="eastAsia" w:ascii="仿宋" w:hAnsi="仿宋" w:eastAsia="仿宋" w:cs="仿宋"/>
          <w:b/>
          <w:sz w:val="24"/>
        </w:rPr>
        <w:t>）消防水带</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47D20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4220FB30">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01FD3BE7">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3650D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6FEF4C8">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37447C23">
            <w:pPr>
              <w:spacing w:before="0" w:after="0" w:line="264" w:lineRule="auto"/>
              <w:rPr>
                <w:rFonts w:hint="eastAsia" w:ascii="仿宋" w:hAnsi="仿宋" w:eastAsia="仿宋" w:cs="仿宋"/>
              </w:rPr>
            </w:pPr>
            <w:r>
              <w:rPr>
                <w:rFonts w:hint="eastAsia" w:ascii="仿宋" w:hAnsi="仿宋" w:eastAsia="仿宋" w:cs="仿宋"/>
                <w:b w:val="0"/>
                <w:sz w:val="19"/>
              </w:rPr>
              <w:t>产品为全新原厂正品，生产检测严格执行GB6246-2011《消防水带》国家标准，兼容GB6246-2026新规技术要求，满足消防工程验收规范。</w:t>
            </w:r>
          </w:p>
        </w:tc>
      </w:tr>
      <w:tr w14:paraId="61F4D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C2F3DC6">
            <w:pPr>
              <w:spacing w:before="0" w:after="0" w:line="264" w:lineRule="auto"/>
              <w:jc w:val="center"/>
              <w:rPr>
                <w:rFonts w:hint="eastAsia" w:ascii="仿宋" w:hAnsi="仿宋" w:eastAsia="仿宋" w:cs="仿宋"/>
              </w:rPr>
            </w:pPr>
            <w:r>
              <w:rPr>
                <w:rFonts w:hint="eastAsia" w:ascii="仿宋" w:hAnsi="仿宋" w:eastAsia="仿宋" w:cs="仿宋"/>
                <w:b w:val="0"/>
                <w:sz w:val="19"/>
              </w:rPr>
              <w:t>型号规格</w:t>
            </w:r>
          </w:p>
        </w:tc>
        <w:tc>
          <w:tcPr>
            <w:tcW w:w="6803" w:type="dxa"/>
          </w:tcPr>
          <w:p w14:paraId="2F380414">
            <w:pPr>
              <w:spacing w:before="0" w:after="0" w:line="264" w:lineRule="auto"/>
              <w:rPr>
                <w:rFonts w:hint="eastAsia" w:ascii="仿宋" w:hAnsi="仿宋" w:eastAsia="仿宋" w:cs="仿宋"/>
              </w:rPr>
            </w:pPr>
            <w:r>
              <w:rPr>
                <w:rFonts w:hint="eastAsia" w:ascii="仿宋" w:hAnsi="仿宋" w:eastAsia="仿宋" w:cs="仿宋"/>
                <w:b w:val="0"/>
                <w:sz w:val="19"/>
              </w:rPr>
              <w:t>13-65-20有衬里消防水带(1.3MPa级､DN65､长度20m)。</w:t>
            </w:r>
          </w:p>
        </w:tc>
      </w:tr>
      <w:tr w14:paraId="2E74F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771AA37">
            <w:pPr>
              <w:spacing w:before="0" w:after="0" w:line="264" w:lineRule="auto"/>
              <w:jc w:val="center"/>
              <w:rPr>
                <w:rFonts w:hint="eastAsia" w:ascii="仿宋" w:hAnsi="仿宋" w:eastAsia="仿宋" w:cs="仿宋"/>
              </w:rPr>
            </w:pPr>
            <w:r>
              <w:rPr>
                <w:rFonts w:hint="eastAsia" w:ascii="仿宋" w:hAnsi="仿宋" w:eastAsia="仿宋" w:cs="仿宋"/>
                <w:b w:val="0"/>
                <w:sz w:val="19"/>
              </w:rPr>
              <w:t>尺寸参数</w:t>
            </w:r>
          </w:p>
        </w:tc>
        <w:tc>
          <w:tcPr>
            <w:tcW w:w="6803" w:type="dxa"/>
          </w:tcPr>
          <w:p w14:paraId="44CE99F6">
            <w:pPr>
              <w:spacing w:before="0" w:after="0" w:line="264" w:lineRule="auto"/>
              <w:rPr>
                <w:rFonts w:hint="eastAsia" w:ascii="仿宋" w:hAnsi="仿宋" w:eastAsia="仿宋" w:cs="仿宋"/>
              </w:rPr>
            </w:pPr>
            <w:r>
              <w:rPr>
                <w:rFonts w:hint="eastAsia" w:ascii="仿宋" w:hAnsi="仿宋" w:eastAsia="仿宋" w:cs="仿宋"/>
                <w:b w:val="0"/>
                <w:sz w:val="19"/>
              </w:rPr>
              <w:t>公称内径65mm,允许偏差±2.0mm;额定长度20m,允许偏差±0.3m。</w:t>
            </w:r>
          </w:p>
        </w:tc>
      </w:tr>
      <w:tr w14:paraId="2EBA5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46021EC">
            <w:pPr>
              <w:spacing w:before="0" w:after="0" w:line="264" w:lineRule="auto"/>
              <w:jc w:val="center"/>
              <w:rPr>
                <w:rFonts w:hint="eastAsia" w:ascii="仿宋" w:hAnsi="仿宋" w:eastAsia="仿宋" w:cs="仿宋"/>
              </w:rPr>
            </w:pPr>
            <w:r>
              <w:rPr>
                <w:rFonts w:hint="eastAsia" w:ascii="仿宋" w:hAnsi="仿宋" w:eastAsia="仿宋" w:cs="仿宋"/>
                <w:b w:val="0"/>
                <w:sz w:val="19"/>
              </w:rPr>
              <w:t>材质结构</w:t>
            </w:r>
          </w:p>
        </w:tc>
        <w:tc>
          <w:tcPr>
            <w:tcW w:w="6803" w:type="dxa"/>
          </w:tcPr>
          <w:p w14:paraId="03CED352">
            <w:pPr>
              <w:spacing w:before="0" w:after="0" w:line="264" w:lineRule="auto"/>
              <w:rPr>
                <w:rFonts w:hint="eastAsia" w:ascii="仿宋" w:hAnsi="仿宋" w:eastAsia="仿宋" w:cs="仿宋"/>
              </w:rPr>
            </w:pPr>
            <w:r>
              <w:rPr>
                <w:rFonts w:hint="eastAsia" w:ascii="仿宋" w:hAnsi="仿宋" w:eastAsia="仿宋" w:cs="仿宋"/>
                <w:b w:val="0"/>
                <w:sz w:val="19"/>
              </w:rPr>
              <w:t>衬里采用聚氨酯或合成橡胶材质(两种均可),衬里厚度0.4mm(±0.1mm);外层为高强度涤纶编织层，结构紧密､耐磨抗拉伸。</w:t>
            </w:r>
          </w:p>
        </w:tc>
      </w:tr>
      <w:tr w14:paraId="0F401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572A68D">
            <w:pPr>
              <w:spacing w:before="0" w:after="0" w:line="264" w:lineRule="auto"/>
              <w:jc w:val="center"/>
              <w:rPr>
                <w:rFonts w:hint="eastAsia" w:ascii="仿宋" w:hAnsi="仿宋" w:eastAsia="仿宋" w:cs="仿宋"/>
              </w:rPr>
            </w:pPr>
            <w:r>
              <w:rPr>
                <w:rFonts w:hint="eastAsia" w:ascii="仿宋" w:hAnsi="仿宋" w:eastAsia="仿宋" w:cs="仿宋"/>
                <w:b w:val="0"/>
                <w:sz w:val="19"/>
              </w:rPr>
              <w:t>物理性能</w:t>
            </w:r>
          </w:p>
        </w:tc>
        <w:tc>
          <w:tcPr>
            <w:tcW w:w="6803" w:type="dxa"/>
          </w:tcPr>
          <w:p w14:paraId="58609F53">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单位长度质量≤480g/m;扯断伸长率≥380%;扯断强度≥35MPa,韧性优异､不易破损。</w:t>
            </w:r>
          </w:p>
        </w:tc>
      </w:tr>
      <w:tr w14:paraId="476BA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F50E58A">
            <w:pPr>
              <w:spacing w:before="0" w:after="0" w:line="264" w:lineRule="auto"/>
              <w:jc w:val="center"/>
              <w:rPr>
                <w:rFonts w:hint="eastAsia" w:ascii="仿宋" w:hAnsi="仿宋" w:eastAsia="仿宋" w:cs="仿宋"/>
              </w:rPr>
            </w:pPr>
            <w:r>
              <w:rPr>
                <w:rFonts w:hint="eastAsia" w:ascii="仿宋" w:hAnsi="仿宋" w:eastAsia="仿宋" w:cs="仿宋"/>
                <w:b w:val="0"/>
                <w:sz w:val="19"/>
              </w:rPr>
              <w:t>压力性能</w:t>
            </w:r>
          </w:p>
        </w:tc>
        <w:tc>
          <w:tcPr>
            <w:tcW w:w="6803" w:type="dxa"/>
          </w:tcPr>
          <w:p w14:paraId="5B1E6A95">
            <w:pPr>
              <w:spacing w:before="0" w:after="0" w:line="264" w:lineRule="auto"/>
              <w:rPr>
                <w:rFonts w:hint="eastAsia" w:ascii="仿宋" w:hAnsi="仿宋" w:eastAsia="仿宋" w:cs="仿宋"/>
              </w:rPr>
            </w:pPr>
            <w:r>
              <w:rPr>
                <w:rFonts w:hint="eastAsia" w:ascii="仿宋" w:hAnsi="仿宋" w:eastAsia="仿宋" w:cs="仿宋"/>
                <w:b w:val="0"/>
                <w:sz w:val="19"/>
              </w:rPr>
              <w:t>设计工作压力1.3MPa,水压试验压力2.6MPa,最小爆破压力≥3.9MPa,承压稳定､无渗漏､无脱层､无鼓包。</w:t>
            </w:r>
          </w:p>
        </w:tc>
      </w:tr>
      <w:tr w14:paraId="25E54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E63C63F">
            <w:pPr>
              <w:spacing w:before="0" w:after="0" w:line="264" w:lineRule="auto"/>
              <w:jc w:val="center"/>
              <w:rPr>
                <w:rFonts w:hint="eastAsia" w:ascii="仿宋" w:hAnsi="仿宋" w:eastAsia="仿宋" w:cs="仿宋"/>
              </w:rPr>
            </w:pPr>
            <w:r>
              <w:rPr>
                <w:rFonts w:hint="eastAsia" w:ascii="仿宋" w:hAnsi="仿宋" w:eastAsia="仿宋" w:cs="仿宋"/>
                <w:b w:val="0"/>
                <w:sz w:val="19"/>
              </w:rPr>
              <w:t>耐久性能</w:t>
            </w:r>
          </w:p>
        </w:tc>
        <w:tc>
          <w:tcPr>
            <w:tcW w:w="6803" w:type="dxa"/>
          </w:tcPr>
          <w:p w14:paraId="2F684845">
            <w:pPr>
              <w:spacing w:before="0" w:after="0" w:line="264" w:lineRule="auto"/>
              <w:rPr>
                <w:rFonts w:hint="eastAsia" w:ascii="仿宋" w:hAnsi="仿宋" w:eastAsia="仿宋" w:cs="仿宋"/>
              </w:rPr>
            </w:pPr>
            <w:r>
              <w:rPr>
                <w:rFonts w:hint="eastAsia" w:ascii="仿宋" w:hAnsi="仿宋" w:eastAsia="仿宋" w:cs="仿宋"/>
                <w:b w:val="0"/>
                <w:sz w:val="19"/>
              </w:rPr>
              <w:t>产品耐老化､耐腐蚀､耐高低温，长期静置备用不开裂､不脱胶，适配室内外常规消防场景。</w:t>
            </w:r>
          </w:p>
        </w:tc>
      </w:tr>
      <w:tr w14:paraId="0A1C3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5537BD9">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29B1F5C9">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投标人须提供具备CMA认证资质第三方检测机构出具的同型号完整检测报告，产品各项技术参数需与检测报告数据完全一致。</w:t>
            </w:r>
          </w:p>
        </w:tc>
      </w:tr>
    </w:tbl>
    <w:p w14:paraId="5C24DEB0">
      <w:pPr>
        <w:spacing w:before="0" w:after="40" w:line="360" w:lineRule="auto"/>
        <w:rPr>
          <w:rFonts w:hint="eastAsia" w:ascii="仿宋" w:hAnsi="仿宋" w:eastAsia="仿宋" w:cs="仿宋"/>
        </w:rPr>
      </w:pPr>
    </w:p>
    <w:p w14:paraId="46FC4265">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4</w:t>
      </w:r>
      <w:r>
        <w:rPr>
          <w:rFonts w:hint="eastAsia" w:ascii="仿宋" w:hAnsi="仿宋" w:eastAsia="仿宋" w:cs="仿宋"/>
          <w:b/>
          <w:sz w:val="24"/>
        </w:rPr>
        <w:t>）逃生安全绳</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4A2B8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550E92B0">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390AF4D6">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4FBE5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D0C049D">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48DA6D1D">
            <w:pPr>
              <w:spacing w:before="0" w:after="0" w:line="264" w:lineRule="auto"/>
              <w:rPr>
                <w:rFonts w:hint="eastAsia" w:ascii="仿宋" w:hAnsi="仿宋" w:eastAsia="仿宋" w:cs="仿宋"/>
              </w:rPr>
            </w:pPr>
            <w:r>
              <w:rPr>
                <w:rFonts w:hint="eastAsia" w:ascii="仿宋" w:hAnsi="仿宋" w:eastAsia="仿宋" w:cs="仿宋"/>
                <w:b w:val="0"/>
                <w:sz w:val="19"/>
              </w:rPr>
              <w:t>产品为全新原厂正品，生产､检测､验收全流程严格执行GB21976.6-2012《建筑火灾逃生避难器材第6部分：逃生绳》国家强制标准，满足消防工程验收规范，适配高层建筑应急逃生使用。</w:t>
            </w:r>
          </w:p>
        </w:tc>
      </w:tr>
      <w:tr w14:paraId="3F9D7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81BF667">
            <w:pPr>
              <w:spacing w:before="0" w:after="0" w:line="264" w:lineRule="auto"/>
              <w:jc w:val="center"/>
              <w:rPr>
                <w:rFonts w:hint="eastAsia" w:ascii="仿宋" w:hAnsi="仿宋" w:eastAsia="仿宋" w:cs="仿宋"/>
              </w:rPr>
            </w:pPr>
            <w:r>
              <w:rPr>
                <w:rFonts w:hint="eastAsia" w:ascii="仿宋" w:hAnsi="仿宋" w:eastAsia="仿宋" w:cs="仿宋"/>
                <w:b w:val="0"/>
                <w:sz w:val="19"/>
              </w:rPr>
              <w:t>型号规格</w:t>
            </w:r>
          </w:p>
        </w:tc>
        <w:tc>
          <w:tcPr>
            <w:tcW w:w="6803" w:type="dxa"/>
          </w:tcPr>
          <w:p w14:paraId="2713C553">
            <w:pPr>
              <w:spacing w:before="0" w:after="0" w:line="264" w:lineRule="auto"/>
              <w:rPr>
                <w:rFonts w:hint="eastAsia" w:ascii="仿宋" w:hAnsi="仿宋" w:eastAsia="仿宋" w:cs="仿宋"/>
              </w:rPr>
            </w:pPr>
            <w:r>
              <w:rPr>
                <w:rFonts w:hint="eastAsia" w:ascii="仿宋" w:hAnsi="仿宋" w:eastAsia="仿宋" w:cs="仿宋"/>
                <w:b w:val="0"/>
                <w:sz w:val="19"/>
              </w:rPr>
              <w:t>TS-50/10复合钢丝芯逃生安全绳，公称长度≥50m,公称直径≥10mm,尺寸偏差符合国标规范。</w:t>
            </w:r>
          </w:p>
        </w:tc>
      </w:tr>
      <w:tr w14:paraId="4FC79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0300948">
            <w:pPr>
              <w:spacing w:before="0" w:after="0" w:line="264" w:lineRule="auto"/>
              <w:jc w:val="center"/>
              <w:rPr>
                <w:rFonts w:hint="eastAsia" w:ascii="仿宋" w:hAnsi="仿宋" w:eastAsia="仿宋" w:cs="仿宋"/>
              </w:rPr>
            </w:pPr>
            <w:r>
              <w:rPr>
                <w:rFonts w:hint="eastAsia" w:ascii="仿宋" w:hAnsi="仿宋" w:eastAsia="仿宋" w:cs="仿宋"/>
                <w:b w:val="0"/>
                <w:sz w:val="19"/>
              </w:rPr>
              <w:t>结构材质</w:t>
            </w:r>
          </w:p>
        </w:tc>
        <w:tc>
          <w:tcPr>
            <w:tcW w:w="6803" w:type="dxa"/>
          </w:tcPr>
          <w:p w14:paraId="0D6364EB">
            <w:pPr>
              <w:spacing w:before="0" w:after="0" w:line="264" w:lineRule="auto"/>
              <w:rPr>
                <w:rFonts w:hint="eastAsia" w:ascii="仿宋" w:hAnsi="仿宋" w:eastAsia="仿宋" w:cs="仿宋"/>
              </w:rPr>
            </w:pPr>
            <w:r>
              <w:rPr>
                <w:rFonts w:hint="eastAsia" w:ascii="仿宋" w:hAnsi="仿宋" w:eastAsia="仿宋" w:cs="仿宋"/>
                <w:b w:val="0"/>
                <w:sz w:val="19"/>
              </w:rPr>
              <w:t>采用高强度涤纶外层+内置钢丝芯复合结构，内置钢丝芯直径≥3mm,钢丝采用6×19通用规整绞合结构，绳体结构紧密､均匀无松散，耐磨､抗老化､耐腐蚀。</w:t>
            </w:r>
          </w:p>
        </w:tc>
      </w:tr>
      <w:tr w14:paraId="4EEF1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97FDF63">
            <w:pPr>
              <w:spacing w:before="0" w:after="0" w:line="264" w:lineRule="auto"/>
              <w:jc w:val="center"/>
              <w:rPr>
                <w:rFonts w:hint="eastAsia" w:ascii="仿宋" w:hAnsi="仿宋" w:eastAsia="仿宋" w:cs="仿宋"/>
              </w:rPr>
            </w:pPr>
            <w:r>
              <w:rPr>
                <w:rFonts w:hint="eastAsia" w:ascii="仿宋" w:hAnsi="仿宋" w:eastAsia="仿宋" w:cs="仿宋"/>
                <w:b w:val="0"/>
                <w:sz w:val="19"/>
              </w:rPr>
              <w:t>力学性能</w:t>
            </w:r>
          </w:p>
        </w:tc>
        <w:tc>
          <w:tcPr>
            <w:tcW w:w="6803" w:type="dxa"/>
          </w:tcPr>
          <w:p w14:paraId="61EA70ED">
            <w:pPr>
              <w:spacing w:before="0" w:after="0" w:line="264" w:lineRule="auto"/>
              <w:rPr>
                <w:rFonts w:hint="eastAsia" w:ascii="仿宋" w:hAnsi="仿宋" w:eastAsia="仿宋" w:cs="仿宋"/>
              </w:rPr>
            </w:pPr>
            <w:r>
              <w:rPr>
                <w:rFonts w:hint="eastAsia" w:ascii="仿宋" w:hAnsi="仿宋" w:eastAsia="仿宋" w:cs="仿宋"/>
                <w:b w:val="0"/>
                <w:sz w:val="19"/>
              </w:rPr>
              <w:t>产品最小破断强度≥20kN,安全冗余充足，远超国标基础要求，可承受高层逃生冲击荷载，不易断裂变形。</w:t>
            </w:r>
          </w:p>
        </w:tc>
      </w:tr>
      <w:tr w14:paraId="02395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D754338">
            <w:pPr>
              <w:spacing w:before="0" w:after="0" w:line="264" w:lineRule="auto"/>
              <w:jc w:val="center"/>
              <w:rPr>
                <w:rFonts w:hint="eastAsia" w:ascii="仿宋" w:hAnsi="仿宋" w:eastAsia="仿宋" w:cs="仿宋"/>
              </w:rPr>
            </w:pPr>
            <w:r>
              <w:rPr>
                <w:rFonts w:hint="eastAsia" w:ascii="仿宋" w:hAnsi="仿宋" w:eastAsia="仿宋" w:cs="仿宋"/>
                <w:b w:val="0"/>
                <w:sz w:val="19"/>
              </w:rPr>
              <w:t>耐温阻燃性能</w:t>
            </w:r>
          </w:p>
        </w:tc>
        <w:tc>
          <w:tcPr>
            <w:tcW w:w="6803" w:type="dxa"/>
          </w:tcPr>
          <w:p w14:paraId="273D0926">
            <w:pPr>
              <w:spacing w:before="0" w:after="0" w:line="264" w:lineRule="auto"/>
              <w:rPr>
                <w:rFonts w:hint="eastAsia" w:ascii="仿宋" w:hAnsi="仿宋" w:eastAsia="仿宋" w:cs="仿宋"/>
              </w:rPr>
            </w:pPr>
            <w:r>
              <w:rPr>
                <w:rFonts w:hint="eastAsia" w:ascii="仿宋" w:hAnsi="仿宋" w:eastAsia="仿宋" w:cs="仿宋"/>
                <w:b w:val="0"/>
                <w:sz w:val="19"/>
              </w:rPr>
              <w:t>耐高温性能≥200℃,高温环境下无熔融､无开裂､无断裂；具备优异阻燃性能，离火自熄，无续燃､无阴燃，适配火灾高温恶劣工况。</w:t>
            </w:r>
          </w:p>
        </w:tc>
      </w:tr>
      <w:tr w14:paraId="4AF41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AC446AE">
            <w:pPr>
              <w:spacing w:before="0" w:after="0" w:line="264" w:lineRule="auto"/>
              <w:jc w:val="center"/>
              <w:rPr>
                <w:rFonts w:hint="eastAsia" w:ascii="仿宋" w:hAnsi="仿宋" w:eastAsia="仿宋" w:cs="仿宋"/>
              </w:rPr>
            </w:pPr>
            <w:r>
              <w:rPr>
                <w:rFonts w:hint="eastAsia" w:ascii="仿宋" w:hAnsi="仿宋" w:eastAsia="仿宋" w:cs="仿宋"/>
                <w:b w:val="0"/>
                <w:sz w:val="19"/>
              </w:rPr>
              <w:t>配件与工艺</w:t>
            </w:r>
          </w:p>
        </w:tc>
        <w:tc>
          <w:tcPr>
            <w:tcW w:w="6803" w:type="dxa"/>
          </w:tcPr>
          <w:p w14:paraId="57A4C785">
            <w:pPr>
              <w:spacing w:before="0" w:after="0" w:line="264" w:lineRule="auto"/>
              <w:rPr>
                <w:rFonts w:hint="eastAsia" w:ascii="仿宋" w:hAnsi="仿宋" w:eastAsia="仿宋" w:cs="仿宋"/>
              </w:rPr>
            </w:pPr>
            <w:r>
              <w:rPr>
                <w:rFonts w:hint="eastAsia" w:ascii="仿宋" w:hAnsi="仿宋" w:eastAsia="仿宋" w:cs="仿宋"/>
                <w:b w:val="0"/>
                <w:sz w:val="19"/>
              </w:rPr>
              <w:t>标配304不锈钢承重钢环，钢环承重≥25kN,防腐防锈､承载力强；绳索连接位置采用充压铝套加固锁紧工艺，连接牢固不滑脱；绳体外层配备红色防护塑封胶套，防护性强､辨识度高。</w:t>
            </w:r>
          </w:p>
        </w:tc>
      </w:tr>
      <w:tr w14:paraId="247CB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034B8A2">
            <w:pPr>
              <w:spacing w:before="0" w:after="0" w:line="264" w:lineRule="auto"/>
              <w:jc w:val="center"/>
              <w:rPr>
                <w:rFonts w:hint="eastAsia" w:ascii="仿宋" w:hAnsi="仿宋" w:eastAsia="仿宋" w:cs="仿宋"/>
              </w:rPr>
            </w:pPr>
            <w:r>
              <w:rPr>
                <w:rFonts w:hint="eastAsia" w:ascii="仿宋" w:hAnsi="仿宋" w:eastAsia="仿宋" w:cs="仿宋"/>
                <w:b w:val="0"/>
                <w:sz w:val="19"/>
              </w:rPr>
              <w:t>整体性能</w:t>
            </w:r>
          </w:p>
        </w:tc>
        <w:tc>
          <w:tcPr>
            <w:tcW w:w="6803" w:type="dxa"/>
          </w:tcPr>
          <w:p w14:paraId="262C0D10">
            <w:pPr>
              <w:spacing w:before="0" w:after="0" w:line="264" w:lineRule="auto"/>
              <w:rPr>
                <w:rFonts w:hint="eastAsia" w:ascii="仿宋" w:hAnsi="仿宋" w:eastAsia="仿宋" w:cs="仿宋"/>
              </w:rPr>
            </w:pPr>
            <w:r>
              <w:rPr>
                <w:rFonts w:hint="eastAsia" w:ascii="仿宋" w:hAnsi="仿宋" w:eastAsia="仿宋" w:cs="仿宋"/>
                <w:b w:val="0"/>
                <w:sz w:val="19"/>
              </w:rPr>
              <w:t>绳体柔韧性好､收纳便捷､抗拉抗拉伸，长期静置存放不开裂､不脱层，适配高层建筑物日常备用､应急逃生场景。</w:t>
            </w:r>
          </w:p>
        </w:tc>
      </w:tr>
      <w:tr w14:paraId="69F46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DCC9BE9">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1648C757">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投标人须提供具备CMA认证资质第三方检测机构出具的同型号完整检测报告，产品各项技术参数需与检测报告数据完全一致。</w:t>
            </w:r>
          </w:p>
        </w:tc>
      </w:tr>
    </w:tbl>
    <w:p w14:paraId="75A8D38C">
      <w:pPr>
        <w:spacing w:before="0" w:after="40" w:line="360" w:lineRule="auto"/>
        <w:rPr>
          <w:rFonts w:hint="eastAsia" w:ascii="仿宋" w:hAnsi="仿宋" w:eastAsia="仿宋" w:cs="仿宋"/>
        </w:rPr>
      </w:pPr>
    </w:p>
    <w:p w14:paraId="4F3B9CEE">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5</w:t>
      </w:r>
      <w:r>
        <w:rPr>
          <w:rFonts w:hint="eastAsia" w:ascii="仿宋" w:hAnsi="仿宋" w:eastAsia="仿宋" w:cs="仿宋"/>
          <w:b/>
          <w:sz w:val="24"/>
        </w:rPr>
        <w:t>）往复式逃生缓降器</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5D7D0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17AF64BE">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3D1E2DE5">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07B98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45A3A23">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4AB4EB33">
            <w:pPr>
              <w:spacing w:before="0" w:after="0" w:line="264" w:lineRule="auto"/>
              <w:rPr>
                <w:rFonts w:hint="eastAsia" w:ascii="仿宋" w:hAnsi="仿宋" w:eastAsia="仿宋" w:cs="仿宋"/>
              </w:rPr>
            </w:pPr>
            <w:r>
              <w:rPr>
                <w:rFonts w:hint="eastAsia" w:ascii="仿宋" w:hAnsi="仿宋" w:eastAsia="仿宋" w:cs="仿宋"/>
                <w:b w:val="0"/>
                <w:sz w:val="19"/>
              </w:rPr>
              <w:t>产品为全新原厂正品，生产､检测､验收全流程严格执行GB21976.2-2012《建筑火灾逃生避难器材第2部分：逃生缓降器》国家强制标准，具备合规检测资质，满足消防验收要求。</w:t>
            </w:r>
          </w:p>
        </w:tc>
      </w:tr>
      <w:tr w14:paraId="794A5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0D32998">
            <w:pPr>
              <w:spacing w:before="0" w:after="0" w:line="264" w:lineRule="auto"/>
              <w:jc w:val="center"/>
              <w:rPr>
                <w:rFonts w:hint="eastAsia" w:ascii="仿宋" w:hAnsi="仿宋" w:eastAsia="仿宋" w:cs="仿宋"/>
              </w:rPr>
            </w:pPr>
            <w:r>
              <w:rPr>
                <w:rFonts w:hint="eastAsia" w:ascii="仿宋" w:hAnsi="仿宋" w:eastAsia="仿宋" w:cs="仿宋"/>
                <w:b w:val="0"/>
                <w:sz w:val="19"/>
              </w:rPr>
              <w:t>产品类型</w:t>
            </w:r>
          </w:p>
        </w:tc>
        <w:tc>
          <w:tcPr>
            <w:tcW w:w="6803" w:type="dxa"/>
          </w:tcPr>
          <w:p w14:paraId="04359D17">
            <w:pPr>
              <w:spacing w:before="0" w:after="0" w:line="264" w:lineRule="auto"/>
              <w:rPr>
                <w:rFonts w:hint="eastAsia" w:ascii="仿宋" w:hAnsi="仿宋" w:eastAsia="仿宋" w:cs="仿宋"/>
              </w:rPr>
            </w:pPr>
            <w:r>
              <w:rPr>
                <w:rFonts w:hint="eastAsia" w:ascii="仿宋" w:hAnsi="仿宋" w:eastAsia="仿宋" w:cs="仿宋"/>
                <w:b w:val="0"/>
                <w:sz w:val="19"/>
              </w:rPr>
              <w:t>往复式逃生缓降器，支持多人连续交替循环逃生，单次承载逃生人数≥1人，适配高层火灾应急自救疏散。</w:t>
            </w:r>
          </w:p>
        </w:tc>
      </w:tr>
      <w:tr w14:paraId="4AC3A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98EE49C">
            <w:pPr>
              <w:spacing w:before="0" w:after="0" w:line="264" w:lineRule="auto"/>
              <w:jc w:val="center"/>
              <w:rPr>
                <w:rFonts w:hint="eastAsia" w:ascii="仿宋" w:hAnsi="仿宋" w:eastAsia="仿宋" w:cs="仿宋"/>
              </w:rPr>
            </w:pPr>
            <w:r>
              <w:rPr>
                <w:rFonts w:hint="eastAsia" w:ascii="仿宋" w:hAnsi="仿宋" w:eastAsia="仿宋" w:cs="仿宋"/>
                <w:b w:val="0"/>
                <w:sz w:val="19"/>
              </w:rPr>
              <w:t>适配高度</w:t>
            </w:r>
          </w:p>
        </w:tc>
        <w:tc>
          <w:tcPr>
            <w:tcW w:w="6803" w:type="dxa"/>
          </w:tcPr>
          <w:p w14:paraId="0D5F98F2">
            <w:pPr>
              <w:spacing w:before="0" w:after="0" w:line="264" w:lineRule="auto"/>
              <w:rPr>
                <w:rFonts w:hint="eastAsia" w:ascii="仿宋" w:hAnsi="仿宋" w:eastAsia="仿宋" w:cs="仿宋"/>
              </w:rPr>
            </w:pPr>
            <w:r>
              <w:rPr>
                <w:rFonts w:hint="eastAsia" w:ascii="仿宋" w:hAnsi="仿宋" w:eastAsia="仿宋" w:cs="仿宋"/>
                <w:b w:val="0"/>
                <w:sz w:val="19"/>
              </w:rPr>
              <w:t>产品适配楼层高度≥50m,满足高层建筑物应急逃生使用工况。</w:t>
            </w:r>
          </w:p>
        </w:tc>
      </w:tr>
      <w:tr w14:paraId="75201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9D7242C">
            <w:pPr>
              <w:spacing w:before="0" w:after="0" w:line="264" w:lineRule="auto"/>
              <w:jc w:val="center"/>
              <w:rPr>
                <w:rFonts w:hint="eastAsia" w:ascii="仿宋" w:hAnsi="仿宋" w:eastAsia="仿宋" w:cs="仿宋"/>
              </w:rPr>
            </w:pPr>
            <w:r>
              <w:rPr>
                <w:rFonts w:hint="eastAsia" w:ascii="仿宋" w:hAnsi="仿宋" w:eastAsia="仿宋" w:cs="仿宋"/>
                <w:b w:val="0"/>
                <w:sz w:val="19"/>
              </w:rPr>
              <w:t>绳索配置</w:t>
            </w:r>
          </w:p>
        </w:tc>
        <w:tc>
          <w:tcPr>
            <w:tcW w:w="6803" w:type="dxa"/>
          </w:tcPr>
          <w:p w14:paraId="6A77C4AC">
            <w:pPr>
              <w:spacing w:before="0" w:after="0" w:line="264" w:lineRule="auto"/>
              <w:rPr>
                <w:rFonts w:hint="eastAsia" w:ascii="仿宋" w:hAnsi="仿宋" w:eastAsia="仿宋" w:cs="仿宋"/>
              </w:rPr>
            </w:pPr>
            <w:r>
              <w:rPr>
                <w:rFonts w:hint="eastAsia" w:ascii="仿宋" w:hAnsi="仿宋" w:eastAsia="仿宋" w:cs="仿宋"/>
                <w:b w:val="0"/>
                <w:sz w:val="19"/>
              </w:rPr>
              <w:t>采用高强度不锈钢钢丝绳</w:t>
            </w:r>
            <w:r>
              <w:rPr>
                <w:rFonts w:hint="eastAsia" w:ascii="仿宋" w:hAnsi="仿宋" w:eastAsia="仿宋" w:cs="仿宋"/>
                <w:b/>
                <w:bCs/>
                <w:color w:val="FF0000"/>
                <w:sz w:val="19"/>
                <w:highlight w:val="yellow"/>
                <w:lang w:val="en-US" w:eastAsia="zh-CN"/>
              </w:rPr>
              <w:t>或符合国标要求的航空用钢丝绳</w:t>
            </w:r>
            <w:r>
              <w:rPr>
                <w:rFonts w:hint="eastAsia" w:ascii="仿宋" w:hAnsi="仿宋" w:eastAsia="仿宋" w:cs="仿宋"/>
                <w:b w:val="0"/>
                <w:sz w:val="19"/>
              </w:rPr>
              <w:t>，表层耐磨防腐处理，具备阻燃､抗老化､耐拉伸特性，整体结构安全系数､抗拉性能完全符合国标要求，长期静置备用无锈蚀､无断丝</w:t>
            </w:r>
            <w:bookmarkStart w:id="106" w:name="_GoBack"/>
            <w:bookmarkEnd w:id="106"/>
            <w:r>
              <w:rPr>
                <w:rFonts w:hint="eastAsia" w:ascii="仿宋" w:hAnsi="仿宋" w:eastAsia="仿宋" w:cs="仿宋"/>
                <w:b w:val="0"/>
                <w:sz w:val="19"/>
              </w:rPr>
              <w:t>､无老化失效。</w:t>
            </w:r>
          </w:p>
        </w:tc>
      </w:tr>
      <w:tr w14:paraId="3C9DB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891BBFE">
            <w:pPr>
              <w:spacing w:before="0" w:after="0" w:line="264" w:lineRule="auto"/>
              <w:jc w:val="center"/>
              <w:rPr>
                <w:rFonts w:hint="eastAsia" w:ascii="仿宋" w:hAnsi="仿宋" w:eastAsia="仿宋" w:cs="仿宋"/>
              </w:rPr>
            </w:pPr>
            <w:r>
              <w:rPr>
                <w:rFonts w:hint="eastAsia" w:ascii="仿宋" w:hAnsi="仿宋" w:eastAsia="仿宋" w:cs="仿宋"/>
                <w:b w:val="0"/>
                <w:sz w:val="19"/>
              </w:rPr>
              <w:t>性能要求</w:t>
            </w:r>
          </w:p>
        </w:tc>
        <w:tc>
          <w:tcPr>
            <w:tcW w:w="6803" w:type="dxa"/>
          </w:tcPr>
          <w:p w14:paraId="18D43B2C">
            <w:pPr>
              <w:spacing w:before="0" w:after="0" w:line="264" w:lineRule="auto"/>
              <w:rPr>
                <w:rFonts w:hint="eastAsia" w:ascii="仿宋" w:hAnsi="仿宋" w:eastAsia="仿宋" w:cs="仿宋"/>
              </w:rPr>
            </w:pPr>
            <w:r>
              <w:rPr>
                <w:rFonts w:hint="eastAsia" w:ascii="仿宋" w:hAnsi="仿宋" w:eastAsia="仿宋" w:cs="仿宋"/>
                <w:b w:val="0"/>
                <w:sz w:val="19"/>
              </w:rPr>
              <w:t>设备匀速稳定下降､无卡顿､无骤停､无空程，制动灵敏可靠，适配人体正常逃生重量范围，使用安全稳定。</w:t>
            </w:r>
          </w:p>
        </w:tc>
      </w:tr>
      <w:tr w14:paraId="40AF7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0A561E1">
            <w:pPr>
              <w:spacing w:before="0" w:after="0" w:line="264" w:lineRule="auto"/>
              <w:jc w:val="center"/>
              <w:rPr>
                <w:rFonts w:hint="eastAsia" w:ascii="仿宋" w:hAnsi="仿宋" w:eastAsia="仿宋" w:cs="仿宋"/>
              </w:rPr>
            </w:pPr>
            <w:r>
              <w:rPr>
                <w:rFonts w:hint="eastAsia" w:ascii="仿宋" w:hAnsi="仿宋" w:eastAsia="仿宋" w:cs="仿宋"/>
                <w:b w:val="0"/>
                <w:sz w:val="19"/>
              </w:rPr>
              <w:t>整体配置</w:t>
            </w:r>
          </w:p>
        </w:tc>
        <w:tc>
          <w:tcPr>
            <w:tcW w:w="6803" w:type="dxa"/>
          </w:tcPr>
          <w:p w14:paraId="7B61B03E">
            <w:pPr>
              <w:spacing w:before="0" w:after="0" w:line="264" w:lineRule="auto"/>
              <w:rPr>
                <w:rFonts w:hint="eastAsia" w:ascii="仿宋" w:hAnsi="仿宋" w:eastAsia="仿宋" w:cs="仿宋"/>
              </w:rPr>
            </w:pPr>
            <w:r>
              <w:rPr>
                <w:rFonts w:hint="eastAsia" w:ascii="仿宋" w:hAnsi="仿宋" w:eastAsia="仿宋" w:cs="仿宋"/>
                <w:b w:val="0"/>
                <w:sz w:val="19"/>
              </w:rPr>
              <w:t>成套包含调速装置､钢丝绳､安全</w:t>
            </w:r>
            <w:r>
              <w:rPr>
                <w:rFonts w:hint="eastAsia" w:ascii="仿宋" w:hAnsi="仿宋" w:eastAsia="仿宋" w:cs="仿宋"/>
                <w:b/>
                <w:bCs/>
                <w:color w:val="FF0000"/>
                <w:sz w:val="19"/>
                <w:highlight w:val="yellow"/>
                <w:lang w:eastAsia="zh-CN"/>
              </w:rPr>
              <w:t>（</w:t>
            </w:r>
            <w:r>
              <w:rPr>
                <w:rFonts w:hint="eastAsia" w:ascii="仿宋" w:hAnsi="仿宋" w:eastAsia="仿宋" w:cs="仿宋"/>
                <w:b/>
                <w:bCs/>
                <w:color w:val="FF0000"/>
                <w:sz w:val="19"/>
                <w:highlight w:val="yellow"/>
              </w:rPr>
              <w:t>背</w:t>
            </w:r>
            <w:r>
              <w:rPr>
                <w:rFonts w:hint="eastAsia" w:ascii="仿宋" w:hAnsi="仿宋" w:eastAsia="仿宋" w:cs="仿宋"/>
                <w:b/>
                <w:bCs/>
                <w:color w:val="FF0000"/>
                <w:sz w:val="19"/>
                <w:highlight w:val="yellow"/>
                <w:lang w:eastAsia="zh-CN"/>
              </w:rPr>
              <w:t>）</w:t>
            </w:r>
            <w:r>
              <w:rPr>
                <w:rFonts w:hint="eastAsia" w:ascii="仿宋" w:hAnsi="仿宋" w:eastAsia="仿宋" w:cs="仿宋"/>
                <w:b w:val="0"/>
                <w:sz w:val="19"/>
              </w:rPr>
              <w:t>带､专用安全挂钩､收纳装置等全套配件，安装便捷､操作简单，可反复循环使用。</w:t>
            </w:r>
          </w:p>
        </w:tc>
      </w:tr>
      <w:tr w14:paraId="10133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0" w:hRule="atLeast"/>
          <w:jc w:val="center"/>
        </w:trPr>
        <w:tc>
          <w:tcPr>
            <w:tcW w:w="2268" w:type="dxa"/>
          </w:tcPr>
          <w:p w14:paraId="31735465">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55E40EA2">
            <w:pPr>
              <w:spacing w:before="0" w:after="0" w:line="264" w:lineRule="auto"/>
              <w:rPr>
                <w:rFonts w:hint="eastAsia" w:ascii="仿宋" w:hAnsi="仿宋" w:eastAsia="仿宋" w:cs="仿宋"/>
                <w:lang w:eastAsia="zh-CN"/>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w:t>
            </w:r>
            <w:r>
              <w:rPr>
                <w:rFonts w:hint="eastAsia" w:ascii="仿宋" w:hAnsi="仿宋" w:eastAsia="仿宋" w:cs="仿宋"/>
                <w:b w:val="0"/>
                <w:sz w:val="19"/>
                <w:highlight w:val="none"/>
              </w:rPr>
              <w:t>机构出具的同型号完整检测报告，产品各项技术参数需与证书、检测报告数据完全一</w:t>
            </w:r>
            <w:r>
              <w:rPr>
                <w:rFonts w:hint="eastAsia" w:ascii="仿宋" w:hAnsi="仿宋" w:eastAsia="仿宋" w:cs="仿宋"/>
                <w:b w:val="0"/>
                <w:sz w:val="19"/>
              </w:rPr>
              <w:t>致。</w:t>
            </w:r>
            <w:r>
              <w:rPr>
                <w:rFonts w:hint="eastAsia" w:ascii="仿宋" w:hAnsi="仿宋" w:eastAsia="仿宋" w:cs="仿宋"/>
                <w:b/>
                <w:bCs/>
                <w:color w:val="FF0000"/>
                <w:sz w:val="19"/>
                <w:highlight w:val="yellow"/>
                <w:lang w:eastAsia="zh-CN"/>
              </w:rPr>
              <w:t>【可提供30米缓降器的3C认证和CMA检测报告作为投标的资质要求，</w:t>
            </w:r>
            <w:r>
              <w:rPr>
                <w:rFonts w:hint="eastAsia" w:ascii="仿宋" w:hAnsi="仿宋" w:eastAsia="仿宋" w:cs="仿宋"/>
                <w:b/>
                <w:bCs/>
                <w:color w:val="FF0000"/>
                <w:sz w:val="19"/>
                <w:highlight w:val="yellow"/>
                <w:lang w:val="en-US" w:eastAsia="zh-CN"/>
              </w:rPr>
              <w:t>但供货时须提供50米缓降器，且保证</w:t>
            </w:r>
            <w:r>
              <w:rPr>
                <w:rFonts w:hint="eastAsia" w:ascii="仿宋" w:hAnsi="仿宋" w:eastAsia="仿宋" w:cs="仿宋"/>
                <w:b/>
                <w:bCs/>
                <w:color w:val="FF0000"/>
                <w:sz w:val="19"/>
                <w:highlight w:val="yellow"/>
                <w:lang w:eastAsia="zh-CN"/>
              </w:rPr>
              <w:t>50米缓降器所有的材质与具备认证的30米缓降器的材质相同】</w:t>
            </w:r>
          </w:p>
        </w:tc>
      </w:tr>
    </w:tbl>
    <w:p w14:paraId="4E839B8E">
      <w:pPr>
        <w:spacing w:before="0" w:after="40" w:line="360" w:lineRule="auto"/>
        <w:rPr>
          <w:rFonts w:hint="eastAsia" w:ascii="仿宋" w:hAnsi="仿宋" w:eastAsia="仿宋" w:cs="仿宋"/>
        </w:rPr>
      </w:pPr>
    </w:p>
    <w:p w14:paraId="031D0857">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6</w:t>
      </w:r>
      <w:r>
        <w:rPr>
          <w:rFonts w:hint="eastAsia" w:ascii="仿宋" w:hAnsi="仿宋" w:eastAsia="仿宋" w:cs="仿宋"/>
          <w:b/>
          <w:sz w:val="24"/>
        </w:rPr>
        <w:t>）置地式灭火器箱（可容纳2×4kg灭火器＋2套面具）</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42616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3DDBAE41">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579A5016">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36741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5A198AA">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78B64EFE">
            <w:pPr>
              <w:spacing w:before="0" w:after="0" w:line="264" w:lineRule="auto"/>
              <w:rPr>
                <w:rFonts w:hint="eastAsia" w:ascii="仿宋" w:hAnsi="仿宋" w:eastAsia="仿宋" w:cs="仿宋"/>
              </w:rPr>
            </w:pPr>
            <w:r>
              <w:rPr>
                <w:rFonts w:hint="eastAsia" w:ascii="仿宋" w:hAnsi="仿宋" w:eastAsia="仿宋" w:cs="仿宋"/>
                <w:b w:val="0"/>
                <w:sz w:val="19"/>
              </w:rPr>
              <w:t>产品为全新原厂正品，生产､检测､验收全流程严格执行XF139-2009《灭火器箱》行业强制标准，满足消防工程验收规范，适配各类建筑灭火器配置场景。</w:t>
            </w:r>
          </w:p>
        </w:tc>
      </w:tr>
      <w:tr w14:paraId="2C2A9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9C5D289">
            <w:pPr>
              <w:spacing w:before="0" w:after="0" w:line="264" w:lineRule="auto"/>
              <w:jc w:val="center"/>
              <w:rPr>
                <w:rFonts w:hint="eastAsia" w:ascii="仿宋" w:hAnsi="仿宋" w:eastAsia="仿宋" w:cs="仿宋"/>
              </w:rPr>
            </w:pPr>
            <w:r>
              <w:rPr>
                <w:rFonts w:hint="eastAsia" w:ascii="仿宋" w:hAnsi="仿宋" w:eastAsia="仿宋" w:cs="仿宋"/>
                <w:b w:val="0"/>
                <w:sz w:val="19"/>
              </w:rPr>
              <w:t>型号规格</w:t>
            </w:r>
          </w:p>
        </w:tc>
        <w:tc>
          <w:tcPr>
            <w:tcW w:w="6803" w:type="dxa"/>
          </w:tcPr>
          <w:p w14:paraId="1F56E28C">
            <w:pPr>
              <w:spacing w:before="0" w:after="0" w:line="264" w:lineRule="auto"/>
              <w:rPr>
                <w:rFonts w:hint="eastAsia" w:ascii="仿宋" w:hAnsi="仿宋" w:eastAsia="仿宋" w:cs="仿宋"/>
              </w:rPr>
            </w:pPr>
            <w:r>
              <w:rPr>
                <w:rFonts w:hint="eastAsia" w:ascii="仿宋" w:hAnsi="仿宋" w:eastAsia="仿宋" w:cs="仿宋"/>
                <w:b w:val="0"/>
                <w:sz w:val="19"/>
              </w:rPr>
              <w:t>4×2+2型球形全铁灭火器材箱，可容纳2具4kg手提式干粉灭火器+2具火灾逃生面具，双层结构，布局合理，取用便捷。</w:t>
            </w:r>
          </w:p>
        </w:tc>
      </w:tr>
      <w:tr w14:paraId="613CF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4F25E33">
            <w:pPr>
              <w:spacing w:before="0" w:after="0" w:line="264" w:lineRule="auto"/>
              <w:jc w:val="center"/>
              <w:rPr>
                <w:rFonts w:hint="eastAsia" w:ascii="仿宋" w:hAnsi="仿宋" w:eastAsia="仿宋" w:cs="仿宋"/>
              </w:rPr>
            </w:pPr>
            <w:r>
              <w:rPr>
                <w:rFonts w:hint="eastAsia" w:ascii="仿宋" w:hAnsi="仿宋" w:eastAsia="仿宋" w:cs="仿宋"/>
                <w:b w:val="0"/>
                <w:sz w:val="19"/>
              </w:rPr>
              <w:t>箱体材料</w:t>
            </w:r>
          </w:p>
        </w:tc>
        <w:tc>
          <w:tcPr>
            <w:tcW w:w="6803" w:type="dxa"/>
          </w:tcPr>
          <w:p w14:paraId="7350FE40">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箱体及门体采用金属材质；钢板箱体板厚≥1.2mm(采用不锈钢材质时板厚可按规定折算/等效);焊接牢固､无毛刺锐边；表面防腐处理(红色涂层)。</w:t>
            </w:r>
          </w:p>
        </w:tc>
      </w:tr>
      <w:tr w14:paraId="61FEE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0E0D473">
            <w:pPr>
              <w:spacing w:before="0" w:after="0" w:line="264" w:lineRule="auto"/>
              <w:jc w:val="center"/>
              <w:rPr>
                <w:rFonts w:hint="eastAsia" w:ascii="仿宋" w:hAnsi="仿宋" w:eastAsia="仿宋" w:cs="仿宋"/>
              </w:rPr>
            </w:pPr>
            <w:r>
              <w:rPr>
                <w:rFonts w:hint="eastAsia" w:ascii="仿宋" w:hAnsi="仿宋" w:eastAsia="仿宋" w:cs="仿宋"/>
                <w:b w:val="0"/>
                <w:sz w:val="19"/>
              </w:rPr>
              <w:t>外形尺寸</w:t>
            </w:r>
          </w:p>
        </w:tc>
        <w:tc>
          <w:tcPr>
            <w:tcW w:w="6803" w:type="dxa"/>
          </w:tcPr>
          <w:p w14:paraId="05BCB3AB">
            <w:pPr>
              <w:spacing w:before="0" w:after="0" w:line="264" w:lineRule="auto"/>
              <w:rPr>
                <w:rFonts w:hint="eastAsia" w:ascii="仿宋" w:hAnsi="仿宋" w:eastAsia="仿宋" w:cs="仿宋"/>
              </w:rPr>
            </w:pPr>
            <w:r>
              <w:rPr>
                <w:rFonts w:hint="eastAsia" w:ascii="仿宋" w:hAnsi="仿宋" w:eastAsia="仿宋" w:cs="仿宋"/>
                <w:b w:val="0"/>
                <w:sz w:val="19"/>
              </w:rPr>
              <w:t>高780mm×长370mm×宽210mm,尺寸偏差符合国标允许误差要求，无缩水､无偏径。</w:t>
            </w:r>
          </w:p>
        </w:tc>
      </w:tr>
      <w:tr w14:paraId="7E5F3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B8177EC">
            <w:pPr>
              <w:spacing w:before="0" w:after="0" w:line="264" w:lineRule="auto"/>
              <w:jc w:val="center"/>
              <w:rPr>
                <w:rFonts w:hint="eastAsia" w:ascii="仿宋" w:hAnsi="仿宋" w:eastAsia="仿宋" w:cs="仿宋"/>
              </w:rPr>
            </w:pPr>
            <w:r>
              <w:rPr>
                <w:rFonts w:hint="eastAsia" w:ascii="仿宋" w:hAnsi="仿宋" w:eastAsia="仿宋" w:cs="仿宋"/>
                <w:b w:val="0"/>
                <w:sz w:val="19"/>
              </w:rPr>
              <w:t>放置型式</w:t>
            </w:r>
          </w:p>
        </w:tc>
        <w:tc>
          <w:tcPr>
            <w:tcW w:w="6803" w:type="dxa"/>
          </w:tcPr>
          <w:p w14:paraId="32C454B3">
            <w:pPr>
              <w:spacing w:before="0" w:after="0" w:line="264" w:lineRule="auto"/>
              <w:rPr>
                <w:rFonts w:hint="eastAsia" w:ascii="仿宋" w:hAnsi="仿宋" w:eastAsia="仿宋" w:cs="仿宋"/>
              </w:rPr>
            </w:pPr>
            <w:r>
              <w:rPr>
                <w:rFonts w:hint="eastAsia" w:ascii="仿宋" w:hAnsi="仿宋" w:eastAsia="仿宋" w:cs="仿宋"/>
                <w:b w:val="0"/>
                <w:sz w:val="19"/>
              </w:rPr>
              <w:t>置地型(Z型),底部带防水台，箱体边角采用圆角设计，圆角过渡半径≥5mm,无尖锐棱角，使用安全。</w:t>
            </w:r>
          </w:p>
        </w:tc>
      </w:tr>
      <w:tr w14:paraId="259D2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DEE346B">
            <w:pPr>
              <w:spacing w:before="0" w:after="0" w:line="264" w:lineRule="auto"/>
              <w:jc w:val="center"/>
              <w:rPr>
                <w:rFonts w:hint="eastAsia" w:ascii="仿宋" w:hAnsi="仿宋" w:eastAsia="仿宋" w:cs="仿宋"/>
              </w:rPr>
            </w:pPr>
            <w:r>
              <w:rPr>
                <w:rFonts w:hint="eastAsia" w:ascii="仿宋" w:hAnsi="仿宋" w:eastAsia="仿宋" w:cs="仿宋"/>
                <w:b w:val="0"/>
                <w:sz w:val="19"/>
              </w:rPr>
              <w:t>箱门性能</w:t>
            </w:r>
          </w:p>
        </w:tc>
        <w:tc>
          <w:tcPr>
            <w:tcW w:w="6803" w:type="dxa"/>
          </w:tcPr>
          <w:p w14:paraId="0EC14AB4">
            <w:pPr>
              <w:spacing w:before="0" w:after="0" w:line="264" w:lineRule="auto"/>
              <w:rPr>
                <w:rFonts w:hint="eastAsia" w:ascii="仿宋" w:hAnsi="仿宋" w:eastAsia="仿宋" w:cs="仿宋"/>
              </w:rPr>
            </w:pPr>
            <w:r>
              <w:rPr>
                <w:rFonts w:hint="eastAsia" w:ascii="仿宋" w:hAnsi="仿宋" w:eastAsia="仿宋" w:cs="仿宋"/>
                <w:b w:val="0"/>
                <w:sz w:val="19"/>
              </w:rPr>
              <w:t>箱门开启操作轻便灵活，无卡阻现象，开启力≤50N,开启角度≥160°(符合XF139-20095.4.3条),不阻挡人员安全疏散。</w:t>
            </w:r>
          </w:p>
        </w:tc>
      </w:tr>
      <w:tr w14:paraId="1E177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1DC559A">
            <w:pPr>
              <w:spacing w:before="0" w:after="0" w:line="264" w:lineRule="auto"/>
              <w:jc w:val="center"/>
              <w:rPr>
                <w:rFonts w:hint="eastAsia" w:ascii="仿宋" w:hAnsi="仿宋" w:eastAsia="仿宋" w:cs="仿宋"/>
              </w:rPr>
            </w:pPr>
            <w:r>
              <w:rPr>
                <w:rFonts w:hint="eastAsia" w:ascii="仿宋" w:hAnsi="仿宋" w:eastAsia="仿宋" w:cs="仿宋"/>
                <w:b w:val="0"/>
                <w:sz w:val="19"/>
              </w:rPr>
              <w:t>表面处理</w:t>
            </w:r>
          </w:p>
        </w:tc>
        <w:tc>
          <w:tcPr>
            <w:tcW w:w="6803" w:type="dxa"/>
          </w:tcPr>
          <w:p w14:paraId="28791C74">
            <w:pPr>
              <w:spacing w:before="0" w:after="0" w:line="264" w:lineRule="auto"/>
              <w:rPr>
                <w:rFonts w:hint="eastAsia" w:ascii="仿宋" w:hAnsi="仿宋" w:eastAsia="仿宋" w:cs="仿宋"/>
              </w:rPr>
            </w:pPr>
            <w:r>
              <w:rPr>
                <w:rFonts w:hint="eastAsia" w:ascii="仿宋" w:hAnsi="仿宋" w:eastAsia="仿宋" w:cs="仿宋"/>
                <w:b w:val="0"/>
                <w:sz w:val="19"/>
              </w:rPr>
              <w:t>箱体表面采用大红色静电喷塑工艺，涂层均匀､附着力强､耐腐耐磨，正面用直观､醒目､匀整的白色字体标注中文“自救面具､灭火器､119”字样。</w:t>
            </w:r>
          </w:p>
        </w:tc>
      </w:tr>
      <w:tr w14:paraId="05BB4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6D0D575">
            <w:pPr>
              <w:spacing w:before="0" w:after="0" w:line="264" w:lineRule="auto"/>
              <w:jc w:val="center"/>
              <w:rPr>
                <w:rFonts w:hint="eastAsia" w:ascii="仿宋" w:hAnsi="仿宋" w:eastAsia="仿宋" w:cs="仿宋"/>
              </w:rPr>
            </w:pPr>
            <w:r>
              <w:rPr>
                <w:rFonts w:hint="eastAsia" w:ascii="仿宋" w:hAnsi="仿宋" w:eastAsia="仿宋" w:cs="仿宋"/>
                <w:b w:val="0"/>
                <w:sz w:val="19"/>
              </w:rPr>
              <w:t>结构要求</w:t>
            </w:r>
          </w:p>
        </w:tc>
        <w:tc>
          <w:tcPr>
            <w:tcW w:w="6803" w:type="dxa"/>
          </w:tcPr>
          <w:p w14:paraId="2259AE7C">
            <w:pPr>
              <w:spacing w:before="0" w:after="0" w:line="264" w:lineRule="auto"/>
              <w:rPr>
                <w:rFonts w:hint="eastAsia" w:ascii="仿宋" w:hAnsi="仿宋" w:eastAsia="仿宋" w:cs="仿宋"/>
              </w:rPr>
            </w:pPr>
            <w:r>
              <w:rPr>
                <w:rFonts w:hint="eastAsia" w:ascii="仿宋" w:hAnsi="仿宋" w:eastAsia="仿宋" w:cs="仿宋"/>
                <w:b w:val="0"/>
                <w:sz w:val="19"/>
              </w:rPr>
              <w:t>箱体焊接处平整牢固，无焊渣､无裂缝，箱体内外无毛刺，箱门设置关紧装置，不安装锁具，确保紧急情况下快速开启。</w:t>
            </w:r>
          </w:p>
        </w:tc>
      </w:tr>
      <w:tr w14:paraId="4188B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E87A843">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07EC4118">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提供产品出厂合格证明资料，确保产品性能符合相关标准要求。</w:t>
            </w:r>
          </w:p>
        </w:tc>
      </w:tr>
    </w:tbl>
    <w:p w14:paraId="43005E67">
      <w:pPr>
        <w:spacing w:before="0" w:after="40" w:line="360" w:lineRule="auto"/>
        <w:rPr>
          <w:rFonts w:hint="eastAsia" w:ascii="仿宋" w:hAnsi="仿宋" w:eastAsia="仿宋" w:cs="仿宋"/>
        </w:rPr>
      </w:pPr>
    </w:p>
    <w:p w14:paraId="6A666593">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7</w:t>
      </w:r>
      <w:r>
        <w:rPr>
          <w:rFonts w:hint="eastAsia" w:ascii="仿宋" w:hAnsi="仿宋" w:eastAsia="仿宋" w:cs="仿宋"/>
          <w:b/>
          <w:sz w:val="24"/>
        </w:rPr>
        <w:t>）消防沙箱、沙桶</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255B1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36133A7A">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16EF7CA7">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3521D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6275E88">
            <w:pPr>
              <w:spacing w:before="0" w:after="0" w:line="264" w:lineRule="auto"/>
              <w:jc w:val="center"/>
              <w:rPr>
                <w:rFonts w:hint="eastAsia" w:ascii="仿宋" w:hAnsi="仿宋" w:eastAsia="仿宋" w:cs="仿宋"/>
              </w:rPr>
            </w:pPr>
            <w:r>
              <w:rPr>
                <w:rFonts w:hint="eastAsia" w:ascii="仿宋" w:hAnsi="仿宋" w:eastAsia="仿宋" w:cs="仿宋"/>
                <w:b w:val="0"/>
                <w:sz w:val="19"/>
              </w:rPr>
              <w:t>产品类型</w:t>
            </w:r>
          </w:p>
        </w:tc>
        <w:tc>
          <w:tcPr>
            <w:tcW w:w="6803" w:type="dxa"/>
          </w:tcPr>
          <w:p w14:paraId="1B3A1F83">
            <w:pPr>
              <w:spacing w:before="0" w:after="0" w:line="264" w:lineRule="auto"/>
              <w:rPr>
                <w:rFonts w:hint="eastAsia" w:ascii="仿宋" w:hAnsi="仿宋" w:eastAsia="仿宋" w:cs="仿宋"/>
              </w:rPr>
            </w:pPr>
            <w:r>
              <w:rPr>
                <w:rFonts w:hint="eastAsia" w:ascii="仿宋" w:hAnsi="仿宋" w:eastAsia="仿宋" w:cs="仿宋"/>
                <w:b w:val="0"/>
                <w:sz w:val="19"/>
              </w:rPr>
              <w:t>全新原厂304不锈钢消防沙箱+配套不锈钢消防沙桶，置地式通用消防应急储沙设备，适配厂区､配电室､工地､机房等灭火应急场景。</w:t>
            </w:r>
          </w:p>
        </w:tc>
      </w:tr>
      <w:tr w14:paraId="5929D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8DDDBFB">
            <w:pPr>
              <w:spacing w:before="0" w:after="0" w:line="264" w:lineRule="auto"/>
              <w:jc w:val="center"/>
              <w:rPr>
                <w:rFonts w:hint="eastAsia" w:ascii="仿宋" w:hAnsi="仿宋" w:eastAsia="仿宋" w:cs="仿宋"/>
              </w:rPr>
            </w:pPr>
            <w:r>
              <w:rPr>
                <w:rFonts w:hint="eastAsia" w:ascii="仿宋" w:hAnsi="仿宋" w:eastAsia="仿宋" w:cs="仿宋"/>
                <w:b w:val="0"/>
                <w:sz w:val="19"/>
              </w:rPr>
              <w:t>材质规格</w:t>
            </w:r>
          </w:p>
        </w:tc>
        <w:tc>
          <w:tcPr>
            <w:tcW w:w="6803" w:type="dxa"/>
          </w:tcPr>
          <w:p w14:paraId="342F368F">
            <w:pPr>
              <w:spacing w:before="0" w:after="0" w:line="264" w:lineRule="auto"/>
              <w:rPr>
                <w:rFonts w:hint="eastAsia" w:ascii="仿宋" w:hAnsi="仿宋" w:eastAsia="仿宋" w:cs="仿宋"/>
              </w:rPr>
            </w:pPr>
            <w:r>
              <w:rPr>
                <w:rFonts w:hint="eastAsia" w:ascii="仿宋" w:hAnsi="仿宋" w:eastAsia="仿宋" w:cs="仿宋"/>
                <w:b w:val="0"/>
                <w:sz w:val="19"/>
              </w:rPr>
              <w:t>箱体及箱门通体采用优质304不锈钢板制作，钢板厚度≥1.2mm,材质含铬镍防腐成分，具备优异防锈､耐腐蚀､抗老化性能，适配室内外潮湿､露天静置工况。</w:t>
            </w:r>
          </w:p>
        </w:tc>
      </w:tr>
      <w:tr w14:paraId="5F117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E42C3F2">
            <w:pPr>
              <w:spacing w:before="0" w:after="0" w:line="264" w:lineRule="auto"/>
              <w:jc w:val="center"/>
              <w:rPr>
                <w:rFonts w:hint="eastAsia" w:ascii="仿宋" w:hAnsi="仿宋" w:eastAsia="仿宋" w:cs="仿宋"/>
              </w:rPr>
            </w:pPr>
            <w:r>
              <w:rPr>
                <w:rFonts w:hint="eastAsia" w:ascii="仿宋" w:hAnsi="仿宋" w:eastAsia="仿宋" w:cs="仿宋"/>
                <w:b w:val="0"/>
                <w:sz w:val="19"/>
              </w:rPr>
              <w:t>外形尺寸</w:t>
            </w:r>
          </w:p>
        </w:tc>
        <w:tc>
          <w:tcPr>
            <w:tcW w:w="6803" w:type="dxa"/>
          </w:tcPr>
          <w:p w14:paraId="63C1125B">
            <w:pPr>
              <w:spacing w:before="0" w:after="0" w:line="264" w:lineRule="auto"/>
              <w:rPr>
                <w:rFonts w:hint="eastAsia" w:ascii="仿宋" w:hAnsi="仿宋" w:eastAsia="仿宋" w:cs="仿宋"/>
              </w:rPr>
            </w:pPr>
            <w:r>
              <w:rPr>
                <w:rFonts w:hint="eastAsia" w:ascii="仿宋" w:hAnsi="仿宋" w:eastAsia="仿宋" w:cs="仿宋"/>
                <w:b w:val="0"/>
                <w:sz w:val="19"/>
              </w:rPr>
              <w:t>箱体标准立方体尺寸400mm×400mm×400mm,允许公差±5mm;尺寸规整､无变形偏差，储沙容量充足，满足常规初期火灾灭火使用需求。</w:t>
            </w:r>
          </w:p>
        </w:tc>
      </w:tr>
      <w:tr w14:paraId="3CAEC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165561C">
            <w:pPr>
              <w:spacing w:before="0" w:after="0" w:line="264" w:lineRule="auto"/>
              <w:jc w:val="center"/>
              <w:rPr>
                <w:rFonts w:hint="eastAsia" w:ascii="仿宋" w:hAnsi="仿宋" w:eastAsia="仿宋" w:cs="仿宋"/>
              </w:rPr>
            </w:pPr>
            <w:r>
              <w:rPr>
                <w:rFonts w:hint="eastAsia" w:ascii="仿宋" w:hAnsi="仿宋" w:eastAsia="仿宋" w:cs="仿宋"/>
                <w:b w:val="0"/>
                <w:sz w:val="19"/>
              </w:rPr>
              <w:t>结构工艺</w:t>
            </w:r>
          </w:p>
        </w:tc>
        <w:tc>
          <w:tcPr>
            <w:tcW w:w="6803" w:type="dxa"/>
          </w:tcPr>
          <w:p w14:paraId="45DF68CA">
            <w:pPr>
              <w:spacing w:before="0" w:after="0" w:line="264" w:lineRule="auto"/>
              <w:rPr>
                <w:rFonts w:hint="eastAsia" w:ascii="仿宋" w:hAnsi="仿宋" w:eastAsia="仿宋" w:cs="仿宋"/>
              </w:rPr>
            </w:pPr>
            <w:r>
              <w:rPr>
                <w:rFonts w:hint="eastAsia" w:ascii="仿宋" w:hAnsi="仿宋" w:eastAsia="仿宋" w:cs="仿宋"/>
                <w:b w:val="0"/>
                <w:sz w:val="19"/>
              </w:rPr>
              <w:t>整体焊接成型，焊缝饱满平整､打磨光滑，无焊渣､无毛刺､无开裂､无变形；箱体内部增设不锈钢加强筋加固，结构稳固，长期承载黄沙无凹陷､无破损。</w:t>
            </w:r>
          </w:p>
        </w:tc>
      </w:tr>
      <w:tr w14:paraId="60549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27E5FC0">
            <w:pPr>
              <w:spacing w:before="0" w:after="0" w:line="264" w:lineRule="auto"/>
              <w:jc w:val="center"/>
              <w:rPr>
                <w:rFonts w:hint="eastAsia" w:ascii="仿宋" w:hAnsi="仿宋" w:eastAsia="仿宋" w:cs="仿宋"/>
              </w:rPr>
            </w:pPr>
            <w:r>
              <w:rPr>
                <w:rFonts w:hint="eastAsia" w:ascii="仿宋" w:hAnsi="仿宋" w:eastAsia="仿宋" w:cs="仿宋"/>
                <w:b w:val="0"/>
                <w:sz w:val="19"/>
              </w:rPr>
              <w:t>放置型式</w:t>
            </w:r>
          </w:p>
        </w:tc>
        <w:tc>
          <w:tcPr>
            <w:tcW w:w="6803" w:type="dxa"/>
          </w:tcPr>
          <w:p w14:paraId="401113F8">
            <w:pPr>
              <w:spacing w:before="0" w:after="0" w:line="264" w:lineRule="auto"/>
              <w:rPr>
                <w:rFonts w:hint="eastAsia" w:ascii="仿宋" w:hAnsi="仿宋" w:eastAsia="仿宋" w:cs="仿宋"/>
              </w:rPr>
            </w:pPr>
            <w:r>
              <w:rPr>
                <w:rFonts w:hint="eastAsia" w:ascii="仿宋" w:hAnsi="仿宋" w:eastAsia="仿宋" w:cs="仿宋"/>
                <w:b w:val="0"/>
                <w:sz w:val="19"/>
              </w:rPr>
              <w:t>置地式设计，底部平整稳固，摆放不倾斜､不晃动，安装摆放便捷，无需固定打孔。</w:t>
            </w:r>
          </w:p>
        </w:tc>
      </w:tr>
      <w:tr w14:paraId="26C8B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93E4826">
            <w:pPr>
              <w:spacing w:before="0" w:after="0" w:line="264" w:lineRule="auto"/>
              <w:jc w:val="center"/>
              <w:rPr>
                <w:rFonts w:hint="eastAsia" w:ascii="仿宋" w:hAnsi="仿宋" w:eastAsia="仿宋" w:cs="仿宋"/>
              </w:rPr>
            </w:pPr>
            <w:r>
              <w:rPr>
                <w:rFonts w:hint="eastAsia" w:ascii="仿宋" w:hAnsi="仿宋" w:eastAsia="仿宋" w:cs="仿宋"/>
                <w:b w:val="0"/>
                <w:sz w:val="19"/>
              </w:rPr>
              <w:t>表面处理</w:t>
            </w:r>
          </w:p>
        </w:tc>
        <w:tc>
          <w:tcPr>
            <w:tcW w:w="6803" w:type="dxa"/>
          </w:tcPr>
          <w:p w14:paraId="738BC073">
            <w:pPr>
              <w:spacing w:before="0" w:after="0" w:line="264" w:lineRule="auto"/>
              <w:rPr>
                <w:rFonts w:hint="eastAsia" w:ascii="仿宋" w:hAnsi="仿宋" w:eastAsia="仿宋" w:cs="仿宋"/>
              </w:rPr>
            </w:pPr>
            <w:r>
              <w:rPr>
                <w:rFonts w:hint="eastAsia" w:ascii="仿宋" w:hAnsi="仿宋" w:eastAsia="仿宋" w:cs="仿宋"/>
                <w:b w:val="0"/>
                <w:sz w:val="19"/>
              </w:rPr>
              <w:t>箱体表面拉丝抛光工艺，质感均匀､耐脏耐磨､不易生锈；正面粘贴耐磨损､高辨识度“消防沙箱”专用标识，长期使用不脱落､不褪色。</w:t>
            </w:r>
          </w:p>
        </w:tc>
      </w:tr>
      <w:tr w14:paraId="1ABA0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CAB970F">
            <w:pPr>
              <w:spacing w:before="0" w:after="0" w:line="264" w:lineRule="auto"/>
              <w:jc w:val="center"/>
              <w:rPr>
                <w:rFonts w:hint="eastAsia" w:ascii="仿宋" w:hAnsi="仿宋" w:eastAsia="仿宋" w:cs="仿宋"/>
              </w:rPr>
            </w:pPr>
            <w:r>
              <w:rPr>
                <w:rFonts w:hint="eastAsia" w:ascii="仿宋" w:hAnsi="仿宋" w:eastAsia="仿宋" w:cs="仿宋"/>
                <w:b w:val="0"/>
                <w:sz w:val="19"/>
              </w:rPr>
              <w:t>配套沙桶</w:t>
            </w:r>
          </w:p>
        </w:tc>
        <w:tc>
          <w:tcPr>
            <w:tcW w:w="6803" w:type="dxa"/>
          </w:tcPr>
          <w:p w14:paraId="08A01978">
            <w:pPr>
              <w:spacing w:before="0" w:after="0" w:line="264" w:lineRule="auto"/>
              <w:rPr>
                <w:rFonts w:hint="eastAsia" w:ascii="仿宋" w:hAnsi="仿宋" w:eastAsia="仿宋" w:cs="仿宋"/>
              </w:rPr>
            </w:pPr>
            <w:r>
              <w:rPr>
                <w:rFonts w:hint="eastAsia" w:ascii="仿宋" w:hAnsi="仿宋" w:eastAsia="仿宋" w:cs="仿宋"/>
                <w:b w:val="0"/>
                <w:sz w:val="19"/>
              </w:rPr>
              <w:t>配套同款304不锈钢消防沙桶，一体成型､壁厚均匀､防腐防锈，容量与沙箱匹配，舀沙便捷､操作安全。</w:t>
            </w:r>
          </w:p>
        </w:tc>
      </w:tr>
      <w:tr w14:paraId="5EBE6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02C013F">
            <w:pPr>
              <w:spacing w:before="0" w:after="0" w:line="264" w:lineRule="auto"/>
              <w:jc w:val="center"/>
              <w:rPr>
                <w:rFonts w:hint="eastAsia" w:ascii="仿宋" w:hAnsi="仿宋" w:eastAsia="仿宋" w:cs="仿宋"/>
              </w:rPr>
            </w:pPr>
            <w:r>
              <w:rPr>
                <w:rFonts w:hint="eastAsia" w:ascii="仿宋" w:hAnsi="仿宋" w:eastAsia="仿宋" w:cs="仿宋"/>
                <w:b w:val="0"/>
                <w:sz w:val="19"/>
              </w:rPr>
              <w:t>整体性能</w:t>
            </w:r>
          </w:p>
        </w:tc>
        <w:tc>
          <w:tcPr>
            <w:tcW w:w="6803" w:type="dxa"/>
          </w:tcPr>
          <w:p w14:paraId="0B9E09ED">
            <w:pPr>
              <w:spacing w:before="0" w:after="0" w:line="264" w:lineRule="auto"/>
              <w:rPr>
                <w:rFonts w:hint="eastAsia" w:ascii="仿宋" w:hAnsi="仿宋" w:eastAsia="仿宋" w:cs="仿宋"/>
              </w:rPr>
            </w:pPr>
            <w:r>
              <w:rPr>
                <w:rFonts w:hint="eastAsia" w:ascii="仿宋" w:hAnsi="仿宋" w:eastAsia="仿宋" w:cs="仿宋"/>
                <w:b w:val="0"/>
                <w:sz w:val="19"/>
              </w:rPr>
              <w:t>设备整体防水､防潮､防锈，可长期静置备用，无需频繁维护，应急取用快速便捷，完全满足现场消防应急规范要求。</w:t>
            </w:r>
          </w:p>
        </w:tc>
      </w:tr>
      <w:tr w14:paraId="5ADC8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C3D16BC">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4A9B7DC9">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提供产品出厂合格证明资料，确保产品性能符合相关标准要求。</w:t>
            </w:r>
          </w:p>
        </w:tc>
      </w:tr>
    </w:tbl>
    <w:p w14:paraId="3BB36667">
      <w:pPr>
        <w:spacing w:before="0" w:after="40" w:line="360" w:lineRule="auto"/>
        <w:rPr>
          <w:rFonts w:hint="eastAsia" w:ascii="仿宋" w:hAnsi="仿宋" w:eastAsia="仿宋" w:cs="仿宋"/>
        </w:rPr>
      </w:pPr>
    </w:p>
    <w:p w14:paraId="6A498952">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8</w:t>
      </w:r>
      <w:r>
        <w:rPr>
          <w:rFonts w:hint="eastAsia" w:ascii="仿宋" w:hAnsi="仿宋" w:eastAsia="仿宋" w:cs="仿宋"/>
          <w:b/>
          <w:sz w:val="24"/>
        </w:rPr>
        <w:t>）微型消防站器材柜</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76761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6C6294FD">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3C6BA8E3">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3AF4C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28C525F">
            <w:pPr>
              <w:spacing w:before="0" w:after="0" w:line="264" w:lineRule="auto"/>
              <w:jc w:val="center"/>
              <w:rPr>
                <w:rFonts w:hint="eastAsia" w:ascii="仿宋" w:hAnsi="仿宋" w:eastAsia="仿宋" w:cs="仿宋"/>
              </w:rPr>
            </w:pPr>
            <w:r>
              <w:rPr>
                <w:rFonts w:hint="eastAsia" w:ascii="仿宋" w:hAnsi="仿宋" w:eastAsia="仿宋" w:cs="仿宋"/>
                <w:b w:val="0"/>
                <w:sz w:val="19"/>
              </w:rPr>
              <w:t>执行规范</w:t>
            </w:r>
          </w:p>
        </w:tc>
        <w:tc>
          <w:tcPr>
            <w:tcW w:w="6803" w:type="dxa"/>
          </w:tcPr>
          <w:p w14:paraId="53875323">
            <w:pPr>
              <w:spacing w:before="0" w:after="0" w:line="264" w:lineRule="auto"/>
              <w:rPr>
                <w:rFonts w:hint="eastAsia" w:ascii="仿宋" w:hAnsi="仿宋" w:eastAsia="仿宋" w:cs="仿宋"/>
              </w:rPr>
            </w:pPr>
            <w:r>
              <w:rPr>
                <w:rFonts w:hint="eastAsia" w:ascii="仿宋" w:hAnsi="仿宋" w:eastAsia="仿宋" w:cs="仿宋"/>
                <w:b w:val="0"/>
                <w:sz w:val="19"/>
              </w:rPr>
              <w:t>产品整体设计､器材收纳布局需严格符合国家《微型消防站建设标准》相关要求，满足现场微型消防站配套建设及消防主管部门验收标准;</w:t>
            </w:r>
          </w:p>
        </w:tc>
      </w:tr>
      <w:tr w14:paraId="229B4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ADAC276">
            <w:pPr>
              <w:spacing w:before="0" w:after="0" w:line="264" w:lineRule="auto"/>
              <w:jc w:val="center"/>
              <w:rPr>
                <w:rFonts w:hint="eastAsia" w:ascii="仿宋" w:hAnsi="仿宋" w:eastAsia="仿宋" w:cs="仿宋"/>
              </w:rPr>
            </w:pPr>
            <w:r>
              <w:rPr>
                <w:rFonts w:hint="eastAsia" w:ascii="仿宋" w:hAnsi="仿宋" w:eastAsia="仿宋" w:cs="仿宋"/>
                <w:b w:val="0"/>
                <w:sz w:val="19"/>
              </w:rPr>
              <w:t>材质工艺</w:t>
            </w:r>
          </w:p>
        </w:tc>
        <w:tc>
          <w:tcPr>
            <w:tcW w:w="6803" w:type="dxa"/>
          </w:tcPr>
          <w:p w14:paraId="6A80AF57">
            <w:pPr>
              <w:spacing w:before="0" w:after="0" w:line="264" w:lineRule="auto"/>
              <w:rPr>
                <w:rFonts w:hint="eastAsia" w:ascii="仿宋" w:hAnsi="仿宋" w:eastAsia="仿宋" w:cs="仿宋"/>
              </w:rPr>
            </w:pPr>
            <w:r>
              <w:rPr>
                <w:rFonts w:hint="eastAsia" w:ascii="仿宋" w:hAnsi="仿宋" w:eastAsia="仿宋" w:cs="仿宋"/>
                <w:b w:val="0"/>
                <w:sz w:val="19"/>
              </w:rPr>
              <w:t>柜体基材采用优质304不锈钢材质，整体板材厚度≥1.2mm;柜体接缝焊接工艺精良，整体结构牢固，表面无毛刺､无凹凸变形､耐腐蚀､使用寿命长;</w:t>
            </w:r>
          </w:p>
        </w:tc>
      </w:tr>
      <w:tr w14:paraId="2CF0B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F30D15A">
            <w:pPr>
              <w:spacing w:before="0" w:after="0" w:line="264" w:lineRule="auto"/>
              <w:jc w:val="center"/>
              <w:rPr>
                <w:rFonts w:hint="eastAsia" w:ascii="仿宋" w:hAnsi="仿宋" w:eastAsia="仿宋" w:cs="仿宋"/>
              </w:rPr>
            </w:pPr>
            <w:r>
              <w:rPr>
                <w:rFonts w:hint="eastAsia" w:ascii="仿宋" w:hAnsi="仿宋" w:eastAsia="仿宋" w:cs="仿宋"/>
                <w:b w:val="0"/>
                <w:sz w:val="19"/>
              </w:rPr>
              <w:t>柜体结构</w:t>
            </w:r>
          </w:p>
        </w:tc>
        <w:tc>
          <w:tcPr>
            <w:tcW w:w="6803" w:type="dxa"/>
          </w:tcPr>
          <w:p w14:paraId="0870B723">
            <w:pPr>
              <w:spacing w:before="0" w:after="0" w:line="264" w:lineRule="auto"/>
              <w:rPr>
                <w:rFonts w:hint="eastAsia" w:ascii="仿宋" w:hAnsi="仿宋" w:eastAsia="仿宋" w:cs="仿宋"/>
              </w:rPr>
            </w:pPr>
            <w:r>
              <w:rPr>
                <w:rFonts w:hint="eastAsia" w:ascii="仿宋" w:hAnsi="仿宋" w:eastAsia="仿宋" w:cs="仿宋"/>
                <w:b w:val="0"/>
                <w:sz w:val="19"/>
              </w:rPr>
              <w:t>采用双开门结构，柜门配置透明钢化玻璃观察窗，便于直观查看内部器材；配备专用防盗门锁具；柜门最大开启角度≥120°,柜门开启作用力≤50N,开合顺畅､操作便捷;</w:t>
            </w:r>
          </w:p>
        </w:tc>
      </w:tr>
      <w:tr w14:paraId="1B84A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490D405">
            <w:pPr>
              <w:spacing w:before="0" w:after="0" w:line="264" w:lineRule="auto"/>
              <w:jc w:val="center"/>
              <w:rPr>
                <w:rFonts w:hint="eastAsia" w:ascii="仿宋" w:hAnsi="仿宋" w:eastAsia="仿宋" w:cs="仿宋"/>
              </w:rPr>
            </w:pPr>
            <w:r>
              <w:rPr>
                <w:rFonts w:hint="eastAsia" w:ascii="仿宋" w:hAnsi="仿宋" w:eastAsia="仿宋" w:cs="仿宋"/>
                <w:b w:val="0"/>
                <w:sz w:val="19"/>
              </w:rPr>
              <w:t>内部配置</w:t>
            </w:r>
          </w:p>
        </w:tc>
        <w:tc>
          <w:tcPr>
            <w:tcW w:w="6803" w:type="dxa"/>
          </w:tcPr>
          <w:p w14:paraId="4426BB74">
            <w:pPr>
              <w:spacing w:before="0" w:after="0" w:line="264" w:lineRule="auto"/>
              <w:rPr>
                <w:rFonts w:hint="eastAsia" w:ascii="仿宋" w:hAnsi="仿宋" w:eastAsia="仿宋" w:cs="仿宋"/>
              </w:rPr>
            </w:pPr>
            <w:r>
              <w:rPr>
                <w:rFonts w:hint="eastAsia" w:ascii="仿宋" w:hAnsi="仿宋" w:eastAsia="仿宋" w:cs="仿宋"/>
                <w:b w:val="0"/>
                <w:sz w:val="19"/>
              </w:rPr>
              <w:t>柜内配备可拆卸､可上下调节的专用置物隔板，单层隔板静态承重≥80kg,可分类收纳存放灭火器､消防水带､防护服､破拆工具等各类消防应急器材。</w:t>
            </w:r>
          </w:p>
        </w:tc>
      </w:tr>
      <w:tr w14:paraId="5866E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03C4E8F">
            <w:pPr>
              <w:spacing w:before="0" w:after="0" w:line="264" w:lineRule="auto"/>
              <w:jc w:val="center"/>
              <w:rPr>
                <w:rFonts w:hint="eastAsia" w:ascii="仿宋" w:hAnsi="仿宋" w:eastAsia="仿宋" w:cs="仿宋"/>
              </w:rPr>
            </w:pPr>
            <w:r>
              <w:rPr>
                <w:rFonts w:hint="eastAsia" w:ascii="仿宋" w:hAnsi="仿宋" w:eastAsia="仿宋" w:cs="仿宋"/>
                <w:b w:val="0"/>
                <w:sz w:val="19"/>
              </w:rPr>
              <w:t>外形规格</w:t>
            </w:r>
          </w:p>
        </w:tc>
        <w:tc>
          <w:tcPr>
            <w:tcW w:w="6803" w:type="dxa"/>
          </w:tcPr>
          <w:p w14:paraId="063EE2C6">
            <w:pPr>
              <w:spacing w:before="0" w:after="0" w:line="264" w:lineRule="auto"/>
              <w:rPr>
                <w:rFonts w:hint="eastAsia" w:ascii="仿宋" w:hAnsi="仿宋" w:eastAsia="仿宋" w:cs="仿宋"/>
              </w:rPr>
            </w:pPr>
            <w:r>
              <w:rPr>
                <w:rFonts w:hint="eastAsia" w:ascii="仿宋" w:hAnsi="仿宋" w:eastAsia="仿宋" w:cs="仿宋"/>
                <w:b w:val="0"/>
                <w:sz w:val="19"/>
              </w:rPr>
              <w:t>设备整体外形尺寸为1800mm(高)×1500mm(宽)×400mm(深)(允许正负偏差±10mm),适配室内外场地落地安装。</w:t>
            </w:r>
          </w:p>
        </w:tc>
      </w:tr>
      <w:tr w14:paraId="2F23C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4A87747">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78FB70A9">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提供产品出厂合格证明资料，确保产品性能符合相关标准要求。</w:t>
            </w:r>
          </w:p>
        </w:tc>
      </w:tr>
    </w:tbl>
    <w:p w14:paraId="4D3AA200">
      <w:pPr>
        <w:spacing w:before="0" w:after="40" w:line="360" w:lineRule="auto"/>
        <w:rPr>
          <w:rFonts w:hint="eastAsia" w:ascii="仿宋" w:hAnsi="仿宋" w:eastAsia="仿宋" w:cs="仿宋"/>
        </w:rPr>
      </w:pPr>
    </w:p>
    <w:p w14:paraId="57005EF1">
      <w:pPr>
        <w:spacing w:before="120" w:after="40"/>
        <w:rPr>
          <w:rFonts w:hint="eastAsia" w:ascii="仿宋" w:hAnsi="仿宋" w:eastAsia="仿宋" w:cs="仿宋"/>
        </w:rPr>
      </w:pPr>
      <w:r>
        <w:rPr>
          <w:rFonts w:hint="eastAsia" w:ascii="仿宋" w:hAnsi="仿宋" w:eastAsia="仿宋" w:cs="仿宋"/>
          <w:b/>
          <w:sz w:val="24"/>
        </w:rPr>
        <w:t>（三）消防员防护装备类</w:t>
      </w:r>
    </w:p>
    <w:p w14:paraId="6139A069">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1</w:t>
      </w:r>
      <w:r>
        <w:rPr>
          <w:rFonts w:hint="eastAsia" w:ascii="仿宋" w:hAnsi="仿宋" w:eastAsia="仿宋" w:cs="仿宋"/>
          <w:b/>
          <w:sz w:val="24"/>
        </w:rPr>
        <w:t>）消防头盔</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584EE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657D840E">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1D97FCD3">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0035A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9573CF1">
            <w:pPr>
              <w:spacing w:before="0" w:after="0" w:line="264" w:lineRule="auto"/>
              <w:jc w:val="center"/>
              <w:rPr>
                <w:rFonts w:hint="eastAsia" w:ascii="仿宋" w:hAnsi="仿宋" w:eastAsia="仿宋" w:cs="仿宋"/>
              </w:rPr>
            </w:pPr>
            <w:r>
              <w:rPr>
                <w:rFonts w:hint="eastAsia" w:ascii="仿宋" w:hAnsi="仿宋" w:eastAsia="仿宋" w:cs="仿宋"/>
                <w:b w:val="0"/>
                <w:sz w:val="19"/>
              </w:rPr>
              <w:t>防护性能</w:t>
            </w:r>
          </w:p>
        </w:tc>
        <w:tc>
          <w:tcPr>
            <w:tcW w:w="6803" w:type="dxa"/>
          </w:tcPr>
          <w:p w14:paraId="5D0700AC">
            <w:pPr>
              <w:pStyle w:val="22"/>
              <w:spacing w:before="0" w:after="0"/>
              <w:rPr>
                <w:rFonts w:hint="eastAsia" w:ascii="仿宋" w:hAnsi="仿宋" w:eastAsia="仿宋" w:cs="仿宋"/>
              </w:rPr>
            </w:pPr>
            <w:r>
              <w:rPr>
                <w:rFonts w:hint="eastAsia" w:ascii="仿宋" w:hAnsi="仿宋" w:eastAsia="仿宋" w:cs="仿宋"/>
                <w:b w:val="0"/>
                <w:sz w:val="19"/>
              </w:rPr>
              <w:t>须严格符合</w:t>
            </w:r>
            <w:r>
              <w:rPr>
                <w:rFonts w:hint="eastAsia" w:ascii="仿宋" w:hAnsi="仿宋" w:eastAsia="仿宋" w:cs="仿宋"/>
                <w:sz w:val="19"/>
                <w:szCs w:val="22"/>
              </w:rPr>
              <w:t>XF44—2015《消防头盔》</w:t>
            </w:r>
            <w:r>
              <w:rPr>
                <w:rFonts w:hint="eastAsia" w:ascii="仿宋" w:hAnsi="仿宋" w:eastAsia="仿宋" w:cs="仿宋"/>
                <w:b w:val="0"/>
                <w:sz w:val="19"/>
              </w:rPr>
              <w:t>标准要求，头盔整体具备优异的防尖锐物品冲击､耐热､防腐蚀､防热辐射､耐穿透､耐燃烧､反光､电绝缘性能，结构轻便､佩戴舒适，适配灭火救援､应急处置全场景头部防护需求。</w:t>
            </w:r>
          </w:p>
        </w:tc>
      </w:tr>
      <w:tr w14:paraId="3BB93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BCDA056">
            <w:pPr>
              <w:spacing w:before="0" w:after="0" w:line="264" w:lineRule="auto"/>
              <w:jc w:val="center"/>
              <w:rPr>
                <w:rFonts w:hint="eastAsia" w:ascii="仿宋" w:hAnsi="仿宋" w:eastAsia="仿宋" w:cs="仿宋"/>
              </w:rPr>
            </w:pPr>
            <w:r>
              <w:rPr>
                <w:rFonts w:hint="eastAsia" w:ascii="仿宋" w:hAnsi="仿宋" w:eastAsia="仿宋" w:cs="仿宋"/>
                <w:b w:val="0"/>
                <w:sz w:val="19"/>
              </w:rPr>
              <w:t>耐高温性能</w:t>
            </w:r>
          </w:p>
        </w:tc>
        <w:tc>
          <w:tcPr>
            <w:tcW w:w="6803" w:type="dxa"/>
          </w:tcPr>
          <w:p w14:paraId="79BECCFC">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头盔壳体耐温≥260℃,经标准耐热试验后，帽壳不得触及头模结构，无开裂､无塌陷､无明显变形，高温环境下防护性能稳定。</w:t>
            </w:r>
          </w:p>
        </w:tc>
      </w:tr>
      <w:tr w14:paraId="76997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8799208">
            <w:pPr>
              <w:spacing w:before="0" w:after="0" w:line="264" w:lineRule="auto"/>
              <w:jc w:val="center"/>
              <w:rPr>
                <w:rFonts w:hint="eastAsia" w:ascii="仿宋" w:hAnsi="仿宋" w:eastAsia="仿宋" w:cs="仿宋"/>
              </w:rPr>
            </w:pPr>
            <w:r>
              <w:rPr>
                <w:rFonts w:hint="eastAsia" w:ascii="仿宋" w:hAnsi="仿宋" w:eastAsia="仿宋" w:cs="仿宋"/>
                <w:b w:val="0"/>
                <w:sz w:val="19"/>
              </w:rPr>
              <w:t>冲击防护性能(多工况预处理)</w:t>
            </w:r>
          </w:p>
        </w:tc>
        <w:tc>
          <w:tcPr>
            <w:tcW w:w="6803" w:type="dxa"/>
          </w:tcPr>
          <w:p w14:paraId="3AB4F80E">
            <w:pPr>
              <w:spacing w:before="0" w:after="0" w:line="264" w:lineRule="auto"/>
              <w:rPr>
                <w:rFonts w:hint="eastAsia" w:ascii="仿宋" w:hAnsi="仿宋" w:eastAsia="仿宋" w:cs="仿宋"/>
              </w:rPr>
            </w:pPr>
            <w:r>
              <w:rPr>
                <w:rFonts w:hint="eastAsia" w:ascii="仿宋" w:hAnsi="仿宋" w:eastAsia="仿宋" w:cs="仿宋"/>
                <w:b w:val="0"/>
                <w:sz w:val="19"/>
              </w:rPr>
              <w:t>高温预处理：最大冲击力≤3000N,帽壳无碎片脱落，帽托､帽箍连接结构无损坏､无断裂;</w:t>
            </w:r>
            <w:r>
              <w:rPr>
                <w:rFonts w:hint="eastAsia" w:ascii="仿宋" w:hAnsi="仿宋" w:eastAsia="仿宋" w:cs="仿宋"/>
              </w:rPr>
              <w:br w:type="textWrapping"/>
            </w:r>
            <w:r>
              <w:rPr>
                <w:rFonts w:hint="eastAsia" w:ascii="仿宋" w:hAnsi="仿宋" w:eastAsia="仿宋" w:cs="仿宋"/>
                <w:b w:val="0"/>
                <w:sz w:val="19"/>
              </w:rPr>
              <w:t>辐射热预处理：最大冲击力≤2900N,帽壳无碎片脱落，帽托､帽箍连接结构无损坏､无断裂;</w:t>
            </w:r>
            <w:r>
              <w:rPr>
                <w:rFonts w:hint="eastAsia" w:ascii="仿宋" w:hAnsi="仿宋" w:eastAsia="仿宋" w:cs="仿宋"/>
              </w:rPr>
              <w:br w:type="textWrapping"/>
            </w:r>
            <w:r>
              <w:rPr>
                <w:rFonts w:hint="eastAsia" w:ascii="仿宋" w:hAnsi="仿宋" w:eastAsia="仿宋" w:cs="仿宋"/>
                <w:b w:val="0"/>
                <w:sz w:val="19"/>
              </w:rPr>
              <w:t>低温预处理：最大冲击力≤2800N,帽壳无碎片脱落，帽托､帽箍连接结构无损坏､无断裂;</w:t>
            </w:r>
            <w:r>
              <w:rPr>
                <w:rFonts w:hint="eastAsia" w:ascii="仿宋" w:hAnsi="仿宋" w:eastAsia="仿宋" w:cs="仿宋"/>
              </w:rPr>
              <w:br w:type="textWrapping"/>
            </w:r>
            <w:r>
              <w:rPr>
                <w:rFonts w:hint="eastAsia" w:ascii="仿宋" w:hAnsi="仿宋" w:eastAsia="仿宋" w:cs="仿宋"/>
                <w:b w:val="0"/>
                <w:sz w:val="19"/>
              </w:rPr>
              <w:t>浸水预处理：最大冲击力≤2800N,帽壳无碎片脱落，帽托､帽箍连接结构无损坏､无断裂;</w:t>
            </w:r>
          </w:p>
        </w:tc>
      </w:tr>
      <w:tr w14:paraId="099D0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10BFCA6">
            <w:pPr>
              <w:spacing w:before="0" w:after="0" w:line="264" w:lineRule="auto"/>
              <w:jc w:val="center"/>
              <w:rPr>
                <w:rFonts w:hint="eastAsia" w:ascii="仿宋" w:hAnsi="仿宋" w:eastAsia="仿宋" w:cs="仿宋"/>
              </w:rPr>
            </w:pPr>
            <w:r>
              <w:rPr>
                <w:rFonts w:hint="eastAsia" w:ascii="仿宋" w:hAnsi="仿宋" w:eastAsia="仿宋" w:cs="仿宋"/>
                <w:b w:val="0"/>
                <w:sz w:val="19"/>
              </w:rPr>
              <w:t>抗冲击加速度性能</w:t>
            </w:r>
          </w:p>
        </w:tc>
        <w:tc>
          <w:tcPr>
            <w:tcW w:w="6803" w:type="dxa"/>
          </w:tcPr>
          <w:p w14:paraId="276ED9CF">
            <w:pPr>
              <w:spacing w:before="0" w:after="0" w:line="264" w:lineRule="auto"/>
              <w:rPr>
                <w:rFonts w:hint="eastAsia" w:ascii="仿宋" w:hAnsi="仿宋" w:eastAsia="仿宋" w:cs="仿宋"/>
              </w:rPr>
            </w:pPr>
            <w:r>
              <w:rPr>
                <w:rFonts w:hint="eastAsia" w:ascii="仿宋" w:hAnsi="仿宋" w:eastAsia="仿宋" w:cs="仿宋"/>
                <w:b w:val="0"/>
                <w:sz w:val="19"/>
              </w:rPr>
              <w:t>帽顶部最大冲击加速度≤130gn;</w:t>
            </w:r>
            <w:r>
              <w:rPr>
                <w:rFonts w:hint="eastAsia" w:ascii="仿宋" w:hAnsi="仿宋" w:eastAsia="仿宋" w:cs="仿宋"/>
              </w:rPr>
              <w:br w:type="textWrapping"/>
            </w:r>
            <w:r>
              <w:rPr>
                <w:rFonts w:hint="eastAsia" w:ascii="仿宋" w:hAnsi="仿宋" w:eastAsia="仿宋" w:cs="仿宋"/>
                <w:b w:val="0"/>
                <w:sz w:val="19"/>
              </w:rPr>
              <w:t>帽前部最大冲击加速度≤300gn,加速度&gt;150gn持续时间≤4.5ms,加速度&gt;200gn持续时间&lt;2.5ms;</w:t>
            </w:r>
            <w:r>
              <w:rPr>
                <w:rFonts w:hint="eastAsia" w:ascii="仿宋" w:hAnsi="仿宋" w:eastAsia="仿宋" w:cs="仿宋"/>
              </w:rPr>
              <w:br w:type="textWrapping"/>
            </w:r>
            <w:r>
              <w:rPr>
                <w:rFonts w:hint="eastAsia" w:ascii="仿宋" w:hAnsi="仿宋" w:eastAsia="仿宋" w:cs="仿宋"/>
                <w:b w:val="0"/>
                <w:sz w:val="19"/>
              </w:rPr>
              <w:t>帽侧部最大冲击加速度≤310gn,加速度&gt;150gn持续时间&lt;4.5ms,加速度&gt;200gn持续时间&lt;2.5ms;</w:t>
            </w:r>
            <w:r>
              <w:rPr>
                <w:rFonts w:hint="eastAsia" w:ascii="仿宋" w:hAnsi="仿宋" w:eastAsia="仿宋" w:cs="仿宋"/>
              </w:rPr>
              <w:br w:type="textWrapping"/>
            </w:r>
            <w:r>
              <w:rPr>
                <w:rFonts w:hint="eastAsia" w:ascii="仿宋" w:hAnsi="仿宋" w:eastAsia="仿宋" w:cs="仿宋"/>
                <w:b w:val="0"/>
                <w:sz w:val="19"/>
              </w:rPr>
              <w:t>帽后部最大冲击加速度≤315gn,加速度&gt;150gn持续时间&lt;4.5ms,加速度&gt;200gn持续时间&lt;2.5ms;</w:t>
            </w:r>
          </w:p>
        </w:tc>
      </w:tr>
      <w:tr w14:paraId="28DF0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4643753">
            <w:pPr>
              <w:spacing w:before="0" w:after="0" w:line="264" w:lineRule="auto"/>
              <w:jc w:val="center"/>
              <w:rPr>
                <w:rFonts w:hint="eastAsia" w:ascii="仿宋" w:hAnsi="仿宋" w:eastAsia="仿宋" w:cs="仿宋"/>
              </w:rPr>
            </w:pPr>
            <w:r>
              <w:rPr>
                <w:rFonts w:hint="eastAsia" w:ascii="仿宋" w:hAnsi="仿宋" w:eastAsia="仿宋" w:cs="仿宋"/>
                <w:b w:val="0"/>
                <w:sz w:val="19"/>
              </w:rPr>
              <w:t>阻燃性能</w:t>
            </w:r>
          </w:p>
        </w:tc>
        <w:tc>
          <w:tcPr>
            <w:tcW w:w="6803" w:type="dxa"/>
          </w:tcPr>
          <w:p w14:paraId="79EC6D40">
            <w:pPr>
              <w:spacing w:before="0" w:after="0" w:line="264" w:lineRule="auto"/>
              <w:rPr>
                <w:rFonts w:hint="eastAsia" w:ascii="仿宋" w:hAnsi="仿宋" w:eastAsia="仿宋" w:cs="仿宋"/>
              </w:rPr>
            </w:pPr>
            <w:r>
              <w:rPr>
                <w:rFonts w:hint="eastAsia" w:ascii="仿宋" w:hAnsi="仿宋" w:eastAsia="仿宋" w:cs="仿宋"/>
                <w:b w:val="0"/>
                <w:sz w:val="19"/>
              </w:rPr>
              <w:t>下颏带：损毁长度≤15mm,续燃时间0.0s,无熔融､滴落现象;</w:t>
            </w:r>
            <w:r>
              <w:rPr>
                <w:rFonts w:hint="eastAsia" w:ascii="仿宋" w:hAnsi="仿宋" w:eastAsia="仿宋" w:cs="仿宋"/>
              </w:rPr>
              <w:br w:type="textWrapping"/>
            </w:r>
            <w:r>
              <w:rPr>
                <w:rFonts w:hint="eastAsia" w:ascii="仿宋" w:hAnsi="仿宋" w:eastAsia="仿宋" w:cs="仿宋"/>
                <w:b w:val="0"/>
                <w:sz w:val="19"/>
              </w:rPr>
              <w:t>防护披肩：损毁长度≤25mm,续燃时间0.0s,无熔融､滴落现象;</w:t>
            </w:r>
            <w:r>
              <w:rPr>
                <w:rFonts w:hint="eastAsia" w:ascii="仿宋" w:hAnsi="仿宋" w:eastAsia="仿宋" w:cs="仿宋"/>
              </w:rPr>
              <w:br w:type="textWrapping"/>
            </w:r>
            <w:r>
              <w:rPr>
                <w:rFonts w:hint="eastAsia" w:ascii="仿宋" w:hAnsi="仿宋" w:eastAsia="仿宋" w:cs="仿宋"/>
                <w:b w:val="0"/>
                <w:sz w:val="19"/>
              </w:rPr>
              <w:t>防护面罩：续燃时间0.0s,无熔融､滴落､变形损坏现象;</w:t>
            </w:r>
          </w:p>
        </w:tc>
      </w:tr>
      <w:tr w14:paraId="7626A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5382C21">
            <w:pPr>
              <w:spacing w:before="0" w:after="0" w:line="264" w:lineRule="auto"/>
              <w:jc w:val="center"/>
              <w:rPr>
                <w:rFonts w:hint="eastAsia" w:ascii="仿宋" w:hAnsi="仿宋" w:eastAsia="仿宋" w:cs="仿宋"/>
              </w:rPr>
            </w:pPr>
            <w:r>
              <w:rPr>
                <w:rFonts w:hint="eastAsia" w:ascii="仿宋" w:hAnsi="仿宋" w:eastAsia="仿宋" w:cs="仿宋"/>
                <w:b w:val="0"/>
                <w:sz w:val="19"/>
              </w:rPr>
              <w:t>电绝缘性能</w:t>
            </w:r>
          </w:p>
        </w:tc>
        <w:tc>
          <w:tcPr>
            <w:tcW w:w="6803" w:type="dxa"/>
          </w:tcPr>
          <w:p w14:paraId="69F6890C">
            <w:pPr>
              <w:spacing w:before="0" w:after="0" w:line="264" w:lineRule="auto"/>
              <w:rPr>
                <w:rFonts w:hint="eastAsia" w:ascii="仿宋" w:hAnsi="仿宋" w:eastAsia="仿宋" w:cs="仿宋"/>
              </w:rPr>
            </w:pPr>
            <w:r>
              <w:rPr>
                <w:rFonts w:hint="eastAsia" w:ascii="仿宋" w:hAnsi="仿宋" w:eastAsia="仿宋" w:cs="仿宋"/>
                <w:b w:val="0"/>
                <w:sz w:val="19"/>
              </w:rPr>
              <w:t>帽壳泄漏电流≤1.1mA,在2600V试验电压下持续耐压1min,无击穿､漏电､发热异常现象，满足火场带电作业防护要求。</w:t>
            </w:r>
          </w:p>
        </w:tc>
      </w:tr>
      <w:tr w14:paraId="2C172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8A8C436">
            <w:pPr>
              <w:spacing w:before="0" w:after="0" w:line="264" w:lineRule="auto"/>
              <w:jc w:val="center"/>
              <w:rPr>
                <w:rFonts w:hint="eastAsia" w:ascii="仿宋" w:hAnsi="仿宋" w:eastAsia="仿宋" w:cs="仿宋"/>
              </w:rPr>
            </w:pPr>
            <w:r>
              <w:rPr>
                <w:rFonts w:hint="eastAsia" w:ascii="仿宋" w:hAnsi="仿宋" w:eastAsia="仿宋" w:cs="仿宋"/>
                <w:b w:val="0"/>
                <w:sz w:val="19"/>
              </w:rPr>
              <w:t>机械与附属性能</w:t>
            </w:r>
          </w:p>
        </w:tc>
        <w:tc>
          <w:tcPr>
            <w:tcW w:w="6803" w:type="dxa"/>
          </w:tcPr>
          <w:p w14:paraId="00B8F148">
            <w:pPr>
              <w:spacing w:before="0" w:after="0" w:line="264" w:lineRule="auto"/>
              <w:rPr>
                <w:rFonts w:hint="eastAsia" w:ascii="仿宋" w:hAnsi="仿宋" w:eastAsia="仿宋" w:cs="仿宋"/>
              </w:rPr>
            </w:pPr>
            <w:r>
              <w:rPr>
                <w:rFonts w:hint="eastAsia" w:ascii="仿宋" w:hAnsi="仿宋" w:eastAsia="仿宋" w:cs="仿宋"/>
                <w:b w:val="0"/>
                <w:sz w:val="19"/>
              </w:rPr>
              <w:t>下颏带抗拉性能：受力后延伸长度≤17.5mm,无断裂､连接件无脱落､搭扣无松脱;</w:t>
            </w:r>
          </w:p>
        </w:tc>
      </w:tr>
      <w:tr w14:paraId="7AEB4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FFE326F">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465AA6B4">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投标人须提供具备CMA认证资质第三方检测机构出具的同型号完整检测报告，产品各项技术参数需与检测报告数据完全一致。</w:t>
            </w:r>
          </w:p>
        </w:tc>
      </w:tr>
    </w:tbl>
    <w:p w14:paraId="21C94043">
      <w:pPr>
        <w:spacing w:before="0" w:after="40" w:line="360" w:lineRule="auto"/>
        <w:rPr>
          <w:rFonts w:hint="eastAsia" w:ascii="仿宋" w:hAnsi="仿宋" w:eastAsia="仿宋" w:cs="仿宋"/>
        </w:rPr>
      </w:pPr>
    </w:p>
    <w:p w14:paraId="691958C5">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2</w:t>
      </w:r>
      <w:r>
        <w:rPr>
          <w:rFonts w:hint="eastAsia" w:ascii="仿宋" w:hAnsi="仿宋" w:eastAsia="仿宋" w:cs="仿宋"/>
          <w:b/>
          <w:sz w:val="24"/>
        </w:rPr>
        <w:t>）消防员灭火防护服</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53B61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29C07592">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7A1812F2">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3EDDF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0CB8A4C">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53634403">
            <w:pPr>
              <w:spacing w:before="0" w:after="0" w:line="264" w:lineRule="auto"/>
              <w:rPr>
                <w:rFonts w:hint="eastAsia" w:ascii="仿宋" w:hAnsi="仿宋" w:eastAsia="仿宋" w:cs="仿宋"/>
              </w:rPr>
            </w:pPr>
            <w:r>
              <w:rPr>
                <w:rFonts w:hint="eastAsia" w:ascii="仿宋" w:hAnsi="仿宋" w:eastAsia="仿宋" w:cs="仿宋"/>
                <w:b w:val="0"/>
                <w:sz w:val="19"/>
              </w:rPr>
              <w:t>产品研发､生产及性能检测，须严格符合</w:t>
            </w:r>
            <w:r>
              <w:rPr>
                <w:rFonts w:hint="eastAsia" w:ascii="仿宋" w:hAnsi="仿宋" w:eastAsia="仿宋" w:cs="仿宋"/>
                <w:b w:val="0"/>
                <w:sz w:val="19"/>
                <w:lang w:val="en-US" w:eastAsia="zh-CN"/>
              </w:rPr>
              <w:t>XF</w:t>
            </w:r>
            <w:r>
              <w:rPr>
                <w:rFonts w:hint="eastAsia" w:ascii="仿宋" w:hAnsi="仿宋" w:eastAsia="仿宋" w:cs="仿宋"/>
                <w:b w:val="0"/>
                <w:sz w:val="19"/>
              </w:rPr>
              <w:t>10-2014《消防员灭火防护服》标准要求，款式标识满足统型要求，各项性能满足消防员灭火作业防护需求及消防主管部门验收规范。</w:t>
            </w:r>
          </w:p>
        </w:tc>
      </w:tr>
      <w:tr w14:paraId="2B198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D4527F4">
            <w:pPr>
              <w:spacing w:before="0" w:after="0" w:line="264" w:lineRule="auto"/>
              <w:jc w:val="center"/>
              <w:rPr>
                <w:rFonts w:hint="eastAsia" w:ascii="仿宋" w:hAnsi="仿宋" w:eastAsia="仿宋" w:cs="仿宋"/>
              </w:rPr>
            </w:pPr>
            <w:r>
              <w:rPr>
                <w:rFonts w:hint="eastAsia" w:ascii="仿宋" w:hAnsi="仿宋" w:eastAsia="仿宋" w:cs="仿宋"/>
                <w:b w:val="0"/>
                <w:sz w:val="19"/>
              </w:rPr>
              <w:t>热防护性能</w:t>
            </w:r>
          </w:p>
        </w:tc>
        <w:tc>
          <w:tcPr>
            <w:tcW w:w="6803" w:type="dxa"/>
          </w:tcPr>
          <w:p w14:paraId="0585093D">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整体热防护性能(TPP)≥35cal/cm²,经试验后无熔融､脆裂和收缩现象，满足火场高温作业防护要求。</w:t>
            </w:r>
          </w:p>
        </w:tc>
      </w:tr>
      <w:tr w14:paraId="39EDB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FA061E8">
            <w:pPr>
              <w:spacing w:before="0" w:after="0" w:line="264" w:lineRule="auto"/>
              <w:jc w:val="center"/>
              <w:rPr>
                <w:rFonts w:hint="eastAsia" w:ascii="仿宋" w:hAnsi="仿宋" w:eastAsia="仿宋" w:cs="仿宋"/>
              </w:rPr>
            </w:pPr>
            <w:r>
              <w:rPr>
                <w:rFonts w:hint="eastAsia" w:ascii="仿宋" w:hAnsi="仿宋" w:eastAsia="仿宋" w:cs="仿宋"/>
                <w:b w:val="0"/>
                <w:sz w:val="19"/>
              </w:rPr>
              <w:t>阻燃性能</w:t>
            </w:r>
          </w:p>
        </w:tc>
        <w:tc>
          <w:tcPr>
            <w:tcW w:w="6803" w:type="dxa"/>
          </w:tcPr>
          <w:p w14:paraId="177852A6">
            <w:pPr>
              <w:spacing w:before="0" w:after="0" w:line="264" w:lineRule="auto"/>
              <w:rPr>
                <w:rFonts w:hint="eastAsia" w:ascii="仿宋" w:hAnsi="仿宋" w:eastAsia="仿宋" w:cs="仿宋"/>
              </w:rPr>
            </w:pPr>
            <w:r>
              <w:rPr>
                <w:rFonts w:hint="eastAsia" w:ascii="仿宋" w:hAnsi="仿宋" w:eastAsia="仿宋" w:cs="仿宋"/>
                <w:b w:val="0"/>
                <w:sz w:val="19"/>
              </w:rPr>
              <w:t>外层：续燃时间径向､纬向均0s,损毁长度经向≤25mm､纬向≤30mm,无熔融､滴落现象;</w:t>
            </w:r>
            <w:r>
              <w:rPr>
                <w:rFonts w:hint="eastAsia" w:ascii="仿宋" w:hAnsi="仿宋" w:eastAsia="仿宋" w:cs="仿宋"/>
              </w:rPr>
              <w:br w:type="textWrapping"/>
            </w:r>
            <w:r>
              <w:rPr>
                <w:rFonts w:hint="eastAsia" w:ascii="仿宋" w:hAnsi="仿宋" w:eastAsia="仿宋" w:cs="仿宋"/>
                <w:b w:val="0"/>
                <w:sz w:val="19"/>
              </w:rPr>
              <w:t>隔热层：续燃时间经向､纬向均0s,损毁长度经向≤30mm､纬向≤35mm,无熔融､滴落现象;</w:t>
            </w:r>
            <w:r>
              <w:rPr>
                <w:rFonts w:hint="eastAsia" w:ascii="仿宋" w:hAnsi="仿宋" w:eastAsia="仿宋" w:cs="仿宋"/>
              </w:rPr>
              <w:br w:type="textWrapping"/>
            </w:r>
            <w:r>
              <w:rPr>
                <w:rFonts w:hint="eastAsia" w:ascii="仿宋" w:hAnsi="仿宋" w:eastAsia="仿宋" w:cs="仿宋"/>
                <w:b w:val="0"/>
                <w:sz w:val="19"/>
              </w:rPr>
              <w:t>舒适层：续燃时间经向､纬向均0s,损毁长度经向≤35mm､纬向≤40mm,无熔融､滴落现象;</w:t>
            </w:r>
          </w:p>
        </w:tc>
      </w:tr>
      <w:tr w14:paraId="78FBE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3406E38">
            <w:pPr>
              <w:spacing w:before="0" w:after="0" w:line="264" w:lineRule="auto"/>
              <w:jc w:val="center"/>
              <w:rPr>
                <w:rFonts w:hint="eastAsia" w:ascii="仿宋" w:hAnsi="仿宋" w:eastAsia="仿宋" w:cs="仿宋"/>
              </w:rPr>
            </w:pPr>
            <w:r>
              <w:rPr>
                <w:rFonts w:hint="eastAsia" w:ascii="仿宋" w:hAnsi="仿宋" w:eastAsia="仿宋" w:cs="仿宋"/>
                <w:b w:val="0"/>
                <w:sz w:val="19"/>
              </w:rPr>
              <w:t>表面抗湿性能</w:t>
            </w:r>
          </w:p>
        </w:tc>
        <w:tc>
          <w:tcPr>
            <w:tcW w:w="6803" w:type="dxa"/>
          </w:tcPr>
          <w:p w14:paraId="7D1F2140">
            <w:pPr>
              <w:spacing w:before="0" w:after="0" w:line="264" w:lineRule="auto"/>
              <w:rPr>
                <w:rFonts w:hint="eastAsia" w:ascii="仿宋" w:hAnsi="仿宋" w:eastAsia="仿宋" w:cs="仿宋"/>
              </w:rPr>
            </w:pPr>
            <w:r>
              <w:rPr>
                <w:rFonts w:hint="eastAsia" w:ascii="仿宋" w:hAnsi="仿宋" w:eastAsia="仿宋" w:cs="仿宋"/>
                <w:b w:val="0"/>
                <w:sz w:val="19"/>
              </w:rPr>
              <w:t>外层表面抗湿性能≥3级，具备良好的防泼水能力，适配潮湿作业环境。</w:t>
            </w:r>
          </w:p>
        </w:tc>
      </w:tr>
      <w:tr w14:paraId="1D561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9BDA135">
            <w:pPr>
              <w:spacing w:before="0" w:after="0" w:line="264" w:lineRule="auto"/>
              <w:jc w:val="center"/>
              <w:rPr>
                <w:rFonts w:hint="eastAsia" w:ascii="仿宋" w:hAnsi="仿宋" w:eastAsia="仿宋" w:cs="仿宋"/>
              </w:rPr>
            </w:pPr>
            <w:r>
              <w:rPr>
                <w:rFonts w:hint="eastAsia" w:ascii="仿宋" w:hAnsi="仿宋" w:eastAsia="仿宋" w:cs="仿宋"/>
                <w:b w:val="0"/>
                <w:sz w:val="19"/>
              </w:rPr>
              <w:t>机械性能</w:t>
            </w:r>
          </w:p>
        </w:tc>
        <w:tc>
          <w:tcPr>
            <w:tcW w:w="6803" w:type="dxa"/>
          </w:tcPr>
          <w:p w14:paraId="4DE124C4">
            <w:pPr>
              <w:spacing w:before="0" w:after="0" w:line="264" w:lineRule="auto"/>
              <w:rPr>
                <w:rFonts w:hint="eastAsia" w:ascii="仿宋" w:hAnsi="仿宋" w:eastAsia="仿宋" w:cs="仿宋"/>
              </w:rPr>
            </w:pPr>
            <w:r>
              <w:rPr>
                <w:rFonts w:hint="eastAsia" w:ascii="仿宋" w:hAnsi="仿宋" w:eastAsia="仿宋" w:cs="仿宋"/>
                <w:b w:val="0"/>
                <w:sz w:val="19"/>
              </w:rPr>
              <w:t>断裂强力：外层经向≥2500N,纬向≥2300N;舒适层经向≥400N,纬向≥350N;</w:t>
            </w:r>
            <w:r>
              <w:rPr>
                <w:rFonts w:hint="eastAsia" w:ascii="仿宋" w:hAnsi="仿宋" w:eastAsia="仿宋" w:cs="仿宋"/>
              </w:rPr>
              <w:br w:type="textWrapping"/>
            </w:r>
            <w:r>
              <w:rPr>
                <w:rFonts w:hint="eastAsia" w:ascii="仿宋" w:hAnsi="仿宋" w:eastAsia="仿宋" w:cs="仿宋"/>
                <w:b w:val="0"/>
                <w:sz w:val="19"/>
              </w:rPr>
              <w:t>撕破强力：经向≥1000N,纬向≥700N;</w:t>
            </w:r>
            <w:r>
              <w:rPr>
                <w:rFonts w:hint="eastAsia" w:ascii="仿宋" w:hAnsi="仿宋" w:eastAsia="仿宋" w:cs="仿宋"/>
              </w:rPr>
              <w:br w:type="textWrapping"/>
            </w:r>
            <w:r>
              <w:rPr>
                <w:rFonts w:hint="eastAsia" w:ascii="仿宋" w:hAnsi="仿宋" w:eastAsia="仿宋" w:cs="仿宋"/>
                <w:b w:val="0"/>
                <w:sz w:val="19"/>
              </w:rPr>
              <w:t>接缝断裂强力：经向≥950N,纬向≥750N｡</w:t>
            </w:r>
          </w:p>
        </w:tc>
      </w:tr>
      <w:tr w14:paraId="3F460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5DAEAE1">
            <w:pPr>
              <w:spacing w:before="0" w:after="0" w:line="264" w:lineRule="auto"/>
              <w:jc w:val="center"/>
              <w:rPr>
                <w:rFonts w:hint="eastAsia" w:ascii="仿宋" w:hAnsi="仿宋" w:eastAsia="仿宋" w:cs="仿宋"/>
              </w:rPr>
            </w:pPr>
            <w:r>
              <w:rPr>
                <w:rFonts w:hint="eastAsia" w:ascii="仿宋" w:hAnsi="仿宋" w:eastAsia="仿宋" w:cs="仿宋"/>
                <w:b w:val="0"/>
                <w:sz w:val="19"/>
              </w:rPr>
              <w:t>单位面积质量</w:t>
            </w:r>
          </w:p>
        </w:tc>
        <w:tc>
          <w:tcPr>
            <w:tcW w:w="6803" w:type="dxa"/>
          </w:tcPr>
          <w:p w14:paraId="26049306">
            <w:pPr>
              <w:spacing w:before="0" w:after="0" w:line="264" w:lineRule="auto"/>
              <w:rPr>
                <w:rFonts w:hint="eastAsia" w:ascii="仿宋" w:hAnsi="仿宋" w:eastAsia="仿宋" w:cs="仿宋"/>
              </w:rPr>
            </w:pPr>
            <w:r>
              <w:rPr>
                <w:rFonts w:hint="eastAsia" w:ascii="仿宋" w:hAnsi="仿宋" w:eastAsia="仿宋" w:cs="仿宋"/>
                <w:b w:val="0"/>
                <w:sz w:val="19"/>
              </w:rPr>
              <w:t>外层：(230±11.5)g/㎡;</w:t>
            </w:r>
            <w:r>
              <w:rPr>
                <w:rFonts w:hint="eastAsia" w:ascii="仿宋" w:hAnsi="仿宋" w:eastAsia="仿宋" w:cs="仿宋"/>
              </w:rPr>
              <w:br w:type="textWrapping"/>
            </w:r>
            <w:r>
              <w:rPr>
                <w:rFonts w:hint="eastAsia" w:ascii="仿宋" w:hAnsi="仿宋" w:eastAsia="仿宋" w:cs="仿宋"/>
                <w:b w:val="0"/>
                <w:sz w:val="19"/>
              </w:rPr>
              <w:t>防水透气层：(110±5.5)g/㎡;</w:t>
            </w:r>
            <w:r>
              <w:rPr>
                <w:rFonts w:hint="eastAsia" w:ascii="仿宋" w:hAnsi="仿宋" w:eastAsia="仿宋" w:cs="仿宋"/>
              </w:rPr>
              <w:br w:type="textWrapping"/>
            </w:r>
            <w:r>
              <w:rPr>
                <w:rFonts w:hint="eastAsia" w:ascii="仿宋" w:hAnsi="仿宋" w:eastAsia="仿宋" w:cs="仿宋"/>
                <w:b w:val="0"/>
                <w:sz w:val="19"/>
              </w:rPr>
              <w:t>舒适层：(120±6)g/㎡｡</w:t>
            </w:r>
          </w:p>
        </w:tc>
      </w:tr>
      <w:tr w14:paraId="08FEE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FB10F8A">
            <w:pPr>
              <w:spacing w:before="0" w:after="0" w:line="264" w:lineRule="auto"/>
              <w:jc w:val="center"/>
              <w:rPr>
                <w:rFonts w:hint="eastAsia" w:ascii="仿宋" w:hAnsi="仿宋" w:eastAsia="仿宋" w:cs="仿宋"/>
              </w:rPr>
            </w:pPr>
            <w:r>
              <w:rPr>
                <w:rFonts w:hint="eastAsia" w:ascii="仿宋" w:hAnsi="仿宋" w:eastAsia="仿宋" w:cs="仿宋"/>
                <w:b w:val="0"/>
                <w:sz w:val="19"/>
              </w:rPr>
              <w:t>防水透气层性能</w:t>
            </w:r>
          </w:p>
        </w:tc>
        <w:tc>
          <w:tcPr>
            <w:tcW w:w="6803" w:type="dxa"/>
          </w:tcPr>
          <w:p w14:paraId="7B0515F8">
            <w:pPr>
              <w:spacing w:before="0" w:after="0" w:line="264" w:lineRule="auto"/>
              <w:rPr>
                <w:rFonts w:hint="eastAsia" w:ascii="仿宋" w:hAnsi="仿宋" w:eastAsia="仿宋" w:cs="仿宋"/>
              </w:rPr>
            </w:pPr>
            <w:r>
              <w:rPr>
                <w:rFonts w:hint="eastAsia" w:ascii="仿宋" w:hAnsi="仿宋" w:eastAsia="仿宋" w:cs="仿宋"/>
                <w:b w:val="0"/>
                <w:sz w:val="19"/>
              </w:rPr>
              <w:t>耐静水压≥50KPa,拒油性能≥4级，透湿率≥5900g/m²･24h,兼顾防水与透气性能，提升穿着舒适度。</w:t>
            </w:r>
          </w:p>
        </w:tc>
      </w:tr>
      <w:tr w14:paraId="283DD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D19E807">
            <w:pPr>
              <w:spacing w:before="0" w:after="0" w:line="264" w:lineRule="auto"/>
              <w:jc w:val="center"/>
              <w:rPr>
                <w:rFonts w:hint="eastAsia" w:ascii="仿宋" w:hAnsi="仿宋" w:eastAsia="仿宋" w:cs="仿宋"/>
              </w:rPr>
            </w:pPr>
            <w:r>
              <w:rPr>
                <w:rFonts w:hint="eastAsia" w:ascii="仿宋" w:hAnsi="仿宋" w:eastAsia="仿宋" w:cs="仿宋"/>
                <w:b w:val="0"/>
                <w:sz w:val="19"/>
              </w:rPr>
              <w:t>款式与尺码</w:t>
            </w:r>
          </w:p>
        </w:tc>
        <w:tc>
          <w:tcPr>
            <w:tcW w:w="6803" w:type="dxa"/>
          </w:tcPr>
          <w:p w14:paraId="7CF723E2">
            <w:pPr>
              <w:spacing w:before="0" w:after="0" w:line="264" w:lineRule="auto"/>
              <w:rPr>
                <w:rFonts w:hint="eastAsia" w:ascii="仿宋" w:hAnsi="仿宋" w:eastAsia="仿宋" w:cs="仿宋"/>
              </w:rPr>
            </w:pPr>
            <w:r>
              <w:rPr>
                <w:rFonts w:hint="eastAsia" w:ascii="仿宋" w:hAnsi="仿宋" w:eastAsia="仿宋" w:cs="仿宋"/>
                <w:b w:val="0"/>
                <w:sz w:val="19"/>
              </w:rPr>
              <w:t>采用独立上衣+独立裤子的非连体式(分体式)结构，提供S-XXL全尺码范围，适配不同体型工作人员穿戴使用。</w:t>
            </w:r>
          </w:p>
        </w:tc>
      </w:tr>
      <w:tr w14:paraId="5C1CE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3FD1505">
            <w:pPr>
              <w:spacing w:before="0" w:after="0" w:line="264" w:lineRule="auto"/>
              <w:jc w:val="center"/>
              <w:rPr>
                <w:rFonts w:hint="eastAsia" w:ascii="仿宋" w:hAnsi="仿宋" w:eastAsia="仿宋" w:cs="仿宋"/>
              </w:rPr>
            </w:pPr>
            <w:r>
              <w:rPr>
                <w:rFonts w:hint="eastAsia" w:ascii="仿宋" w:hAnsi="仿宋" w:eastAsia="仿宋" w:cs="仿宋"/>
                <w:b w:val="0"/>
                <w:sz w:val="19"/>
              </w:rPr>
              <w:t>质量</w:t>
            </w:r>
          </w:p>
        </w:tc>
        <w:tc>
          <w:tcPr>
            <w:tcW w:w="6803" w:type="dxa"/>
          </w:tcPr>
          <w:p w14:paraId="508911FD">
            <w:pPr>
              <w:spacing w:before="0" w:after="0" w:line="264" w:lineRule="auto"/>
              <w:rPr>
                <w:rFonts w:hint="eastAsia" w:ascii="仿宋" w:hAnsi="仿宋" w:eastAsia="仿宋" w:cs="仿宋"/>
              </w:rPr>
            </w:pPr>
            <w:r>
              <w:rPr>
                <w:rFonts w:hint="eastAsia" w:ascii="仿宋" w:hAnsi="仿宋" w:eastAsia="仿宋" w:cs="仿宋"/>
                <w:b w:val="0"/>
                <w:sz w:val="19"/>
              </w:rPr>
              <w:t>≤3kg｡</w:t>
            </w:r>
          </w:p>
        </w:tc>
      </w:tr>
      <w:tr w14:paraId="343DE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DE9EF75">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581595D2">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投标人须提供具备CMA认证资质第三方检测机构出具的同型号完整检测报告，产品各项技术参数需与检测报告数据完全一致。</w:t>
            </w:r>
          </w:p>
        </w:tc>
      </w:tr>
    </w:tbl>
    <w:p w14:paraId="4F45DCB3">
      <w:pPr>
        <w:spacing w:before="0" w:after="40" w:line="360" w:lineRule="auto"/>
        <w:rPr>
          <w:rFonts w:hint="eastAsia" w:ascii="仿宋" w:hAnsi="仿宋" w:eastAsia="仿宋" w:cs="仿宋"/>
        </w:rPr>
      </w:pPr>
    </w:p>
    <w:p w14:paraId="6A330783">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3</w:t>
      </w:r>
      <w:r>
        <w:rPr>
          <w:rFonts w:hint="eastAsia" w:ascii="仿宋" w:hAnsi="仿宋" w:eastAsia="仿宋" w:cs="仿宋"/>
          <w:b/>
          <w:sz w:val="24"/>
        </w:rPr>
        <w:t>）消防员灭火防护胶靴</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2FE77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22FA034D">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0FCE27D2">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3F554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1E9A193">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42BFA76C">
            <w:pPr>
              <w:spacing w:before="0" w:after="0" w:line="264" w:lineRule="auto"/>
              <w:rPr>
                <w:rFonts w:hint="eastAsia" w:ascii="仿宋" w:hAnsi="仿宋" w:eastAsia="仿宋" w:cs="仿宋"/>
              </w:rPr>
            </w:pPr>
            <w:r>
              <w:rPr>
                <w:rFonts w:hint="eastAsia" w:ascii="仿宋" w:hAnsi="仿宋" w:eastAsia="仿宋" w:cs="仿宋"/>
                <w:b w:val="0"/>
                <w:sz w:val="19"/>
              </w:rPr>
              <w:t>产品研发､生产及性能检测，须严格符合XF6-2004《消防员灭火防护靴》行业强制标准，各项性能满足消防员灭火作业防护需求及消防主管部门验收规范。</w:t>
            </w:r>
          </w:p>
        </w:tc>
      </w:tr>
      <w:tr w14:paraId="4CDF3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DA517D2">
            <w:pPr>
              <w:spacing w:before="0" w:after="0" w:line="264" w:lineRule="auto"/>
              <w:jc w:val="center"/>
              <w:rPr>
                <w:rFonts w:hint="eastAsia" w:ascii="仿宋" w:hAnsi="仿宋" w:eastAsia="仿宋" w:cs="仿宋"/>
              </w:rPr>
            </w:pPr>
            <w:r>
              <w:rPr>
                <w:rFonts w:hint="eastAsia" w:ascii="仿宋" w:hAnsi="仿宋" w:eastAsia="仿宋" w:cs="仿宋"/>
                <w:b w:val="0"/>
                <w:sz w:val="19"/>
              </w:rPr>
              <w:t>材质要求</w:t>
            </w:r>
          </w:p>
        </w:tc>
        <w:tc>
          <w:tcPr>
            <w:tcW w:w="6803" w:type="dxa"/>
          </w:tcPr>
          <w:p w14:paraId="7B7716C4">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灭火防护胶靴(按标准结构：靴头保护包头+靴面/靴筒+隔热舒适层+靴底防穿刺层等);靴面具备优良耐油特性，经标准试验后体积变化率≤12%;靴底采用防滑橡胶结构，兼顾防滑､耐磨､耐腐蚀性能，适配复杂作业地面工况。</w:t>
            </w:r>
          </w:p>
        </w:tc>
      </w:tr>
      <w:tr w14:paraId="408A0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FED94EB">
            <w:pPr>
              <w:spacing w:before="0" w:after="0" w:line="264" w:lineRule="auto"/>
              <w:jc w:val="center"/>
              <w:rPr>
                <w:rFonts w:hint="eastAsia" w:ascii="仿宋" w:hAnsi="仿宋" w:eastAsia="仿宋" w:cs="仿宋"/>
              </w:rPr>
            </w:pPr>
            <w:r>
              <w:rPr>
                <w:rFonts w:hint="eastAsia" w:ascii="仿宋" w:hAnsi="仿宋" w:eastAsia="仿宋" w:cs="仿宋"/>
                <w:b w:val="0"/>
                <w:sz w:val="19"/>
              </w:rPr>
              <w:t>防砸性能</w:t>
            </w:r>
          </w:p>
        </w:tc>
        <w:tc>
          <w:tcPr>
            <w:tcW w:w="6803" w:type="dxa"/>
          </w:tcPr>
          <w:p w14:paraId="2790ECFD">
            <w:pPr>
              <w:spacing w:before="0" w:after="0" w:line="264" w:lineRule="auto"/>
              <w:rPr>
                <w:rFonts w:hint="eastAsia" w:ascii="仿宋" w:hAnsi="仿宋" w:eastAsia="仿宋" w:cs="仿宋"/>
              </w:rPr>
            </w:pPr>
            <w:r>
              <w:rPr>
                <w:rFonts w:hint="eastAsia" w:ascii="仿宋" w:hAnsi="仿宋" w:eastAsia="仿宋" w:cs="仿宋"/>
                <w:b w:val="0"/>
                <w:sz w:val="19"/>
              </w:rPr>
              <w:t>靴头内置防护结构，经标准静压力试验､冲击试验后，靴头内部间隙高度均≥15mm,可有效抵御外物撞击､挤压伤害，保护足部安全。</w:t>
            </w:r>
          </w:p>
        </w:tc>
      </w:tr>
      <w:tr w14:paraId="2F4EC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4CEB028">
            <w:pPr>
              <w:spacing w:before="0" w:after="0" w:line="264" w:lineRule="auto"/>
              <w:jc w:val="center"/>
              <w:rPr>
                <w:rFonts w:hint="eastAsia" w:ascii="仿宋" w:hAnsi="仿宋" w:eastAsia="仿宋" w:cs="仿宋"/>
              </w:rPr>
            </w:pPr>
            <w:r>
              <w:rPr>
                <w:rFonts w:hint="eastAsia" w:ascii="仿宋" w:hAnsi="仿宋" w:eastAsia="仿宋" w:cs="仿宋"/>
                <w:b w:val="0"/>
                <w:sz w:val="19"/>
              </w:rPr>
              <w:t>防护性能</w:t>
            </w:r>
          </w:p>
        </w:tc>
        <w:tc>
          <w:tcPr>
            <w:tcW w:w="6803" w:type="dxa"/>
          </w:tcPr>
          <w:p w14:paraId="35409C3B">
            <w:pPr>
              <w:spacing w:before="0" w:after="0" w:line="264" w:lineRule="auto"/>
              <w:rPr>
                <w:rFonts w:hint="eastAsia" w:ascii="仿宋" w:hAnsi="仿宋" w:eastAsia="仿宋" w:cs="仿宋"/>
              </w:rPr>
            </w:pPr>
            <w:r>
              <w:rPr>
                <w:rFonts w:hint="eastAsia" w:ascii="仿宋" w:hAnsi="仿宋" w:eastAsia="仿宋" w:cs="仿宋"/>
                <w:b w:val="0"/>
                <w:sz w:val="19"/>
              </w:rPr>
              <w:t>靴底抗刺穿性能≥1100N,可抵御尖锐硬物穿刺；产品电绝缘性能优异，击穿电压≥5000V且泄漏电流&lt;3mA,具备低压触电防护能力；整体一体式成型，防水性能达标，试验后无渗水现象。</w:t>
            </w:r>
          </w:p>
        </w:tc>
      </w:tr>
      <w:tr w14:paraId="2B3A9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3C5D302">
            <w:pPr>
              <w:spacing w:before="0" w:after="0" w:line="264" w:lineRule="auto"/>
              <w:jc w:val="center"/>
              <w:rPr>
                <w:rFonts w:hint="eastAsia" w:ascii="仿宋" w:hAnsi="仿宋" w:eastAsia="仿宋" w:cs="仿宋"/>
              </w:rPr>
            </w:pPr>
            <w:r>
              <w:rPr>
                <w:rFonts w:hint="eastAsia" w:ascii="仿宋" w:hAnsi="仿宋" w:eastAsia="仿宋" w:cs="仿宋"/>
                <w:b w:val="0"/>
                <w:sz w:val="19"/>
              </w:rPr>
              <w:t>隔热性能</w:t>
            </w:r>
          </w:p>
        </w:tc>
        <w:tc>
          <w:tcPr>
            <w:tcW w:w="6803" w:type="dxa"/>
          </w:tcPr>
          <w:p w14:paraId="13155DCE">
            <w:pPr>
              <w:spacing w:before="0" w:after="0" w:line="264" w:lineRule="auto"/>
              <w:rPr>
                <w:rFonts w:hint="eastAsia" w:ascii="仿宋" w:hAnsi="仿宋" w:eastAsia="仿宋" w:cs="仿宋"/>
              </w:rPr>
            </w:pPr>
            <w:r>
              <w:rPr>
                <w:rFonts w:hint="eastAsia" w:ascii="仿宋" w:hAnsi="仿宋" w:eastAsia="仿宋" w:cs="仿宋"/>
                <w:b w:val="0"/>
                <w:sz w:val="19"/>
              </w:rPr>
              <w:t>胶靴整体具备良好隔热能力，在标准热源工况下加热后，靴底内表面温升≤22℃,可隔绝高温地面热辐射，适配火场高温作业场景。</w:t>
            </w:r>
          </w:p>
        </w:tc>
      </w:tr>
      <w:tr w14:paraId="64DBA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F28355A">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3AA916E9">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投标人须提供具备CMA认证资质第三方检测机构出具的同型号完整检测报告，产品各项技术参数需与检测报告数据完全一致。</w:t>
            </w:r>
          </w:p>
        </w:tc>
      </w:tr>
    </w:tbl>
    <w:p w14:paraId="43932182">
      <w:pPr>
        <w:spacing w:before="0" w:after="40" w:line="360" w:lineRule="auto"/>
        <w:rPr>
          <w:rFonts w:hint="eastAsia" w:ascii="仿宋" w:hAnsi="仿宋" w:eastAsia="仿宋" w:cs="仿宋"/>
        </w:rPr>
      </w:pPr>
    </w:p>
    <w:p w14:paraId="4CACEDFA">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4</w:t>
      </w:r>
      <w:r>
        <w:rPr>
          <w:rFonts w:hint="eastAsia" w:ascii="仿宋" w:hAnsi="仿宋" w:eastAsia="仿宋" w:cs="仿宋"/>
          <w:b/>
          <w:sz w:val="24"/>
        </w:rPr>
        <w:t>）消防员灭火防护手套</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76545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35ACADEC">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340EF355">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531FE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0D8A75D">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377AD843">
            <w:pPr>
              <w:spacing w:before="0" w:after="0" w:line="264" w:lineRule="auto"/>
              <w:rPr>
                <w:rFonts w:hint="eastAsia" w:ascii="仿宋" w:hAnsi="仿宋" w:eastAsia="仿宋" w:cs="仿宋"/>
              </w:rPr>
            </w:pPr>
            <w:r>
              <w:rPr>
                <w:rFonts w:hint="eastAsia" w:ascii="仿宋" w:hAnsi="仿宋" w:eastAsia="仿宋" w:cs="仿宋"/>
                <w:b w:val="0"/>
                <w:sz w:val="19"/>
              </w:rPr>
              <w:t>产品研发､生产及性能检测，须严格符合XF7-2004《消防手套》行业强制标准，性能满足灭火作业防护及消防验收要求。</w:t>
            </w:r>
          </w:p>
        </w:tc>
      </w:tr>
      <w:tr w14:paraId="08A7A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24F5C31">
            <w:pPr>
              <w:spacing w:before="0" w:after="0" w:line="264" w:lineRule="auto"/>
              <w:jc w:val="center"/>
              <w:rPr>
                <w:rFonts w:hint="eastAsia" w:ascii="仿宋" w:hAnsi="仿宋" w:eastAsia="仿宋" w:cs="仿宋"/>
              </w:rPr>
            </w:pPr>
            <w:r>
              <w:rPr>
                <w:rFonts w:hint="eastAsia" w:ascii="仿宋" w:hAnsi="仿宋" w:eastAsia="仿宋" w:cs="仿宋"/>
                <w:b w:val="0"/>
                <w:sz w:val="19"/>
              </w:rPr>
              <w:t>整体结构</w:t>
            </w:r>
          </w:p>
        </w:tc>
        <w:tc>
          <w:tcPr>
            <w:tcW w:w="6803" w:type="dxa"/>
          </w:tcPr>
          <w:p w14:paraId="222DFD41">
            <w:pPr>
              <w:spacing w:before="0" w:after="0" w:line="264" w:lineRule="auto"/>
              <w:rPr>
                <w:rFonts w:hint="eastAsia" w:ascii="仿宋" w:hAnsi="仿宋" w:eastAsia="仿宋" w:cs="仿宋"/>
              </w:rPr>
            </w:pPr>
            <w:r>
              <w:rPr>
                <w:rFonts w:hint="eastAsia" w:ascii="仿宋" w:hAnsi="仿宋" w:eastAsia="仿宋" w:cs="仿宋"/>
                <w:b w:val="0"/>
                <w:sz w:val="19"/>
              </w:rPr>
              <w:t>手套采用四层复合防护结构，由外层､防水层､隔热层､亲肤衬里组成，多层结构紧密贴合，具备阻燃､隔热､防水､耐磨､抗撕裂多重综合防护能力。</w:t>
            </w:r>
          </w:p>
        </w:tc>
      </w:tr>
      <w:tr w14:paraId="23D05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E200F09">
            <w:pPr>
              <w:spacing w:before="0" w:after="0" w:line="264" w:lineRule="auto"/>
              <w:jc w:val="center"/>
              <w:rPr>
                <w:rFonts w:hint="eastAsia" w:ascii="仿宋" w:hAnsi="仿宋" w:eastAsia="仿宋" w:cs="仿宋"/>
              </w:rPr>
            </w:pPr>
            <w:r>
              <w:rPr>
                <w:rFonts w:hint="eastAsia" w:ascii="仿宋" w:hAnsi="仿宋" w:eastAsia="仿宋" w:cs="仿宋"/>
                <w:b w:val="0"/>
                <w:sz w:val="19"/>
              </w:rPr>
              <w:t>外层材质</w:t>
            </w:r>
          </w:p>
        </w:tc>
        <w:tc>
          <w:tcPr>
            <w:tcW w:w="6803" w:type="dxa"/>
          </w:tcPr>
          <w:p w14:paraId="78FFAD92">
            <w:pPr>
              <w:spacing w:before="0" w:after="0" w:line="264" w:lineRule="auto"/>
              <w:rPr>
                <w:rFonts w:hint="eastAsia" w:ascii="仿宋" w:hAnsi="仿宋" w:eastAsia="仿宋" w:cs="仿宋"/>
              </w:rPr>
            </w:pPr>
            <w:r>
              <w:rPr>
                <w:rFonts w:hint="eastAsia" w:ascii="仿宋" w:hAnsi="仿宋" w:eastAsia="仿宋" w:cs="仿宋"/>
                <w:b w:val="0"/>
                <w:sz w:val="19"/>
              </w:rPr>
              <w:t>手套外层采用芳纶永久性阻燃面料，耐高温､抗撕裂､耐老化，适配高温明火､热辐射､飞溅高温颗粒物等复杂灭火作业工况。</w:t>
            </w:r>
          </w:p>
        </w:tc>
      </w:tr>
      <w:tr w14:paraId="7A17A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A5D2FD4">
            <w:pPr>
              <w:spacing w:before="0" w:after="0" w:line="264" w:lineRule="auto"/>
              <w:jc w:val="center"/>
              <w:rPr>
                <w:rFonts w:hint="eastAsia" w:ascii="仿宋" w:hAnsi="仿宋" w:eastAsia="仿宋" w:cs="仿宋"/>
              </w:rPr>
            </w:pPr>
            <w:r>
              <w:rPr>
                <w:rFonts w:hint="eastAsia" w:ascii="仿宋" w:hAnsi="仿宋" w:eastAsia="仿宋" w:cs="仿宋"/>
                <w:b w:val="0"/>
                <w:sz w:val="19"/>
              </w:rPr>
              <w:t>防护性能</w:t>
            </w:r>
          </w:p>
        </w:tc>
        <w:tc>
          <w:tcPr>
            <w:tcW w:w="6803" w:type="dxa"/>
          </w:tcPr>
          <w:p w14:paraId="37A19690">
            <w:pPr>
              <w:spacing w:before="0" w:after="0" w:line="264" w:lineRule="auto"/>
              <w:rPr>
                <w:rFonts w:hint="eastAsia" w:ascii="仿宋" w:hAnsi="仿宋" w:eastAsia="仿宋" w:cs="仿宋"/>
              </w:rPr>
            </w:pPr>
            <w:r>
              <w:rPr>
                <w:rFonts w:hint="eastAsia" w:ascii="仿宋" w:hAnsi="仿宋" w:eastAsia="仿宋" w:cs="仿宋"/>
                <w:b w:val="0"/>
                <w:sz w:val="19"/>
              </w:rPr>
              <w:t>阻燃性能优异，续燃时间､阴燃时间均为0秒，无熔融滴落现象；掌心面损毁长度≤10mm,手背面损毁长度≤40mm;整体热防护性能(TPP)≥30cal/cm²;耐热工况下整体收缩率≤5%;内置专用防水阻隔层，经标准防水试验后整体无渗透。</w:t>
            </w:r>
          </w:p>
        </w:tc>
      </w:tr>
      <w:tr w14:paraId="6C3FC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7C4DDB4">
            <w:pPr>
              <w:spacing w:before="0" w:after="0" w:line="264" w:lineRule="auto"/>
              <w:jc w:val="center"/>
              <w:rPr>
                <w:rFonts w:hint="eastAsia" w:ascii="仿宋" w:hAnsi="仿宋" w:eastAsia="仿宋" w:cs="仿宋"/>
              </w:rPr>
            </w:pPr>
            <w:r>
              <w:rPr>
                <w:rFonts w:hint="eastAsia" w:ascii="仿宋" w:hAnsi="仿宋" w:eastAsia="仿宋" w:cs="仿宋"/>
                <w:b w:val="0"/>
                <w:sz w:val="19"/>
              </w:rPr>
              <w:t>机械性能</w:t>
            </w:r>
          </w:p>
        </w:tc>
        <w:tc>
          <w:tcPr>
            <w:tcW w:w="6803" w:type="dxa"/>
          </w:tcPr>
          <w:p w14:paraId="74438CD4">
            <w:pPr>
              <w:spacing w:before="0" w:after="0" w:line="264" w:lineRule="auto"/>
              <w:rPr>
                <w:rFonts w:hint="eastAsia" w:ascii="仿宋" w:hAnsi="仿宋" w:eastAsia="仿宋" w:cs="仿宋"/>
              </w:rPr>
            </w:pPr>
            <w:r>
              <w:rPr>
                <w:rFonts w:hint="eastAsia" w:ascii="仿宋" w:hAnsi="仿宋" w:eastAsia="仿宋" w:cs="仿宋"/>
                <w:b w:val="0"/>
                <w:sz w:val="19"/>
              </w:rPr>
              <w:t>耐磨性能(循环次数)掌心､手背均≥2000次；耐切割性能割破力掌心､手背均≥1N;耐撕破强力掌心≥120N,手背≥50N;耐机械刺穿性能掌心≥55N,手背≥40N,保障高强度作业使用寿命。</w:t>
            </w:r>
          </w:p>
        </w:tc>
      </w:tr>
      <w:tr w14:paraId="60A91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0FE20DC">
            <w:pPr>
              <w:spacing w:before="0" w:after="0" w:line="264" w:lineRule="auto"/>
              <w:jc w:val="center"/>
              <w:rPr>
                <w:rFonts w:hint="eastAsia" w:ascii="仿宋" w:hAnsi="仿宋" w:eastAsia="仿宋" w:cs="仿宋"/>
              </w:rPr>
            </w:pPr>
            <w:r>
              <w:rPr>
                <w:rFonts w:hint="eastAsia" w:ascii="仿宋" w:hAnsi="仿宋" w:eastAsia="仿宋" w:cs="仿宋"/>
                <w:b w:val="0"/>
                <w:sz w:val="19"/>
              </w:rPr>
              <w:t>人体工效要求</w:t>
            </w:r>
          </w:p>
        </w:tc>
        <w:tc>
          <w:tcPr>
            <w:tcW w:w="6803" w:type="dxa"/>
          </w:tcPr>
          <w:p w14:paraId="7CEE1253">
            <w:pPr>
              <w:spacing w:before="0" w:after="0" w:line="264" w:lineRule="auto"/>
              <w:rPr>
                <w:rFonts w:hint="eastAsia" w:ascii="仿宋" w:hAnsi="仿宋" w:eastAsia="仿宋" w:cs="仿宋"/>
              </w:rPr>
            </w:pPr>
            <w:r>
              <w:rPr>
                <w:rFonts w:hint="eastAsia" w:ascii="仿宋" w:hAnsi="仿宋" w:eastAsia="仿宋" w:cs="仿宋"/>
                <w:b w:val="0"/>
                <w:sz w:val="19"/>
              </w:rPr>
              <w:t>产品版型贴合人手生理结构，穿戴便捷､活动无束缚；灵巧度满足国标要求，可稳定抓取直径≤10mm的标准钢棒；握紧性能(拉重力比)≥95%,适配各类灭火工具快速操作。</w:t>
            </w:r>
          </w:p>
        </w:tc>
      </w:tr>
      <w:tr w14:paraId="61CA9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1F74263">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06890E2F">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投标人须提供具备CMA认证资质第三方检测机构出具的同型号完整检测报告，产品各项技术参数需与检测报告数据完全一致。</w:t>
            </w:r>
          </w:p>
        </w:tc>
      </w:tr>
    </w:tbl>
    <w:p w14:paraId="0511F224">
      <w:pPr>
        <w:spacing w:before="0" w:after="40" w:line="360" w:lineRule="auto"/>
        <w:rPr>
          <w:rFonts w:hint="eastAsia" w:ascii="仿宋" w:hAnsi="仿宋" w:eastAsia="仿宋" w:cs="仿宋"/>
        </w:rPr>
      </w:pPr>
    </w:p>
    <w:p w14:paraId="60202E8A">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5</w:t>
      </w:r>
      <w:r>
        <w:rPr>
          <w:rFonts w:hint="eastAsia" w:ascii="仿宋" w:hAnsi="仿宋" w:eastAsia="仿宋" w:cs="仿宋"/>
          <w:b/>
          <w:sz w:val="24"/>
        </w:rPr>
        <w:t>）消防安全腰带</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3CB45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6784D913">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765CEE63">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68787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1E41AF5">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37550F71">
            <w:pPr>
              <w:spacing w:before="0" w:after="0" w:line="264" w:lineRule="auto"/>
              <w:rPr>
                <w:rFonts w:hint="eastAsia" w:ascii="仿宋" w:hAnsi="仿宋" w:eastAsia="仿宋" w:cs="仿宋"/>
              </w:rPr>
            </w:pPr>
            <w:r>
              <w:rPr>
                <w:rFonts w:hint="eastAsia" w:ascii="仿宋" w:hAnsi="仿宋" w:eastAsia="仿宋" w:cs="仿宋"/>
                <w:b w:val="0"/>
                <w:sz w:val="19"/>
              </w:rPr>
              <w:t>产品设计､生产､检测全过程须严格符合XF494-2023《消防用防坠落装备》消防行业强制标准，满足高空防坠落､应急救援作业规范及消防主管部门验收相关要求。</w:t>
            </w:r>
          </w:p>
        </w:tc>
      </w:tr>
      <w:tr w14:paraId="79C81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32CDEBE">
            <w:pPr>
              <w:spacing w:before="0" w:after="0" w:line="264" w:lineRule="auto"/>
              <w:jc w:val="center"/>
              <w:rPr>
                <w:rFonts w:hint="eastAsia" w:ascii="仿宋" w:hAnsi="仿宋" w:eastAsia="仿宋" w:cs="仿宋"/>
              </w:rPr>
            </w:pPr>
            <w:r>
              <w:rPr>
                <w:rFonts w:hint="eastAsia" w:ascii="仿宋" w:hAnsi="仿宋" w:eastAsia="仿宋" w:cs="仿宋"/>
                <w:b w:val="0"/>
                <w:sz w:val="19"/>
              </w:rPr>
              <w:t>材质结构</w:t>
            </w:r>
          </w:p>
        </w:tc>
        <w:tc>
          <w:tcPr>
            <w:tcW w:w="6803" w:type="dxa"/>
          </w:tcPr>
          <w:p w14:paraId="2E62FD6A">
            <w:pPr>
              <w:spacing w:before="0" w:after="0" w:line="264" w:lineRule="auto"/>
              <w:rPr>
                <w:rFonts w:hint="eastAsia" w:ascii="仿宋" w:hAnsi="仿宋" w:eastAsia="仿宋" w:cs="仿宋"/>
              </w:rPr>
            </w:pPr>
            <w:r>
              <w:rPr>
                <w:rFonts w:hint="eastAsia" w:ascii="仿宋" w:hAnsi="仿宋" w:eastAsia="仿宋" w:cs="仿宋"/>
                <w:b w:val="0"/>
                <w:sz w:val="19"/>
              </w:rPr>
              <w:t>带体采用高强度一体式尼龙织带，整体无拼接缝隙，搭配高品质防腐蚀金属扣件；织带具备耐磨､抗老化､抗撕裂､耐高低温特性，适配明火作业､高空救援､户外复杂工况。</w:t>
            </w:r>
          </w:p>
        </w:tc>
      </w:tr>
      <w:tr w14:paraId="6C9E0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4E3FB6B">
            <w:pPr>
              <w:spacing w:before="0" w:after="0" w:line="264" w:lineRule="auto"/>
              <w:jc w:val="center"/>
              <w:rPr>
                <w:rFonts w:hint="eastAsia" w:ascii="仿宋" w:hAnsi="仿宋" w:eastAsia="仿宋" w:cs="仿宋"/>
              </w:rPr>
            </w:pPr>
            <w:r>
              <w:rPr>
                <w:rFonts w:hint="eastAsia" w:ascii="仿宋" w:hAnsi="仿宋" w:eastAsia="仿宋" w:cs="仿宋"/>
                <w:b w:val="0"/>
                <w:sz w:val="19"/>
              </w:rPr>
              <w:t>力学性能</w:t>
            </w:r>
          </w:p>
        </w:tc>
        <w:tc>
          <w:tcPr>
            <w:tcW w:w="6803" w:type="dxa"/>
          </w:tcPr>
          <w:p w14:paraId="1D1BB6C1">
            <w:pPr>
              <w:spacing w:before="0" w:after="0" w:line="264" w:lineRule="auto"/>
              <w:rPr>
                <w:rFonts w:hint="eastAsia" w:ascii="仿宋" w:hAnsi="仿宋" w:eastAsia="仿宋" w:cs="仿宋"/>
              </w:rPr>
            </w:pPr>
            <w:r>
              <w:rPr>
                <w:rFonts w:hint="eastAsia" w:ascii="仿宋" w:hAnsi="仿宋" w:eastAsia="仿宋" w:cs="仿宋"/>
                <w:b w:val="0"/>
                <w:sz w:val="19"/>
              </w:rPr>
              <w:t>成品整体静态破断强度≥13kN,满足消防员高空作业防坠落安全承载要求；设备标配D型金属挂环，可稳定挂载破拆工具､防护装备､救援附件等器材。</w:t>
            </w:r>
          </w:p>
        </w:tc>
      </w:tr>
      <w:tr w14:paraId="6A546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69912F6">
            <w:pPr>
              <w:spacing w:before="0" w:after="0" w:line="264" w:lineRule="auto"/>
              <w:jc w:val="center"/>
              <w:rPr>
                <w:rFonts w:hint="eastAsia" w:ascii="仿宋" w:hAnsi="仿宋" w:eastAsia="仿宋" w:cs="仿宋"/>
              </w:rPr>
            </w:pPr>
            <w:r>
              <w:rPr>
                <w:rFonts w:hint="eastAsia" w:ascii="仿宋" w:hAnsi="仿宋" w:eastAsia="仿宋" w:cs="仿宋"/>
                <w:b w:val="0"/>
                <w:sz w:val="19"/>
              </w:rPr>
              <w:t>外观规格</w:t>
            </w:r>
          </w:p>
        </w:tc>
        <w:tc>
          <w:tcPr>
            <w:tcW w:w="6803" w:type="dxa"/>
          </w:tcPr>
          <w:p w14:paraId="3EA38D27">
            <w:pPr>
              <w:spacing w:before="0" w:after="0" w:line="264" w:lineRule="auto"/>
              <w:rPr>
                <w:rFonts w:hint="eastAsia" w:ascii="仿宋" w:hAnsi="仿宋" w:eastAsia="仿宋" w:cs="仿宋"/>
              </w:rPr>
            </w:pPr>
            <w:r>
              <w:rPr>
                <w:rFonts w:hint="eastAsia" w:ascii="仿宋" w:hAnsi="仿宋" w:eastAsia="仿宋" w:cs="仿宋"/>
                <w:b w:val="0"/>
                <w:sz w:val="19"/>
              </w:rPr>
              <w:t>腰带承重织带宽度满足XF494-2023标准40mm~70mm区间要求，或有效宽度≥70mm;腰围支持连续无级调节，调节范围70cm-120cm,适配全体型工作人员穿戴；整带成品质量≤0.85kg,轻量化设计，降低穿戴负担。</w:t>
            </w:r>
          </w:p>
        </w:tc>
      </w:tr>
      <w:tr w14:paraId="162E4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D8FB36E">
            <w:pPr>
              <w:spacing w:before="0" w:after="0" w:line="264" w:lineRule="auto"/>
              <w:jc w:val="center"/>
              <w:rPr>
                <w:rFonts w:hint="eastAsia" w:ascii="仿宋" w:hAnsi="仿宋" w:eastAsia="仿宋" w:cs="仿宋"/>
              </w:rPr>
            </w:pPr>
            <w:r>
              <w:rPr>
                <w:rFonts w:hint="eastAsia" w:ascii="仿宋" w:hAnsi="仿宋" w:eastAsia="仿宋" w:cs="仿宋"/>
                <w:b w:val="0"/>
                <w:sz w:val="19"/>
              </w:rPr>
              <w:t>安全配置</w:t>
            </w:r>
          </w:p>
        </w:tc>
        <w:tc>
          <w:tcPr>
            <w:tcW w:w="6803" w:type="dxa"/>
          </w:tcPr>
          <w:p w14:paraId="4C5E8FE6">
            <w:pPr>
              <w:spacing w:before="0" w:after="0" w:line="264" w:lineRule="auto"/>
              <w:rPr>
                <w:rFonts w:hint="eastAsia" w:ascii="仿宋" w:hAnsi="仿宋" w:eastAsia="仿宋" w:cs="仿宋"/>
              </w:rPr>
            </w:pPr>
            <w:r>
              <w:rPr>
                <w:rFonts w:hint="eastAsia" w:ascii="仿宋" w:hAnsi="仿宋" w:eastAsia="仿宋" w:cs="仿宋"/>
                <w:b w:val="0"/>
                <w:sz w:val="19"/>
              </w:rPr>
              <w:t>腰带专用锁扣内置防脱落保险装置，可有效防止作业误开启，锁紧牢靠､拆装简单；整体结构适配应急出警快速穿戴､拆卸使用场景。</w:t>
            </w:r>
          </w:p>
        </w:tc>
      </w:tr>
      <w:tr w14:paraId="4C2B2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13BECF3">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0E31D588">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投标人须提供具备CMA认证资质第三方检测机构出具的同型号完整检测报告，产品各项技术参数需与检测报告数据完全一致。</w:t>
            </w:r>
          </w:p>
        </w:tc>
      </w:tr>
    </w:tbl>
    <w:p w14:paraId="03815BBB">
      <w:pPr>
        <w:spacing w:before="0" w:after="40" w:line="360" w:lineRule="auto"/>
        <w:rPr>
          <w:rFonts w:hint="eastAsia" w:ascii="仿宋" w:hAnsi="仿宋" w:eastAsia="仿宋" w:cs="仿宋"/>
        </w:rPr>
      </w:pPr>
    </w:p>
    <w:p w14:paraId="73649DF3">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6</w:t>
      </w:r>
      <w:r>
        <w:rPr>
          <w:rFonts w:hint="eastAsia" w:ascii="仿宋" w:hAnsi="仿宋" w:eastAsia="仿宋" w:cs="仿宋"/>
          <w:b/>
          <w:sz w:val="24"/>
        </w:rPr>
        <w:t>）多功能消防腰斧</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46E83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3B543AC7">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15E406D6">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6EF4B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647F837">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5DAF5D49">
            <w:pPr>
              <w:spacing w:before="0" w:after="0" w:line="264" w:lineRule="auto"/>
              <w:rPr>
                <w:rFonts w:hint="eastAsia" w:ascii="仿宋" w:hAnsi="仿宋" w:eastAsia="仿宋" w:cs="仿宋"/>
              </w:rPr>
            </w:pPr>
            <w:r>
              <w:rPr>
                <w:rFonts w:hint="eastAsia" w:ascii="仿宋" w:hAnsi="仿宋" w:eastAsia="仿宋" w:cs="仿宋"/>
                <w:b w:val="0"/>
                <w:sz w:val="19"/>
              </w:rPr>
              <w:t>产品为全新原厂正品，研发､生产､检测､验收全过程严格执行XF630-2023《消防腰斧》消防行业强制标准，完全满足专职消防队､微型消防站应急破拆作业需求及消防主管部门竣工验收要求。</w:t>
            </w:r>
          </w:p>
        </w:tc>
      </w:tr>
      <w:tr w14:paraId="40C7A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E19A42A">
            <w:pPr>
              <w:spacing w:before="0" w:after="0" w:line="264" w:lineRule="auto"/>
              <w:jc w:val="center"/>
              <w:rPr>
                <w:rFonts w:hint="eastAsia" w:ascii="仿宋" w:hAnsi="仿宋" w:eastAsia="仿宋" w:cs="仿宋"/>
              </w:rPr>
            </w:pPr>
            <w:r>
              <w:rPr>
                <w:rFonts w:hint="eastAsia" w:ascii="仿宋" w:hAnsi="仿宋" w:eastAsia="仿宋" w:cs="仿宋"/>
                <w:b w:val="0"/>
                <w:sz w:val="19"/>
              </w:rPr>
              <w:t>材质配置</w:t>
            </w:r>
          </w:p>
        </w:tc>
        <w:tc>
          <w:tcPr>
            <w:tcW w:w="6803" w:type="dxa"/>
          </w:tcPr>
          <w:p w14:paraId="4A62012C">
            <w:pPr>
              <w:spacing w:before="0" w:after="0" w:line="264" w:lineRule="auto"/>
              <w:rPr>
                <w:rFonts w:hint="eastAsia" w:ascii="仿宋" w:hAnsi="仿宋" w:eastAsia="仿宋" w:cs="仿宋"/>
              </w:rPr>
            </w:pPr>
            <w:r>
              <w:rPr>
                <w:rFonts w:hint="eastAsia" w:ascii="仿宋" w:hAnsi="仿宋" w:eastAsia="仿宋" w:cs="仿宋"/>
                <w:b w:val="0"/>
                <w:sz w:val="19"/>
              </w:rPr>
              <w:t>斧体采用高强度工具钢或不锈钢材质，强度高､韧性好､耐腐蚀；斧柄采用高强度工程塑料或绝缘复合材料，具备优异的绝缘､抗摔､抗老化､防滑握持性能；内置锯条采用高速钢或硬质合金材质，切削锋利､耐磨耐用，破拆性能优异。</w:t>
            </w:r>
          </w:p>
        </w:tc>
      </w:tr>
      <w:tr w14:paraId="3034B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AC1C209">
            <w:pPr>
              <w:spacing w:before="0" w:after="0" w:line="264" w:lineRule="auto"/>
              <w:jc w:val="center"/>
              <w:rPr>
                <w:rFonts w:hint="eastAsia" w:ascii="仿宋" w:hAnsi="仿宋" w:eastAsia="仿宋" w:cs="仿宋"/>
              </w:rPr>
            </w:pPr>
            <w:r>
              <w:rPr>
                <w:rFonts w:hint="eastAsia" w:ascii="仿宋" w:hAnsi="仿宋" w:eastAsia="仿宋" w:cs="仿宋"/>
                <w:b w:val="0"/>
                <w:sz w:val="19"/>
              </w:rPr>
              <w:t>尺寸与重量参数</w:t>
            </w:r>
          </w:p>
        </w:tc>
        <w:tc>
          <w:tcPr>
            <w:tcW w:w="6803" w:type="dxa"/>
          </w:tcPr>
          <w:p w14:paraId="377237A0">
            <w:pPr>
              <w:spacing w:before="0" w:after="0" w:line="264" w:lineRule="auto"/>
              <w:rPr>
                <w:rFonts w:hint="eastAsia" w:ascii="仿宋" w:hAnsi="仿宋" w:eastAsia="仿宋" w:cs="仿宋"/>
              </w:rPr>
            </w:pPr>
            <w:r>
              <w:rPr>
                <w:rFonts w:hint="eastAsia" w:ascii="仿宋" w:hAnsi="仿宋" w:eastAsia="仿宋" w:cs="仿宋"/>
                <w:b w:val="0"/>
                <w:sz w:val="19"/>
              </w:rPr>
              <w:t>成品整体质量≤1.3kg;成品外形尺寸严格符合国标公差要求：全长(285±5)mm､斧头长度(160±5)mm､斧头厚度(10±1)mm､平刃宽度(56±1.5)mm､柄刃宽度(22±1)mm､撬口宽度(30±1)mm､撬口深度(25±1)mm,尺寸规整､公差合规。</w:t>
            </w:r>
          </w:p>
        </w:tc>
      </w:tr>
      <w:tr w14:paraId="11F1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DCB6C2A">
            <w:pPr>
              <w:spacing w:before="0" w:after="0" w:line="264" w:lineRule="auto"/>
              <w:jc w:val="center"/>
              <w:rPr>
                <w:rFonts w:hint="eastAsia" w:ascii="仿宋" w:hAnsi="仿宋" w:eastAsia="仿宋" w:cs="仿宋"/>
              </w:rPr>
            </w:pPr>
            <w:r>
              <w:rPr>
                <w:rFonts w:hint="eastAsia" w:ascii="仿宋" w:hAnsi="仿宋" w:eastAsia="仿宋" w:cs="仿宋"/>
                <w:b w:val="0"/>
                <w:sz w:val="19"/>
              </w:rPr>
              <w:t>力学与硬度性能</w:t>
            </w:r>
          </w:p>
        </w:tc>
        <w:tc>
          <w:tcPr>
            <w:tcW w:w="6803" w:type="dxa"/>
          </w:tcPr>
          <w:p w14:paraId="68024A71">
            <w:pPr>
              <w:spacing w:before="0" w:after="0" w:line="264" w:lineRule="auto"/>
              <w:rPr>
                <w:rFonts w:hint="eastAsia" w:ascii="仿宋" w:hAnsi="仿宋" w:eastAsia="仿宋" w:cs="仿宋"/>
              </w:rPr>
            </w:pPr>
            <w:r>
              <w:rPr>
                <w:rFonts w:hint="eastAsia" w:ascii="仿宋" w:hAnsi="仿宋" w:eastAsia="仿宋" w:cs="仿宋"/>
                <w:b w:val="0"/>
                <w:sz w:val="19"/>
              </w:rPr>
              <w:t>斧体刃部､撬口整体经过专业热处理工艺，整体硬度稳定控制在48HRC-56HRC区间，兼顾锋利度与抗冲击性；可承受标准重物冲击试验，刃部无崩口､无卷边､无裂纹，撬口无变形､无断裂，抗腐蚀､抗疲劳性能优异。</w:t>
            </w:r>
          </w:p>
        </w:tc>
      </w:tr>
      <w:tr w14:paraId="1A6F3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5CB511D">
            <w:pPr>
              <w:spacing w:before="0" w:after="0" w:line="264" w:lineRule="auto"/>
              <w:jc w:val="center"/>
              <w:rPr>
                <w:rFonts w:hint="eastAsia" w:ascii="仿宋" w:hAnsi="仿宋" w:eastAsia="仿宋" w:cs="仿宋"/>
              </w:rPr>
            </w:pPr>
            <w:r>
              <w:rPr>
                <w:rFonts w:hint="eastAsia" w:ascii="仿宋" w:hAnsi="仿宋" w:eastAsia="仿宋" w:cs="仿宋"/>
                <w:b w:val="0"/>
                <w:sz w:val="19"/>
              </w:rPr>
              <w:t>功能配置</w:t>
            </w:r>
          </w:p>
        </w:tc>
        <w:tc>
          <w:tcPr>
            <w:tcW w:w="6803" w:type="dxa"/>
          </w:tcPr>
          <w:p w14:paraId="4B25FA27">
            <w:pPr>
              <w:spacing w:before="0" w:after="0" w:line="264" w:lineRule="auto"/>
              <w:rPr>
                <w:rFonts w:hint="eastAsia" w:ascii="仿宋" w:hAnsi="仿宋" w:eastAsia="仿宋" w:cs="仿宋"/>
              </w:rPr>
            </w:pPr>
            <w:r>
              <w:rPr>
                <w:rFonts w:hint="eastAsia" w:ascii="仿宋" w:hAnsi="仿宋" w:eastAsia="仿宋" w:cs="仿宋"/>
                <w:b w:val="0"/>
                <w:sz w:val="19"/>
              </w:rPr>
              <w:t>产品集成砍､砸､撬､锯､斩､削六大应急破拆功能，适配门窗､板材､管线､轻质障碍物等多种现场破拆作业，满足各类火灾､抢险救援应急处置需求。</w:t>
            </w:r>
          </w:p>
        </w:tc>
      </w:tr>
      <w:tr w14:paraId="5A892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956A0EC">
            <w:pPr>
              <w:spacing w:before="0" w:after="0" w:line="264" w:lineRule="auto"/>
              <w:jc w:val="center"/>
              <w:rPr>
                <w:rFonts w:hint="eastAsia" w:ascii="仿宋" w:hAnsi="仿宋" w:eastAsia="仿宋" w:cs="仿宋"/>
              </w:rPr>
            </w:pPr>
            <w:r>
              <w:rPr>
                <w:rFonts w:hint="eastAsia" w:ascii="仿宋" w:hAnsi="仿宋" w:eastAsia="仿宋" w:cs="仿宋"/>
                <w:b w:val="0"/>
                <w:sz w:val="19"/>
              </w:rPr>
              <w:t>核心验收性能(国标强制)</w:t>
            </w:r>
          </w:p>
        </w:tc>
        <w:tc>
          <w:tcPr>
            <w:tcW w:w="6803" w:type="dxa"/>
          </w:tcPr>
          <w:p w14:paraId="1E562EEE">
            <w:pPr>
              <w:spacing w:before="0" w:after="0" w:line="264" w:lineRule="auto"/>
              <w:rPr>
                <w:rFonts w:hint="eastAsia" w:ascii="仿宋" w:hAnsi="仿宋" w:eastAsia="仿宋" w:cs="仿宋"/>
              </w:rPr>
            </w:pPr>
            <w:r>
              <w:rPr>
                <w:rFonts w:hint="eastAsia" w:ascii="仿宋" w:hAnsi="仿宋" w:eastAsia="仿宋" w:cs="仿宋"/>
                <w:b w:val="0"/>
                <w:sz w:val="19"/>
              </w:rPr>
              <w:t>平刃可砍断φ5mmQ235A圆钢无损伤，尖刃可穿透1.5mm厚度钢板；斧柄绝缘性能达标，可安全用于非带电现场破拆作业，杜绝触电风险。</w:t>
            </w:r>
          </w:p>
        </w:tc>
      </w:tr>
      <w:tr w14:paraId="61100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4B41245">
            <w:pPr>
              <w:spacing w:before="0" w:after="0" w:line="264" w:lineRule="auto"/>
              <w:jc w:val="center"/>
              <w:rPr>
                <w:rFonts w:hint="eastAsia" w:ascii="仿宋" w:hAnsi="仿宋" w:eastAsia="仿宋" w:cs="仿宋"/>
              </w:rPr>
            </w:pPr>
            <w:r>
              <w:rPr>
                <w:rFonts w:hint="eastAsia" w:ascii="仿宋" w:hAnsi="仿宋" w:eastAsia="仿宋" w:cs="仿宋"/>
                <w:b w:val="0"/>
                <w:sz w:val="19"/>
              </w:rPr>
              <w:t>工艺外观</w:t>
            </w:r>
          </w:p>
        </w:tc>
        <w:tc>
          <w:tcPr>
            <w:tcW w:w="6803" w:type="dxa"/>
          </w:tcPr>
          <w:p w14:paraId="45FB92B2">
            <w:pPr>
              <w:spacing w:before="0" w:after="0" w:line="264" w:lineRule="auto"/>
              <w:rPr>
                <w:rFonts w:hint="eastAsia" w:ascii="仿宋" w:hAnsi="仿宋" w:eastAsia="仿宋" w:cs="仿宋"/>
              </w:rPr>
            </w:pPr>
            <w:r>
              <w:rPr>
                <w:rFonts w:hint="eastAsia" w:ascii="仿宋" w:hAnsi="仿宋" w:eastAsia="仿宋" w:cs="仿宋"/>
                <w:b w:val="0"/>
                <w:sz w:val="19"/>
              </w:rPr>
              <w:t>产品表面光洁平整，无裂纹､无毛刺､无锈蚀､无变形；热处理均匀，无局部软硬缺陷，长期存放､高频使用性能稳定。</w:t>
            </w:r>
          </w:p>
        </w:tc>
      </w:tr>
      <w:tr w14:paraId="17ADE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E85366B">
            <w:pPr>
              <w:spacing w:before="0" w:after="0" w:line="264" w:lineRule="auto"/>
              <w:jc w:val="center"/>
              <w:rPr>
                <w:rFonts w:hint="eastAsia" w:ascii="仿宋" w:hAnsi="仿宋" w:eastAsia="仿宋" w:cs="仿宋"/>
              </w:rPr>
            </w:pPr>
            <w:r>
              <w:rPr>
                <w:rFonts w:hint="eastAsia" w:ascii="仿宋" w:hAnsi="仿宋" w:eastAsia="仿宋" w:cs="仿宋"/>
                <w:b w:val="0"/>
                <w:sz w:val="19"/>
              </w:rPr>
              <w:t>配套附件</w:t>
            </w:r>
          </w:p>
        </w:tc>
        <w:tc>
          <w:tcPr>
            <w:tcW w:w="6803" w:type="dxa"/>
          </w:tcPr>
          <w:p w14:paraId="65FF8052">
            <w:pPr>
              <w:spacing w:before="0" w:after="0" w:line="264" w:lineRule="auto"/>
              <w:rPr>
                <w:rFonts w:hint="eastAsia" w:ascii="仿宋" w:hAnsi="仿宋" w:eastAsia="仿宋" w:cs="仿宋"/>
              </w:rPr>
            </w:pPr>
            <w:r>
              <w:rPr>
                <w:rFonts w:hint="eastAsia" w:ascii="仿宋" w:hAnsi="仿宋" w:eastAsia="仿宋" w:cs="仿宋"/>
                <w:b w:val="0"/>
                <w:sz w:val="19"/>
              </w:rPr>
              <w:t>每把腰斧标配专用耐磨加厚防护斧套，贴合斧体尺寸，防护性强､不易磨损，可实现随身佩戴､安全收纳，适配执勤､训练､应急救援全场景使用。</w:t>
            </w:r>
          </w:p>
        </w:tc>
      </w:tr>
      <w:tr w14:paraId="36B23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EA6D316">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22953251">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投标人须提供具备CMA认证资质第三方检测机构出具的同型号完整检测报告，产品各项技术参数需与检测报告数据完全一致。</w:t>
            </w:r>
          </w:p>
        </w:tc>
      </w:tr>
    </w:tbl>
    <w:p w14:paraId="7CD3337B">
      <w:pPr>
        <w:spacing w:before="0" w:after="40" w:line="360" w:lineRule="auto"/>
        <w:rPr>
          <w:rFonts w:hint="eastAsia" w:ascii="仿宋" w:hAnsi="仿宋" w:eastAsia="仿宋" w:cs="仿宋"/>
        </w:rPr>
      </w:pPr>
    </w:p>
    <w:p w14:paraId="07BEBD64">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7</w:t>
      </w:r>
      <w:r>
        <w:rPr>
          <w:rFonts w:hint="eastAsia" w:ascii="仿宋" w:hAnsi="仿宋" w:eastAsia="仿宋" w:cs="仿宋"/>
          <w:b/>
          <w:sz w:val="24"/>
        </w:rPr>
        <w:t>）佩戴防爆手电筒</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24BDE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6624CD12">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1BECD5E8">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308D0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8E45A46">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648313E5">
            <w:pPr>
              <w:spacing w:before="0" w:after="0" w:line="264" w:lineRule="auto"/>
              <w:rPr>
                <w:rFonts w:hint="eastAsia" w:ascii="仿宋" w:hAnsi="仿宋" w:eastAsia="仿宋" w:cs="仿宋"/>
              </w:rPr>
            </w:pPr>
            <w:r>
              <w:rPr>
                <w:rFonts w:hint="eastAsia" w:ascii="仿宋" w:hAnsi="仿宋" w:eastAsia="仿宋" w:cs="仿宋"/>
                <w:b w:val="0"/>
                <w:sz w:val="19"/>
              </w:rPr>
              <w:t>产品为全新原厂正品，生产､检测､验收严格执行GB/T3836系列《爆炸性环境》､GB30734-2014《消防员照明灯具》相关国家规范，适配易燃易爆工业场所､应急救援场景使用。</w:t>
            </w:r>
          </w:p>
        </w:tc>
      </w:tr>
      <w:tr w14:paraId="09758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CFED9CA">
            <w:pPr>
              <w:spacing w:before="0" w:after="0" w:line="264" w:lineRule="auto"/>
              <w:jc w:val="center"/>
              <w:rPr>
                <w:rFonts w:hint="eastAsia" w:ascii="仿宋" w:hAnsi="仿宋" w:eastAsia="仿宋" w:cs="仿宋"/>
              </w:rPr>
            </w:pPr>
            <w:r>
              <w:rPr>
                <w:rFonts w:hint="eastAsia" w:ascii="仿宋" w:hAnsi="仿宋" w:eastAsia="仿宋" w:cs="仿宋"/>
                <w:b w:val="0"/>
                <w:sz w:val="19"/>
              </w:rPr>
              <w:t>防爆等级</w:t>
            </w:r>
          </w:p>
        </w:tc>
        <w:tc>
          <w:tcPr>
            <w:tcW w:w="6803" w:type="dxa"/>
          </w:tcPr>
          <w:p w14:paraId="710237E1">
            <w:pPr>
              <w:spacing w:before="0" w:after="0" w:line="264" w:lineRule="auto"/>
              <w:rPr>
                <w:rFonts w:hint="eastAsia" w:ascii="仿宋" w:hAnsi="仿宋" w:eastAsia="仿宋" w:cs="仿宋"/>
              </w:rPr>
            </w:pPr>
            <w:r>
              <w:rPr>
                <w:rFonts w:hint="eastAsia" w:ascii="仿宋" w:hAnsi="仿宋" w:eastAsia="仿宋" w:cs="仿宋"/>
                <w:b w:val="0"/>
                <w:sz w:val="19"/>
              </w:rPr>
              <w:t>防爆标志不低于ExdIICT6Gb,隔爆型结构，可在高危爆炸性气体环境安全使用，表面温度低､防爆安全冗余充足。</w:t>
            </w:r>
          </w:p>
        </w:tc>
      </w:tr>
      <w:tr w14:paraId="5AF9D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C93AE5C">
            <w:pPr>
              <w:spacing w:before="0" w:after="0" w:line="264" w:lineRule="auto"/>
              <w:jc w:val="center"/>
              <w:rPr>
                <w:rFonts w:hint="eastAsia" w:ascii="仿宋" w:hAnsi="仿宋" w:eastAsia="仿宋" w:cs="仿宋"/>
              </w:rPr>
            </w:pPr>
            <w:r>
              <w:rPr>
                <w:rFonts w:hint="eastAsia" w:ascii="仿宋" w:hAnsi="仿宋" w:eastAsia="仿宋" w:cs="仿宋"/>
                <w:b w:val="0"/>
                <w:sz w:val="19"/>
              </w:rPr>
              <w:t>照明性能</w:t>
            </w:r>
          </w:p>
        </w:tc>
        <w:tc>
          <w:tcPr>
            <w:tcW w:w="6803" w:type="dxa"/>
          </w:tcPr>
          <w:p w14:paraId="47302DE9">
            <w:pPr>
              <w:spacing w:before="0" w:after="0" w:line="264" w:lineRule="auto"/>
              <w:rPr>
                <w:rFonts w:hint="eastAsia" w:ascii="仿宋" w:hAnsi="仿宋" w:eastAsia="仿宋" w:cs="仿宋"/>
              </w:rPr>
            </w:pPr>
            <w:r>
              <w:rPr>
                <w:rFonts w:hint="eastAsia" w:ascii="仿宋" w:hAnsi="仿宋" w:eastAsia="仿宋" w:cs="仿宋"/>
                <w:b w:val="0"/>
                <w:sz w:val="19"/>
              </w:rPr>
              <w:t>采用高亮LED光源，强光模式亮度≥300lm,光束聚焦性好，最远照射距离≥200m,满足远距离搜救､现场照明需求；光线均匀､无频闪。</w:t>
            </w:r>
          </w:p>
        </w:tc>
      </w:tr>
      <w:tr w14:paraId="6084F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6CB9408">
            <w:pPr>
              <w:spacing w:before="0" w:after="0" w:line="264" w:lineRule="auto"/>
              <w:jc w:val="center"/>
              <w:rPr>
                <w:rFonts w:hint="eastAsia" w:ascii="仿宋" w:hAnsi="仿宋" w:eastAsia="仿宋" w:cs="仿宋"/>
              </w:rPr>
            </w:pPr>
            <w:r>
              <w:rPr>
                <w:rFonts w:hint="eastAsia" w:ascii="仿宋" w:hAnsi="仿宋" w:eastAsia="仿宋" w:cs="仿宋"/>
                <w:b w:val="0"/>
                <w:sz w:val="19"/>
              </w:rPr>
              <w:t>电池配置</w:t>
            </w:r>
          </w:p>
        </w:tc>
        <w:tc>
          <w:tcPr>
            <w:tcW w:w="6803" w:type="dxa"/>
          </w:tcPr>
          <w:p w14:paraId="25C36F73">
            <w:pPr>
              <w:spacing w:before="0" w:after="0" w:line="264" w:lineRule="auto"/>
              <w:rPr>
                <w:rFonts w:hint="eastAsia" w:ascii="仿宋" w:hAnsi="仿宋" w:eastAsia="仿宋" w:cs="仿宋"/>
              </w:rPr>
            </w:pPr>
            <w:r>
              <w:rPr>
                <w:rFonts w:hint="eastAsia" w:ascii="仿宋" w:hAnsi="仿宋" w:eastAsia="仿宋" w:cs="仿宋"/>
                <w:b w:val="0"/>
                <w:sz w:val="19"/>
              </w:rPr>
              <w:t>内置大容量可充电锂电池，电池容量≥2200mAh,配备专用原厂充电器；电池具备过充､过放､短路､过载自动保护功能，使用安全､寿命持久。</w:t>
            </w:r>
          </w:p>
        </w:tc>
      </w:tr>
      <w:tr w14:paraId="32CA7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6C8046C">
            <w:pPr>
              <w:spacing w:before="0" w:after="0" w:line="264" w:lineRule="auto"/>
              <w:jc w:val="center"/>
              <w:rPr>
                <w:rFonts w:hint="eastAsia" w:ascii="仿宋" w:hAnsi="仿宋" w:eastAsia="仿宋" w:cs="仿宋"/>
              </w:rPr>
            </w:pPr>
            <w:r>
              <w:rPr>
                <w:rFonts w:hint="eastAsia" w:ascii="仿宋" w:hAnsi="仿宋" w:eastAsia="仿宋" w:cs="仿宋"/>
                <w:b w:val="0"/>
                <w:sz w:val="19"/>
              </w:rPr>
              <w:t>续航能力</w:t>
            </w:r>
          </w:p>
        </w:tc>
        <w:tc>
          <w:tcPr>
            <w:tcW w:w="6803" w:type="dxa"/>
          </w:tcPr>
          <w:p w14:paraId="65AD39D9">
            <w:pPr>
              <w:spacing w:before="0" w:after="0" w:line="264" w:lineRule="auto"/>
              <w:rPr>
                <w:rFonts w:hint="eastAsia" w:ascii="仿宋" w:hAnsi="仿宋" w:eastAsia="仿宋" w:cs="仿宋"/>
              </w:rPr>
            </w:pPr>
            <w:r>
              <w:rPr>
                <w:rFonts w:hint="eastAsia" w:ascii="仿宋" w:hAnsi="仿宋" w:eastAsia="仿宋" w:cs="仿宋"/>
                <w:b w:val="0"/>
                <w:sz w:val="19"/>
              </w:rPr>
              <w:t>强光模式连续续航≥3h,弱光模式连续续航≥15h,续航稳定､无亮度断崖衰减，满足长时间应急作业需求。</w:t>
            </w:r>
          </w:p>
        </w:tc>
      </w:tr>
      <w:tr w14:paraId="56B56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4A15FF1">
            <w:pPr>
              <w:spacing w:before="0" w:after="0" w:line="264" w:lineRule="auto"/>
              <w:jc w:val="center"/>
              <w:rPr>
                <w:rFonts w:hint="eastAsia" w:ascii="仿宋" w:hAnsi="仿宋" w:eastAsia="仿宋" w:cs="仿宋"/>
              </w:rPr>
            </w:pPr>
            <w:r>
              <w:rPr>
                <w:rFonts w:hint="eastAsia" w:ascii="仿宋" w:hAnsi="仿宋" w:eastAsia="仿宋" w:cs="仿宋"/>
                <w:b w:val="0"/>
                <w:sz w:val="19"/>
              </w:rPr>
              <w:t>操控与提示功能</w:t>
            </w:r>
          </w:p>
        </w:tc>
        <w:tc>
          <w:tcPr>
            <w:tcW w:w="6803" w:type="dxa"/>
          </w:tcPr>
          <w:p w14:paraId="44AC089B">
            <w:pPr>
              <w:spacing w:before="0" w:after="0" w:line="264" w:lineRule="auto"/>
              <w:rPr>
                <w:rFonts w:hint="eastAsia" w:ascii="仿宋" w:hAnsi="仿宋" w:eastAsia="仿宋" w:cs="仿宋"/>
              </w:rPr>
            </w:pPr>
            <w:r>
              <w:rPr>
                <w:rFonts w:hint="eastAsia" w:ascii="仿宋" w:hAnsi="仿宋" w:eastAsia="仿宋" w:cs="仿宋"/>
                <w:b w:val="0"/>
                <w:sz w:val="19"/>
              </w:rPr>
              <w:t>设备自带LED电量实时指示灯，可直观查看剩余电量；具备低电量智能警示功能，提前提醒充电，避免作业中途断电。</w:t>
            </w:r>
          </w:p>
        </w:tc>
      </w:tr>
      <w:tr w14:paraId="3EE10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5A8D84F">
            <w:pPr>
              <w:spacing w:before="0" w:after="0" w:line="264" w:lineRule="auto"/>
              <w:jc w:val="center"/>
              <w:rPr>
                <w:rFonts w:hint="eastAsia" w:ascii="仿宋" w:hAnsi="仿宋" w:eastAsia="仿宋" w:cs="仿宋"/>
              </w:rPr>
            </w:pPr>
            <w:r>
              <w:rPr>
                <w:rFonts w:hint="eastAsia" w:ascii="仿宋" w:hAnsi="仿宋" w:eastAsia="仿宋" w:cs="仿宋"/>
                <w:b w:val="0"/>
                <w:sz w:val="19"/>
              </w:rPr>
              <w:t>防护性能</w:t>
            </w:r>
          </w:p>
        </w:tc>
        <w:tc>
          <w:tcPr>
            <w:tcW w:w="6803" w:type="dxa"/>
          </w:tcPr>
          <w:p w14:paraId="37B76A93">
            <w:pPr>
              <w:spacing w:before="0" w:after="0" w:line="264" w:lineRule="auto"/>
              <w:rPr>
                <w:rFonts w:hint="eastAsia" w:ascii="仿宋" w:hAnsi="仿宋" w:eastAsia="仿宋" w:cs="仿宋"/>
              </w:rPr>
            </w:pPr>
            <w:r>
              <w:rPr>
                <w:rFonts w:hint="eastAsia" w:ascii="仿宋" w:hAnsi="仿宋" w:eastAsia="仿宋" w:cs="仿宋"/>
                <w:b w:val="0"/>
                <w:sz w:val="19"/>
              </w:rPr>
              <w:t>整体防水防尘等级达到IP65,可适应雨天､潮湿､粉尘等复杂工况；设备抗机械冲击性能优异，1.0m高度自由跌落后，壳体无破损､无开裂､电路无故障､功能完全正常。</w:t>
            </w:r>
          </w:p>
        </w:tc>
      </w:tr>
      <w:tr w14:paraId="605F9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CBADDBF">
            <w:pPr>
              <w:spacing w:before="0" w:after="0" w:line="264" w:lineRule="auto"/>
              <w:jc w:val="center"/>
              <w:rPr>
                <w:rFonts w:hint="eastAsia" w:ascii="仿宋" w:hAnsi="仿宋" w:eastAsia="仿宋" w:cs="仿宋"/>
              </w:rPr>
            </w:pPr>
            <w:r>
              <w:rPr>
                <w:rFonts w:hint="eastAsia" w:ascii="仿宋" w:hAnsi="仿宋" w:eastAsia="仿宋" w:cs="仿宋"/>
                <w:b w:val="0"/>
                <w:sz w:val="19"/>
              </w:rPr>
              <w:t>结构特性</w:t>
            </w:r>
          </w:p>
        </w:tc>
        <w:tc>
          <w:tcPr>
            <w:tcW w:w="6803" w:type="dxa"/>
          </w:tcPr>
          <w:p w14:paraId="1A9E8379">
            <w:pPr>
              <w:spacing w:before="0" w:after="0" w:line="264" w:lineRule="auto"/>
              <w:rPr>
                <w:rFonts w:hint="eastAsia" w:ascii="仿宋" w:hAnsi="仿宋" w:eastAsia="仿宋" w:cs="仿宋"/>
              </w:rPr>
            </w:pPr>
            <w:r>
              <w:rPr>
                <w:rFonts w:hint="eastAsia" w:ascii="仿宋" w:hAnsi="仿宋" w:eastAsia="仿宋" w:cs="仿宋"/>
                <w:b w:val="0"/>
                <w:sz w:val="19"/>
              </w:rPr>
              <w:t>佩戴式便携设计，机身防滑､耐磨损､体积小巧，便于头戴､手持佩戴作业；开关防护可靠，防误触､防水防尘。</w:t>
            </w:r>
          </w:p>
        </w:tc>
      </w:tr>
      <w:tr w14:paraId="29B71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D743132">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0A87FC17">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投标产品须提供有效期内国家授权机构出具的防爆合格证、具备CMA认证资质第三方检测机构出具的同型号完整检测报告，参数与投标产品完全一致，满足项目验收及审计要求。</w:t>
            </w:r>
          </w:p>
        </w:tc>
      </w:tr>
    </w:tbl>
    <w:p w14:paraId="63A6BCEC">
      <w:pPr>
        <w:spacing w:before="0" w:after="40" w:line="360" w:lineRule="auto"/>
        <w:rPr>
          <w:rFonts w:hint="eastAsia" w:ascii="仿宋" w:hAnsi="仿宋" w:eastAsia="仿宋" w:cs="仿宋"/>
        </w:rPr>
      </w:pPr>
    </w:p>
    <w:p w14:paraId="5B194B53">
      <w:pPr>
        <w:spacing w:before="120" w:after="40"/>
        <w:rPr>
          <w:rFonts w:hint="eastAsia" w:ascii="仿宋" w:hAnsi="仿宋" w:eastAsia="仿宋" w:cs="仿宋"/>
        </w:rPr>
      </w:pPr>
      <w:r>
        <w:rPr>
          <w:rFonts w:hint="eastAsia" w:ascii="仿宋" w:hAnsi="仿宋" w:eastAsia="仿宋" w:cs="仿宋"/>
          <w:b/>
          <w:sz w:val="24"/>
        </w:rPr>
        <w:t>（四）火灾报警设备类</w:t>
      </w:r>
    </w:p>
    <w:p w14:paraId="6CA2F2E2">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1</w:t>
      </w:r>
      <w:r>
        <w:rPr>
          <w:rFonts w:hint="eastAsia" w:ascii="仿宋" w:hAnsi="仿宋" w:eastAsia="仿宋" w:cs="仿宋"/>
          <w:b/>
          <w:sz w:val="24"/>
        </w:rPr>
        <w:t>）点型光电感烟火灾探测器</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14EA7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50562E56">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37EB5697">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0652B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46F08E9">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7AB9ACA1">
            <w:pPr>
              <w:spacing w:before="0" w:after="0" w:line="264" w:lineRule="auto"/>
              <w:rPr>
                <w:rFonts w:hint="eastAsia" w:ascii="仿宋" w:hAnsi="仿宋" w:eastAsia="仿宋" w:cs="仿宋"/>
              </w:rPr>
            </w:pPr>
            <w:r>
              <w:rPr>
                <w:rFonts w:hint="eastAsia" w:ascii="仿宋" w:hAnsi="仿宋" w:eastAsia="仿宋" w:cs="仿宋"/>
                <w:b w:val="0"/>
                <w:sz w:val="19"/>
              </w:rPr>
              <w:t>产品为全新原厂正品，生产､检测､验收可执行GB4715-2005《点型感烟火灾探测器》或GB4715-2024《点型感烟火灾探测器》国家强制标准，满足消防工程竣工验收规范。</w:t>
            </w:r>
          </w:p>
        </w:tc>
      </w:tr>
      <w:tr w14:paraId="5B9D5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91C3059">
            <w:pPr>
              <w:spacing w:before="0" w:after="0" w:line="264" w:lineRule="auto"/>
              <w:jc w:val="center"/>
              <w:rPr>
                <w:rFonts w:hint="eastAsia" w:ascii="仿宋" w:hAnsi="仿宋" w:eastAsia="仿宋" w:cs="仿宋"/>
              </w:rPr>
            </w:pPr>
            <w:r>
              <w:rPr>
                <w:rFonts w:hint="eastAsia" w:ascii="仿宋" w:hAnsi="仿宋" w:eastAsia="仿宋" w:cs="仿宋"/>
                <w:b w:val="0"/>
                <w:sz w:val="19"/>
              </w:rPr>
              <w:t>工作电压</w:t>
            </w:r>
          </w:p>
        </w:tc>
        <w:tc>
          <w:tcPr>
            <w:tcW w:w="6803" w:type="dxa"/>
          </w:tcPr>
          <w:p w14:paraId="7BE4AA11">
            <w:pPr>
              <w:spacing w:before="0" w:after="0" w:line="264" w:lineRule="auto"/>
              <w:rPr>
                <w:rFonts w:hint="eastAsia" w:ascii="仿宋" w:hAnsi="仿宋" w:eastAsia="仿宋" w:cs="仿宋"/>
              </w:rPr>
            </w:pPr>
            <w:r>
              <w:rPr>
                <w:rFonts w:hint="eastAsia" w:ascii="仿宋" w:hAnsi="仿宋" w:eastAsia="仿宋" w:cs="仿宋"/>
                <w:b w:val="0"/>
                <w:sz w:val="19"/>
              </w:rPr>
              <w:t>适配消防二总线脉冲电压，工作电压区间DC15V~26V,支持无极性接线，施工便捷､容错率高，适配各类火灾报警控制器回路。</w:t>
            </w:r>
          </w:p>
        </w:tc>
      </w:tr>
      <w:tr w14:paraId="087A7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55288DC">
            <w:pPr>
              <w:spacing w:before="0" w:after="0" w:line="264" w:lineRule="auto"/>
              <w:jc w:val="center"/>
              <w:rPr>
                <w:rFonts w:hint="eastAsia" w:ascii="仿宋" w:hAnsi="仿宋" w:eastAsia="仿宋" w:cs="仿宋"/>
              </w:rPr>
            </w:pPr>
            <w:r>
              <w:rPr>
                <w:rFonts w:hint="eastAsia" w:ascii="仿宋" w:hAnsi="仿宋" w:eastAsia="仿宋" w:cs="仿宋"/>
                <w:b w:val="0"/>
                <w:sz w:val="19"/>
              </w:rPr>
              <w:t>电气性能</w:t>
            </w:r>
          </w:p>
        </w:tc>
        <w:tc>
          <w:tcPr>
            <w:tcW w:w="6803" w:type="dxa"/>
          </w:tcPr>
          <w:p w14:paraId="52926EDD">
            <w:pPr>
              <w:spacing w:before="0" w:after="0" w:line="264" w:lineRule="auto"/>
              <w:rPr>
                <w:rFonts w:hint="eastAsia" w:ascii="仿宋" w:hAnsi="仿宋" w:eastAsia="仿宋" w:cs="仿宋"/>
              </w:rPr>
            </w:pPr>
            <w:r>
              <w:rPr>
                <w:rFonts w:hint="eastAsia" w:ascii="仿宋" w:hAnsi="仿宋" w:eastAsia="仿宋" w:cs="仿宋"/>
                <w:b w:val="0"/>
                <w:sz w:val="19"/>
              </w:rPr>
              <w:t>额定工况下，静态监视电流≤0.5mA,火警报警电流≤1.8mA,超低功耗设计，回路负载小､系统运行稳定，适配大面积回路组网。</w:t>
            </w:r>
          </w:p>
        </w:tc>
      </w:tr>
      <w:tr w14:paraId="74024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EC79D45">
            <w:pPr>
              <w:spacing w:before="0" w:after="0" w:line="264" w:lineRule="auto"/>
              <w:jc w:val="center"/>
              <w:rPr>
                <w:rFonts w:hint="eastAsia" w:ascii="仿宋" w:hAnsi="仿宋" w:eastAsia="仿宋" w:cs="仿宋"/>
              </w:rPr>
            </w:pPr>
            <w:r>
              <w:rPr>
                <w:rFonts w:hint="eastAsia" w:ascii="仿宋" w:hAnsi="仿宋" w:eastAsia="仿宋" w:cs="仿宋"/>
                <w:b w:val="0"/>
                <w:sz w:val="19"/>
              </w:rPr>
              <w:t>探测性能</w:t>
            </w:r>
          </w:p>
        </w:tc>
        <w:tc>
          <w:tcPr>
            <w:tcW w:w="6803" w:type="dxa"/>
          </w:tcPr>
          <w:p w14:paraId="5B58B46B">
            <w:pPr>
              <w:spacing w:before="0" w:after="0" w:line="264" w:lineRule="auto"/>
              <w:rPr>
                <w:rFonts w:hint="eastAsia" w:ascii="仿宋" w:hAnsi="仿宋" w:eastAsia="仿宋" w:cs="仿宋"/>
              </w:rPr>
            </w:pPr>
            <w:r>
              <w:rPr>
                <w:rFonts w:hint="eastAsia" w:ascii="仿宋" w:hAnsi="仿宋" w:eastAsia="仿宋" w:cs="仿宋"/>
                <w:b w:val="0"/>
                <w:sz w:val="19"/>
              </w:rPr>
              <w:t>采用标准光电散射探测原理，精准捕捉早期烟雾颗粒，有效探测阴燃､慢速发展火灾；探测器灵敏度等级为I级或II级，适配民用､工业常规建筑消防场景。</w:t>
            </w:r>
          </w:p>
        </w:tc>
      </w:tr>
      <w:tr w14:paraId="1D5EC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FDEE341">
            <w:pPr>
              <w:spacing w:before="0" w:after="0" w:line="264" w:lineRule="auto"/>
              <w:jc w:val="center"/>
              <w:rPr>
                <w:rFonts w:hint="eastAsia" w:ascii="仿宋" w:hAnsi="仿宋" w:eastAsia="仿宋" w:cs="仿宋"/>
              </w:rPr>
            </w:pPr>
            <w:r>
              <w:rPr>
                <w:rFonts w:hint="eastAsia" w:ascii="仿宋" w:hAnsi="仿宋" w:eastAsia="仿宋" w:cs="仿宋"/>
                <w:b w:val="0"/>
                <w:sz w:val="19"/>
              </w:rPr>
              <w:t>编码方式</w:t>
            </w:r>
          </w:p>
        </w:tc>
        <w:tc>
          <w:tcPr>
            <w:tcW w:w="6803" w:type="dxa"/>
          </w:tcPr>
          <w:p w14:paraId="74654242">
            <w:pPr>
              <w:spacing w:before="0" w:after="0" w:line="264" w:lineRule="auto"/>
              <w:rPr>
                <w:rFonts w:hint="eastAsia" w:ascii="仿宋" w:hAnsi="仿宋" w:eastAsia="仿宋" w:cs="仿宋"/>
              </w:rPr>
            </w:pPr>
            <w:r>
              <w:rPr>
                <w:rFonts w:hint="eastAsia" w:ascii="仿宋" w:hAnsi="仿宋" w:eastAsia="仿宋" w:cs="仿宋"/>
                <w:b w:val="0"/>
                <w:sz w:val="19"/>
              </w:rPr>
              <w:t>采用电子编码方式，现场可自由改写设备地址､调试便捷､定位精准，便于后期运维检修。</w:t>
            </w:r>
          </w:p>
        </w:tc>
      </w:tr>
      <w:tr w14:paraId="3F978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74B5A65">
            <w:pPr>
              <w:spacing w:before="0" w:after="0" w:line="264" w:lineRule="auto"/>
              <w:jc w:val="center"/>
              <w:rPr>
                <w:rFonts w:hint="eastAsia" w:ascii="仿宋" w:hAnsi="仿宋" w:eastAsia="仿宋" w:cs="仿宋"/>
              </w:rPr>
            </w:pPr>
            <w:r>
              <w:rPr>
                <w:rFonts w:hint="eastAsia" w:ascii="仿宋" w:hAnsi="仿宋" w:eastAsia="仿宋" w:cs="仿宋"/>
                <w:b w:val="0"/>
                <w:sz w:val="19"/>
              </w:rPr>
              <w:t>状态指示</w:t>
            </w:r>
          </w:p>
        </w:tc>
        <w:tc>
          <w:tcPr>
            <w:tcW w:w="6803" w:type="dxa"/>
          </w:tcPr>
          <w:p w14:paraId="6050A61B">
            <w:pPr>
              <w:spacing w:before="0" w:after="0" w:line="264" w:lineRule="auto"/>
              <w:rPr>
                <w:rFonts w:hint="eastAsia" w:ascii="仿宋" w:hAnsi="仿宋" w:eastAsia="仿宋" w:cs="仿宋"/>
              </w:rPr>
            </w:pPr>
            <w:r>
              <w:rPr>
                <w:rFonts w:hint="eastAsia" w:ascii="仿宋" w:hAnsi="仿宋" w:eastAsia="仿宋" w:cs="仿宋"/>
                <w:b w:val="0"/>
                <w:sz w:val="19"/>
              </w:rPr>
              <w:t>配备高辨识度红色指示灯，可清晰区分正常监视､火警报警､设备故障状态，报警状态指示稳定清晰，满足日常巡检目视识别要求。</w:t>
            </w:r>
          </w:p>
        </w:tc>
      </w:tr>
      <w:tr w14:paraId="21710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62AB3C7">
            <w:pPr>
              <w:spacing w:before="0" w:after="0" w:line="264" w:lineRule="auto"/>
              <w:jc w:val="center"/>
              <w:rPr>
                <w:rFonts w:hint="eastAsia" w:ascii="仿宋" w:hAnsi="仿宋" w:eastAsia="仿宋" w:cs="仿宋"/>
              </w:rPr>
            </w:pPr>
            <w:r>
              <w:rPr>
                <w:rFonts w:hint="eastAsia" w:ascii="仿宋" w:hAnsi="仿宋" w:eastAsia="仿宋" w:cs="仿宋"/>
                <w:b w:val="0"/>
                <w:sz w:val="19"/>
              </w:rPr>
              <w:t>核心功能</w:t>
            </w:r>
          </w:p>
        </w:tc>
        <w:tc>
          <w:tcPr>
            <w:tcW w:w="6803" w:type="dxa"/>
          </w:tcPr>
          <w:p w14:paraId="611C5587">
            <w:pPr>
              <w:spacing w:before="0" w:after="0" w:line="264" w:lineRule="auto"/>
              <w:rPr>
                <w:rFonts w:hint="eastAsia" w:ascii="仿宋" w:hAnsi="仿宋" w:eastAsia="仿宋" w:cs="仿宋"/>
              </w:rPr>
            </w:pPr>
            <w:r>
              <w:rPr>
                <w:rFonts w:hint="eastAsia" w:ascii="仿宋" w:hAnsi="仿宋" w:eastAsia="仿宋" w:cs="仿宋"/>
                <w:b w:val="0"/>
                <w:sz w:val="19"/>
              </w:rPr>
              <w:t>具备设备自检､故障监测功能，新款产品需契合新国标污染报警要求，可主动上报探测器积尘､故障､线路异常，有效降低误报､漏报概率；设备抗电磁干扰､防尘防潮､耐老化，可长期静置备用。</w:t>
            </w:r>
          </w:p>
        </w:tc>
      </w:tr>
      <w:tr w14:paraId="5F26F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56892C4">
            <w:pPr>
              <w:spacing w:before="0" w:after="0" w:line="264" w:lineRule="auto"/>
              <w:jc w:val="center"/>
              <w:rPr>
                <w:rFonts w:hint="eastAsia" w:ascii="仿宋" w:hAnsi="仿宋" w:eastAsia="仿宋" w:cs="仿宋"/>
              </w:rPr>
            </w:pPr>
            <w:r>
              <w:rPr>
                <w:rFonts w:hint="eastAsia" w:ascii="仿宋" w:hAnsi="仿宋" w:eastAsia="仿宋" w:cs="仿宋"/>
                <w:b w:val="0"/>
                <w:sz w:val="19"/>
              </w:rPr>
              <w:t>系统兼容性</w:t>
            </w:r>
          </w:p>
        </w:tc>
        <w:tc>
          <w:tcPr>
            <w:tcW w:w="6803" w:type="dxa"/>
          </w:tcPr>
          <w:p w14:paraId="1EA9DD98">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产品完全符合消防系统通用兼容规范，可稳定接入采购人现有火灾自动报警系统，信号接收､火警上报､故障反馈功能正常，无误报､漏报､失联问题；投标人须提供兼容性承诺函，保障系统对接稳定可靠。</w:t>
            </w:r>
          </w:p>
        </w:tc>
      </w:tr>
      <w:tr w14:paraId="5FB33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3040A4D">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24001F42">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5D059838">
      <w:pPr>
        <w:spacing w:before="0" w:after="40" w:line="360" w:lineRule="auto"/>
        <w:rPr>
          <w:rFonts w:hint="eastAsia" w:ascii="仿宋" w:hAnsi="仿宋" w:eastAsia="仿宋" w:cs="仿宋"/>
        </w:rPr>
      </w:pPr>
    </w:p>
    <w:p w14:paraId="297FE97E">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2</w:t>
      </w:r>
      <w:r>
        <w:rPr>
          <w:rFonts w:hint="eastAsia" w:ascii="仿宋" w:hAnsi="仿宋" w:eastAsia="仿宋" w:cs="仿宋"/>
          <w:b/>
          <w:sz w:val="24"/>
        </w:rPr>
        <w:t>）输入/输出模块</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38629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7AF5F563">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56FF39C4">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6F888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D8B4F46">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38687212">
            <w:pPr>
              <w:spacing w:before="0" w:after="0" w:line="264" w:lineRule="auto"/>
              <w:rPr>
                <w:rFonts w:hint="eastAsia" w:ascii="仿宋" w:hAnsi="仿宋" w:eastAsia="仿宋" w:cs="仿宋"/>
              </w:rPr>
            </w:pPr>
            <w:r>
              <w:rPr>
                <w:rFonts w:hint="eastAsia" w:ascii="仿宋" w:hAnsi="仿宋" w:eastAsia="仿宋" w:cs="仿宋"/>
                <w:b w:val="0"/>
                <w:sz w:val="19"/>
              </w:rPr>
              <w:t>产品为全新原厂正品，生产､检测､验收严格执行GB16806-2006《消防联动控制系统》及XG1-2016修改单国家强制标准，完全满足消防工程竣工验收规范。</w:t>
            </w:r>
          </w:p>
        </w:tc>
      </w:tr>
      <w:tr w14:paraId="30A9A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884A23D">
            <w:pPr>
              <w:spacing w:before="0" w:after="0" w:line="264" w:lineRule="auto"/>
              <w:jc w:val="center"/>
              <w:rPr>
                <w:rFonts w:hint="eastAsia" w:ascii="仿宋" w:hAnsi="仿宋" w:eastAsia="仿宋" w:cs="仿宋"/>
              </w:rPr>
            </w:pPr>
            <w:r>
              <w:rPr>
                <w:rFonts w:hint="eastAsia" w:ascii="仿宋" w:hAnsi="仿宋" w:eastAsia="仿宋" w:cs="仿宋"/>
                <w:b w:val="0"/>
                <w:sz w:val="19"/>
              </w:rPr>
              <w:t>工作电压</w:t>
            </w:r>
          </w:p>
        </w:tc>
        <w:tc>
          <w:tcPr>
            <w:tcW w:w="6803" w:type="dxa"/>
          </w:tcPr>
          <w:p w14:paraId="67307A5F">
            <w:pPr>
              <w:spacing w:before="0" w:after="0" w:line="264" w:lineRule="auto"/>
              <w:rPr>
                <w:rFonts w:hint="eastAsia" w:ascii="仿宋" w:hAnsi="仿宋" w:eastAsia="仿宋" w:cs="仿宋"/>
              </w:rPr>
            </w:pPr>
            <w:r>
              <w:rPr>
                <w:rFonts w:hint="eastAsia" w:ascii="仿宋" w:hAnsi="仿宋" w:eastAsia="仿宋" w:cs="仿宋"/>
                <w:b w:val="0"/>
                <w:sz w:val="19"/>
              </w:rPr>
              <w:t>信号总线适配16V~28V脉冲电压，设备工作电源DC18V~28V,电源总线支持无极性接线，具备过压､过流自动保护功能，抗干扰能力强､施工适配性高。</w:t>
            </w:r>
          </w:p>
        </w:tc>
      </w:tr>
      <w:tr w14:paraId="01BE6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DC415CD">
            <w:pPr>
              <w:spacing w:before="0" w:after="0" w:line="264" w:lineRule="auto"/>
              <w:jc w:val="center"/>
              <w:rPr>
                <w:rFonts w:hint="eastAsia" w:ascii="仿宋" w:hAnsi="仿宋" w:eastAsia="仿宋" w:cs="仿宋"/>
              </w:rPr>
            </w:pPr>
            <w:r>
              <w:rPr>
                <w:rFonts w:hint="eastAsia" w:ascii="仿宋" w:hAnsi="仿宋" w:eastAsia="仿宋" w:cs="仿宋"/>
                <w:b w:val="0"/>
                <w:sz w:val="19"/>
              </w:rPr>
              <w:t>电气性能</w:t>
            </w:r>
          </w:p>
        </w:tc>
        <w:tc>
          <w:tcPr>
            <w:tcW w:w="6803" w:type="dxa"/>
          </w:tcPr>
          <w:p w14:paraId="3FA92E25">
            <w:pPr>
              <w:spacing w:before="0" w:after="0" w:line="264" w:lineRule="auto"/>
              <w:rPr>
                <w:rFonts w:hint="eastAsia" w:ascii="仿宋" w:hAnsi="仿宋" w:eastAsia="仿宋" w:cs="仿宋"/>
              </w:rPr>
            </w:pPr>
            <w:r>
              <w:rPr>
                <w:rFonts w:hint="eastAsia" w:ascii="仿宋" w:hAnsi="仿宋" w:eastAsia="仿宋" w:cs="仿宋"/>
                <w:b w:val="0"/>
                <w:sz w:val="19"/>
              </w:rPr>
              <w:t>额定工况下，静态(监视)电流≤0.6mA,设备启动工作电流≤1mA,超低功耗设计，可适配多路回路带载，不影响系统整体运行稳定性。</w:t>
            </w:r>
          </w:p>
        </w:tc>
      </w:tr>
      <w:tr w14:paraId="2FCC3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8B4653F">
            <w:pPr>
              <w:spacing w:before="0" w:after="0" w:line="264" w:lineRule="auto"/>
              <w:jc w:val="center"/>
              <w:rPr>
                <w:rFonts w:hint="eastAsia" w:ascii="仿宋" w:hAnsi="仿宋" w:eastAsia="仿宋" w:cs="仿宋"/>
              </w:rPr>
            </w:pPr>
            <w:r>
              <w:rPr>
                <w:rFonts w:hint="eastAsia" w:ascii="仿宋" w:hAnsi="仿宋" w:eastAsia="仿宋" w:cs="仿宋"/>
                <w:b w:val="0"/>
                <w:sz w:val="19"/>
              </w:rPr>
              <w:t>输出性能</w:t>
            </w:r>
          </w:p>
        </w:tc>
        <w:tc>
          <w:tcPr>
            <w:tcW w:w="6803" w:type="dxa"/>
          </w:tcPr>
          <w:p w14:paraId="152FFB14">
            <w:pPr>
              <w:spacing w:before="0" w:after="0" w:line="264" w:lineRule="auto"/>
              <w:rPr>
                <w:rFonts w:hint="eastAsia" w:ascii="仿宋" w:hAnsi="仿宋" w:eastAsia="仿宋" w:cs="仿宋"/>
              </w:rPr>
            </w:pPr>
            <w:r>
              <w:rPr>
                <w:rFonts w:hint="eastAsia" w:ascii="仿宋" w:hAnsi="仿宋" w:eastAsia="仿宋" w:cs="仿宋"/>
                <w:b w:val="0"/>
                <w:sz w:val="19"/>
              </w:rPr>
              <w:t>配备一组常开/常闭无源转换触点，触点容量DC30V/2A;支持脉冲输出､电平输出两种控制模式，可适配防火阀､排烟阀､风机､卷帘等各类消防联动设备控制需求。</w:t>
            </w:r>
          </w:p>
        </w:tc>
      </w:tr>
      <w:tr w14:paraId="44100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FFF84FD">
            <w:pPr>
              <w:spacing w:before="0" w:after="0" w:line="264" w:lineRule="auto"/>
              <w:jc w:val="center"/>
              <w:rPr>
                <w:rFonts w:hint="eastAsia" w:ascii="仿宋" w:hAnsi="仿宋" w:eastAsia="仿宋" w:cs="仿宋"/>
              </w:rPr>
            </w:pPr>
            <w:r>
              <w:rPr>
                <w:rFonts w:hint="eastAsia" w:ascii="仿宋" w:hAnsi="仿宋" w:eastAsia="仿宋" w:cs="仿宋"/>
                <w:b w:val="0"/>
                <w:sz w:val="19"/>
              </w:rPr>
              <w:t>反馈检测功能</w:t>
            </w:r>
          </w:p>
        </w:tc>
        <w:tc>
          <w:tcPr>
            <w:tcW w:w="6803" w:type="dxa"/>
          </w:tcPr>
          <w:p w14:paraId="51C5498B">
            <w:pPr>
              <w:spacing w:before="0" w:after="0" w:line="264" w:lineRule="auto"/>
              <w:rPr>
                <w:rFonts w:hint="eastAsia" w:ascii="仿宋" w:hAnsi="仿宋" w:eastAsia="仿宋" w:cs="仿宋"/>
              </w:rPr>
            </w:pPr>
            <w:r>
              <w:rPr>
                <w:rFonts w:hint="eastAsia" w:ascii="仿宋" w:hAnsi="仿宋" w:eastAsia="仿宋" w:cs="仿宋"/>
                <w:b w:val="0"/>
                <w:sz w:val="19"/>
              </w:rPr>
              <w:t>反馈输入端为无源触点接收模式，支持4.7kΩ终端检线电阻故障检测，可精准识别线路断线､短路､设备故障等异常状态，并实时上传系统。</w:t>
            </w:r>
          </w:p>
        </w:tc>
      </w:tr>
      <w:tr w14:paraId="3FE45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AA85AC3">
            <w:pPr>
              <w:spacing w:before="0" w:after="0" w:line="264" w:lineRule="auto"/>
              <w:jc w:val="center"/>
              <w:rPr>
                <w:rFonts w:hint="eastAsia" w:ascii="仿宋" w:hAnsi="仿宋" w:eastAsia="仿宋" w:cs="仿宋"/>
              </w:rPr>
            </w:pPr>
            <w:r>
              <w:rPr>
                <w:rFonts w:hint="eastAsia" w:ascii="仿宋" w:hAnsi="仿宋" w:eastAsia="仿宋" w:cs="仿宋"/>
                <w:b w:val="0"/>
                <w:sz w:val="19"/>
              </w:rPr>
              <w:t>状态与防护性能</w:t>
            </w:r>
          </w:p>
        </w:tc>
        <w:tc>
          <w:tcPr>
            <w:tcW w:w="6803" w:type="dxa"/>
          </w:tcPr>
          <w:p w14:paraId="60026D11">
            <w:pPr>
              <w:spacing w:before="0" w:after="0" w:line="264" w:lineRule="auto"/>
              <w:rPr>
                <w:rFonts w:hint="eastAsia" w:ascii="仿宋" w:hAnsi="仿宋" w:eastAsia="仿宋" w:cs="仿宋"/>
              </w:rPr>
            </w:pPr>
            <w:r>
              <w:rPr>
                <w:rFonts w:hint="eastAsia" w:ascii="仿宋" w:hAnsi="仿宋" w:eastAsia="仿宋" w:cs="仿宋"/>
                <w:b w:val="0"/>
                <w:sz w:val="19"/>
              </w:rPr>
              <w:t>设备自带状态指示灯，可清晰区分正常监视､联动输出､线路故障状态；具备故障自检､自动上报功能；壳体阻燃抗老化，防尘防潮､抗电磁干扰，适配室内长期静置备用工况。</w:t>
            </w:r>
          </w:p>
        </w:tc>
      </w:tr>
      <w:tr w14:paraId="1B78E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96FCCEE">
            <w:pPr>
              <w:spacing w:before="0" w:after="0" w:line="264" w:lineRule="auto"/>
              <w:jc w:val="center"/>
              <w:rPr>
                <w:rFonts w:hint="eastAsia" w:ascii="仿宋" w:hAnsi="仿宋" w:eastAsia="仿宋" w:cs="仿宋"/>
              </w:rPr>
            </w:pPr>
            <w:r>
              <w:rPr>
                <w:rFonts w:hint="eastAsia" w:ascii="仿宋" w:hAnsi="仿宋" w:eastAsia="仿宋" w:cs="仿宋"/>
                <w:b w:val="0"/>
                <w:sz w:val="19"/>
              </w:rPr>
              <w:t>系统兼容性</w:t>
            </w:r>
          </w:p>
        </w:tc>
        <w:tc>
          <w:tcPr>
            <w:tcW w:w="6803" w:type="dxa"/>
          </w:tcPr>
          <w:p w14:paraId="3B94B338">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产品完全符合消防系统通用兼容规范，可稳定接入采购人现有火灾自动报警系统，联动触发､信号反馈､故障上报功能正常，无误报､漏报､联动失效问题；投标人须提供兼容性承诺函，保障系统对接稳定可靠。</w:t>
            </w:r>
          </w:p>
        </w:tc>
      </w:tr>
      <w:tr w14:paraId="550F4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323377A">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120A6282">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579B2998">
      <w:pPr>
        <w:spacing w:before="0" w:after="40" w:line="360" w:lineRule="auto"/>
        <w:rPr>
          <w:rFonts w:hint="eastAsia" w:ascii="仿宋" w:hAnsi="仿宋" w:eastAsia="仿宋" w:cs="仿宋"/>
        </w:rPr>
      </w:pPr>
    </w:p>
    <w:p w14:paraId="24D83C98">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3</w:t>
      </w:r>
      <w:r>
        <w:rPr>
          <w:rFonts w:hint="eastAsia" w:ascii="仿宋" w:hAnsi="仿宋" w:eastAsia="仿宋" w:cs="仿宋"/>
          <w:b/>
          <w:sz w:val="24"/>
        </w:rPr>
        <w:t>）手动报警按钮</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07AC1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1070417D">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6D39B34D">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1F2B7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25C6E62">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08D0D1A7">
            <w:pPr>
              <w:spacing w:before="0" w:after="0" w:line="264" w:lineRule="auto"/>
              <w:rPr>
                <w:rFonts w:hint="eastAsia" w:ascii="仿宋" w:hAnsi="仿宋" w:eastAsia="仿宋" w:cs="仿宋"/>
              </w:rPr>
            </w:pPr>
            <w:r>
              <w:rPr>
                <w:rFonts w:hint="eastAsia" w:ascii="仿宋" w:hAnsi="仿宋" w:eastAsia="仿宋" w:cs="仿宋"/>
                <w:b w:val="0"/>
                <w:sz w:val="19"/>
              </w:rPr>
              <w:t>产品为全新原厂正品，生产､检测､验收严格执行GB19880-2005《手动火灾报警按钮》，完全满足消防工程竣工验收规范。</w:t>
            </w:r>
          </w:p>
        </w:tc>
      </w:tr>
      <w:tr w14:paraId="21B82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3DD30F6">
            <w:pPr>
              <w:spacing w:before="0" w:after="0" w:line="264" w:lineRule="auto"/>
              <w:jc w:val="center"/>
              <w:rPr>
                <w:rFonts w:hint="eastAsia" w:ascii="仿宋" w:hAnsi="仿宋" w:eastAsia="仿宋" w:cs="仿宋"/>
              </w:rPr>
            </w:pPr>
            <w:r>
              <w:rPr>
                <w:rFonts w:hint="eastAsia" w:ascii="仿宋" w:hAnsi="仿宋" w:eastAsia="仿宋" w:cs="仿宋"/>
                <w:b w:val="0"/>
                <w:sz w:val="19"/>
              </w:rPr>
              <w:t>供电与电气性能</w:t>
            </w:r>
          </w:p>
        </w:tc>
        <w:tc>
          <w:tcPr>
            <w:tcW w:w="6803" w:type="dxa"/>
          </w:tcPr>
          <w:p w14:paraId="27FA6A04">
            <w:pPr>
              <w:spacing w:before="0" w:after="0" w:line="264" w:lineRule="auto"/>
              <w:rPr>
                <w:rFonts w:hint="eastAsia" w:ascii="仿宋" w:hAnsi="仿宋" w:eastAsia="仿宋" w:cs="仿宋"/>
              </w:rPr>
            </w:pPr>
            <w:r>
              <w:rPr>
                <w:rFonts w:hint="eastAsia" w:ascii="仿宋" w:hAnsi="仿宋" w:eastAsia="仿宋" w:cs="仿宋"/>
                <w:b w:val="0"/>
                <w:sz w:val="19"/>
              </w:rPr>
              <w:t>适配消防无极性二总线回路，工作电压区间DC18V~28V;额定24V工况下，静态监视电流≤0.3mA,报警工作电流≤3mA,回路负载低､系统适配性强，不影响整网信号传输稳定性。</w:t>
            </w:r>
          </w:p>
        </w:tc>
      </w:tr>
      <w:tr w14:paraId="01E17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6A5984D">
            <w:pPr>
              <w:spacing w:before="0" w:after="0" w:line="264" w:lineRule="auto"/>
              <w:jc w:val="center"/>
              <w:rPr>
                <w:rFonts w:hint="eastAsia" w:ascii="仿宋" w:hAnsi="仿宋" w:eastAsia="仿宋" w:cs="仿宋"/>
              </w:rPr>
            </w:pPr>
            <w:r>
              <w:rPr>
                <w:rFonts w:hint="eastAsia" w:ascii="仿宋" w:hAnsi="仿宋" w:eastAsia="仿宋" w:cs="仿宋"/>
                <w:b w:val="0"/>
                <w:sz w:val="19"/>
              </w:rPr>
              <w:t>触发结构</w:t>
            </w:r>
          </w:p>
        </w:tc>
        <w:tc>
          <w:tcPr>
            <w:tcW w:w="6803" w:type="dxa"/>
          </w:tcPr>
          <w:p w14:paraId="6EB88843">
            <w:pPr>
              <w:spacing w:before="0" w:after="0" w:line="264" w:lineRule="auto"/>
              <w:rPr>
                <w:rFonts w:hint="eastAsia" w:ascii="仿宋" w:hAnsi="仿宋" w:eastAsia="仿宋" w:cs="仿宋"/>
              </w:rPr>
            </w:pPr>
            <w:r>
              <w:rPr>
                <w:rFonts w:hint="eastAsia" w:ascii="仿宋" w:hAnsi="仿宋" w:eastAsia="仿宋" w:cs="仿宋"/>
                <w:b w:val="0"/>
                <w:sz w:val="19"/>
              </w:rPr>
              <w:t>采用双模式报警启动结构，支持击碎玻璃应急触发､直接按压按钮触发两种报警方式，响应灵敏､触发可靠，适配不同应急操作场景。</w:t>
            </w:r>
          </w:p>
        </w:tc>
      </w:tr>
      <w:tr w14:paraId="014FF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847D225">
            <w:pPr>
              <w:spacing w:before="0" w:after="0" w:line="264" w:lineRule="auto"/>
              <w:jc w:val="center"/>
              <w:rPr>
                <w:rFonts w:hint="eastAsia" w:ascii="仿宋" w:hAnsi="仿宋" w:eastAsia="仿宋" w:cs="仿宋"/>
              </w:rPr>
            </w:pPr>
            <w:r>
              <w:rPr>
                <w:rFonts w:hint="eastAsia" w:ascii="仿宋" w:hAnsi="仿宋" w:eastAsia="仿宋" w:cs="仿宋"/>
                <w:b w:val="0"/>
                <w:sz w:val="19"/>
              </w:rPr>
              <w:t>复位方式</w:t>
            </w:r>
          </w:p>
        </w:tc>
        <w:tc>
          <w:tcPr>
            <w:tcW w:w="6803" w:type="dxa"/>
          </w:tcPr>
          <w:p w14:paraId="02DFDEE6">
            <w:pPr>
              <w:spacing w:before="0" w:after="0" w:line="264" w:lineRule="auto"/>
              <w:rPr>
                <w:rFonts w:hint="eastAsia" w:ascii="仿宋" w:hAnsi="仿宋" w:eastAsia="仿宋" w:cs="仿宋"/>
              </w:rPr>
            </w:pPr>
            <w:r>
              <w:rPr>
                <w:rFonts w:hint="eastAsia" w:ascii="仿宋" w:hAnsi="仿宋" w:eastAsia="仿宋" w:cs="仿宋"/>
                <w:b w:val="0"/>
                <w:sz w:val="19"/>
              </w:rPr>
              <w:t>配备专用机械式钥匙复位结构，报警后需专用钥匙复位，可有效杜绝误触､误复位，复位精准､结构稳固､长期使用无故障。</w:t>
            </w:r>
          </w:p>
        </w:tc>
      </w:tr>
      <w:tr w14:paraId="3612B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A86D515">
            <w:pPr>
              <w:spacing w:before="0" w:after="0" w:line="264" w:lineRule="auto"/>
              <w:jc w:val="center"/>
              <w:rPr>
                <w:rFonts w:hint="eastAsia" w:ascii="仿宋" w:hAnsi="仿宋" w:eastAsia="仿宋" w:cs="仿宋"/>
              </w:rPr>
            </w:pPr>
            <w:r>
              <w:rPr>
                <w:rFonts w:hint="eastAsia" w:ascii="仿宋" w:hAnsi="仿宋" w:eastAsia="仿宋" w:cs="仿宋"/>
                <w:b w:val="0"/>
                <w:sz w:val="19"/>
              </w:rPr>
              <w:t>功能配置</w:t>
            </w:r>
          </w:p>
        </w:tc>
        <w:tc>
          <w:tcPr>
            <w:tcW w:w="6803" w:type="dxa"/>
          </w:tcPr>
          <w:p w14:paraId="6AB94CC9">
            <w:pPr>
              <w:spacing w:before="0" w:after="0" w:line="264" w:lineRule="auto"/>
              <w:rPr>
                <w:rFonts w:hint="eastAsia" w:ascii="仿宋" w:hAnsi="仿宋" w:eastAsia="仿宋" w:cs="仿宋"/>
              </w:rPr>
            </w:pPr>
            <w:r>
              <w:rPr>
                <w:rFonts w:hint="eastAsia" w:ascii="仿宋" w:hAnsi="仿宋" w:eastAsia="仿宋" w:cs="仿宋"/>
                <w:b w:val="0"/>
                <w:sz w:val="19"/>
              </w:rPr>
              <w:t>设备自带消防电话插孔(选配功能),可根据现场施工及回路需求灵活选用，适配消防应急通话联动需求；支持电子编码，现场可自由改写设备地址，调试便捷。</w:t>
            </w:r>
          </w:p>
        </w:tc>
      </w:tr>
      <w:tr w14:paraId="7204D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EE75DA7">
            <w:pPr>
              <w:spacing w:before="0" w:after="0" w:line="264" w:lineRule="auto"/>
              <w:jc w:val="center"/>
              <w:rPr>
                <w:rFonts w:hint="eastAsia" w:ascii="仿宋" w:hAnsi="仿宋" w:eastAsia="仿宋" w:cs="仿宋"/>
              </w:rPr>
            </w:pPr>
            <w:r>
              <w:rPr>
                <w:rFonts w:hint="eastAsia" w:ascii="仿宋" w:hAnsi="仿宋" w:eastAsia="仿宋" w:cs="仿宋"/>
                <w:b w:val="0"/>
                <w:sz w:val="19"/>
              </w:rPr>
              <w:t>状态指示</w:t>
            </w:r>
          </w:p>
        </w:tc>
        <w:tc>
          <w:tcPr>
            <w:tcW w:w="6803" w:type="dxa"/>
          </w:tcPr>
          <w:p w14:paraId="7622A838">
            <w:pPr>
              <w:spacing w:before="0" w:after="0" w:line="264" w:lineRule="auto"/>
              <w:rPr>
                <w:rFonts w:hint="eastAsia" w:ascii="仿宋" w:hAnsi="仿宋" w:eastAsia="仿宋" w:cs="仿宋"/>
              </w:rPr>
            </w:pPr>
            <w:r>
              <w:rPr>
                <w:rFonts w:hint="eastAsia" w:ascii="仿宋" w:hAnsi="仿宋" w:eastAsia="仿宋" w:cs="仿宋"/>
                <w:b w:val="0"/>
                <w:sz w:val="19"/>
              </w:rPr>
              <w:t>设备自带状态指示灯，可清晰区分正常监视､火警报警､故障状态，标识清晰､辨识度高，便于日常巡检与故障排查。</w:t>
            </w:r>
          </w:p>
        </w:tc>
      </w:tr>
      <w:tr w14:paraId="55496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DE8D341">
            <w:pPr>
              <w:spacing w:before="0" w:after="0" w:line="264" w:lineRule="auto"/>
              <w:jc w:val="center"/>
              <w:rPr>
                <w:rFonts w:hint="eastAsia" w:ascii="仿宋" w:hAnsi="仿宋" w:eastAsia="仿宋" w:cs="仿宋"/>
              </w:rPr>
            </w:pPr>
            <w:r>
              <w:rPr>
                <w:rFonts w:hint="eastAsia" w:ascii="仿宋" w:hAnsi="仿宋" w:eastAsia="仿宋" w:cs="仿宋"/>
                <w:b w:val="0"/>
                <w:sz w:val="19"/>
              </w:rPr>
              <w:t>环境与结构性能</w:t>
            </w:r>
          </w:p>
        </w:tc>
        <w:tc>
          <w:tcPr>
            <w:tcW w:w="6803" w:type="dxa"/>
          </w:tcPr>
          <w:p w14:paraId="7A51A122">
            <w:pPr>
              <w:spacing w:before="0" w:after="0" w:line="264" w:lineRule="auto"/>
              <w:rPr>
                <w:rFonts w:hint="eastAsia" w:ascii="仿宋" w:hAnsi="仿宋" w:eastAsia="仿宋" w:cs="仿宋"/>
              </w:rPr>
            </w:pPr>
            <w:r>
              <w:rPr>
                <w:rFonts w:hint="eastAsia" w:ascii="仿宋" w:hAnsi="仿宋" w:eastAsia="仿宋" w:cs="仿宋"/>
                <w:b w:val="0"/>
                <w:sz w:val="19"/>
              </w:rPr>
              <w:t>壳体采用阻燃抗老化材质，防尘防潮､抗电磁干扰；适配常规室内消防工况，长期静置备用不开裂､不老化､性能稳定。</w:t>
            </w:r>
          </w:p>
        </w:tc>
      </w:tr>
      <w:tr w14:paraId="72AF0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A4352FE">
            <w:pPr>
              <w:spacing w:before="0" w:after="0" w:line="264" w:lineRule="auto"/>
              <w:jc w:val="center"/>
              <w:rPr>
                <w:rFonts w:hint="eastAsia" w:ascii="仿宋" w:hAnsi="仿宋" w:eastAsia="仿宋" w:cs="仿宋"/>
              </w:rPr>
            </w:pPr>
            <w:r>
              <w:rPr>
                <w:rFonts w:hint="eastAsia" w:ascii="仿宋" w:hAnsi="仿宋" w:eastAsia="仿宋" w:cs="仿宋"/>
                <w:b w:val="0"/>
                <w:sz w:val="19"/>
              </w:rPr>
              <w:t>系统兼容性</w:t>
            </w:r>
          </w:p>
        </w:tc>
        <w:tc>
          <w:tcPr>
            <w:tcW w:w="6803" w:type="dxa"/>
          </w:tcPr>
          <w:p w14:paraId="7D77BC68">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产品完全符合消防系统通用兼容规范，可稳定接入采购人现有火灾自动报警系统，实现报警信号正常上传､设备状态反馈､系统联动无误报､无漏报；投标人须提供兼容性承诺函，保障系统对接稳定可靠。</w:t>
            </w:r>
          </w:p>
        </w:tc>
      </w:tr>
      <w:tr w14:paraId="7A890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4D0D918">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1C2E5C29">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28EA7988">
      <w:pPr>
        <w:spacing w:before="0" w:after="40" w:line="360" w:lineRule="auto"/>
        <w:rPr>
          <w:rFonts w:hint="eastAsia" w:ascii="仿宋" w:hAnsi="仿宋" w:eastAsia="仿宋" w:cs="仿宋"/>
        </w:rPr>
      </w:pPr>
    </w:p>
    <w:p w14:paraId="43BD16FB">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4</w:t>
      </w:r>
      <w:r>
        <w:rPr>
          <w:rFonts w:hint="eastAsia" w:ascii="仿宋" w:hAnsi="仿宋" w:eastAsia="仿宋" w:cs="仿宋"/>
          <w:b/>
          <w:sz w:val="24"/>
        </w:rPr>
        <w:t>）火灾声光警报器</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51628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331C07C2">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1CEA00A4">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423D5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3C8C097">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45E311EA">
            <w:pPr>
              <w:spacing w:before="0" w:after="0" w:line="264" w:lineRule="auto"/>
              <w:rPr>
                <w:rFonts w:hint="eastAsia" w:ascii="仿宋" w:hAnsi="仿宋" w:eastAsia="仿宋" w:cs="仿宋"/>
              </w:rPr>
            </w:pPr>
            <w:r>
              <w:rPr>
                <w:rFonts w:hint="eastAsia" w:ascii="仿宋" w:hAnsi="仿宋" w:eastAsia="仿宋" w:cs="仿宋"/>
                <w:b w:val="0"/>
                <w:sz w:val="19"/>
              </w:rPr>
              <w:t>产品为全新原厂正品，生产､检测､验收严格执行GB26851-2011《火灾声和/或光警报器》，满足消防工程竣工验收规范。</w:t>
            </w:r>
          </w:p>
        </w:tc>
      </w:tr>
      <w:tr w14:paraId="430A3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2891182">
            <w:pPr>
              <w:spacing w:before="0" w:after="0" w:line="264" w:lineRule="auto"/>
              <w:jc w:val="center"/>
              <w:rPr>
                <w:rFonts w:hint="eastAsia" w:ascii="仿宋" w:hAnsi="仿宋" w:eastAsia="仿宋" w:cs="仿宋"/>
              </w:rPr>
            </w:pPr>
            <w:r>
              <w:rPr>
                <w:rFonts w:hint="eastAsia" w:ascii="仿宋" w:hAnsi="仿宋" w:eastAsia="仿宋" w:cs="仿宋"/>
                <w:b w:val="0"/>
                <w:sz w:val="19"/>
              </w:rPr>
              <w:t>供电与电气参数</w:t>
            </w:r>
          </w:p>
        </w:tc>
        <w:tc>
          <w:tcPr>
            <w:tcW w:w="6803" w:type="dxa"/>
          </w:tcPr>
          <w:p w14:paraId="3E8BDC43">
            <w:pPr>
              <w:spacing w:before="0" w:after="0" w:line="264" w:lineRule="auto"/>
              <w:rPr>
                <w:rFonts w:hint="eastAsia" w:ascii="仿宋" w:hAnsi="仿宋" w:eastAsia="仿宋" w:cs="仿宋"/>
              </w:rPr>
            </w:pPr>
            <w:r>
              <w:rPr>
                <w:rFonts w:hint="eastAsia" w:ascii="仿宋" w:hAnsi="仿宋" w:eastAsia="仿宋" w:cs="仿宋"/>
                <w:b w:val="0"/>
                <w:sz w:val="19"/>
              </w:rPr>
              <w:t>适配消防二总线回路，工作电压区间DC18V~28V;额定24V工况下，静态监视电流≤1.5mA,报警工作电流稳定，回路适配性强，不影响系统整体带载与信号传输。</w:t>
            </w:r>
          </w:p>
        </w:tc>
      </w:tr>
      <w:tr w14:paraId="0AD4F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9D5EEE3">
            <w:pPr>
              <w:spacing w:before="0" w:after="0" w:line="264" w:lineRule="auto"/>
              <w:jc w:val="center"/>
              <w:rPr>
                <w:rFonts w:hint="eastAsia" w:ascii="仿宋" w:hAnsi="仿宋" w:eastAsia="仿宋" w:cs="仿宋"/>
              </w:rPr>
            </w:pPr>
            <w:r>
              <w:rPr>
                <w:rFonts w:hint="eastAsia" w:ascii="仿宋" w:hAnsi="仿宋" w:eastAsia="仿宋" w:cs="仿宋"/>
                <w:b w:val="0"/>
                <w:sz w:val="19"/>
              </w:rPr>
              <w:t>声光报警性能</w:t>
            </w:r>
          </w:p>
        </w:tc>
        <w:tc>
          <w:tcPr>
            <w:tcW w:w="6803" w:type="dxa"/>
          </w:tcPr>
          <w:p w14:paraId="47102ADB">
            <w:pPr>
              <w:spacing w:before="0" w:after="0" w:line="264" w:lineRule="auto"/>
              <w:rPr>
                <w:rFonts w:hint="eastAsia" w:ascii="仿宋" w:hAnsi="仿宋" w:eastAsia="仿宋" w:cs="仿宋"/>
              </w:rPr>
            </w:pPr>
            <w:r>
              <w:rPr>
                <w:rFonts w:hint="eastAsia" w:ascii="仿宋" w:hAnsi="仿宋" w:eastAsia="仿宋" w:cs="仿宋"/>
                <w:b w:val="0"/>
                <w:sz w:val="19"/>
              </w:rPr>
              <w:t>额定工况下，3米距离声压级≥90dB(A计权),声响清晰､无杂音；闪光频率稳定控制在1Hz~2Hz,闪光亮度均匀､辨识度高，满足现场预警可视可听要求，性能优于国标基础标准。</w:t>
            </w:r>
          </w:p>
        </w:tc>
      </w:tr>
      <w:tr w14:paraId="3DBBA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7197B9E">
            <w:pPr>
              <w:spacing w:before="0" w:after="0" w:line="264" w:lineRule="auto"/>
              <w:jc w:val="center"/>
              <w:rPr>
                <w:rFonts w:hint="eastAsia" w:ascii="仿宋" w:hAnsi="仿宋" w:eastAsia="仿宋" w:cs="仿宋"/>
              </w:rPr>
            </w:pPr>
            <w:r>
              <w:rPr>
                <w:rFonts w:hint="eastAsia" w:ascii="仿宋" w:hAnsi="仿宋" w:eastAsia="仿宋" w:cs="仿宋"/>
                <w:b w:val="0"/>
                <w:sz w:val="19"/>
              </w:rPr>
              <w:t>发声模式</w:t>
            </w:r>
          </w:p>
        </w:tc>
        <w:tc>
          <w:tcPr>
            <w:tcW w:w="6803" w:type="dxa"/>
          </w:tcPr>
          <w:p w14:paraId="5B502184">
            <w:pPr>
              <w:spacing w:before="0" w:after="0" w:line="264" w:lineRule="auto"/>
              <w:rPr>
                <w:rFonts w:hint="eastAsia" w:ascii="仿宋" w:hAnsi="仿宋" w:eastAsia="仿宋" w:cs="仿宋"/>
              </w:rPr>
            </w:pPr>
            <w:r>
              <w:rPr>
                <w:rFonts w:hint="eastAsia" w:ascii="仿宋" w:hAnsi="仿宋" w:eastAsia="仿宋" w:cs="仿宋"/>
                <w:b w:val="0"/>
                <w:sz w:val="19"/>
              </w:rPr>
              <w:t>默认支持标准消防警报音调，可根据系统配置切换语音提示音调，适配不同场景预警需求，切换灵敏､无卡顿､无异常噪音。</w:t>
            </w:r>
          </w:p>
        </w:tc>
      </w:tr>
      <w:tr w14:paraId="031C5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119DF89">
            <w:pPr>
              <w:spacing w:before="0" w:after="0" w:line="264" w:lineRule="auto"/>
              <w:jc w:val="center"/>
              <w:rPr>
                <w:rFonts w:hint="eastAsia" w:ascii="仿宋" w:hAnsi="仿宋" w:eastAsia="仿宋" w:cs="仿宋"/>
              </w:rPr>
            </w:pPr>
            <w:r>
              <w:rPr>
                <w:rFonts w:hint="eastAsia" w:ascii="仿宋" w:hAnsi="仿宋" w:eastAsia="仿宋" w:cs="仿宋"/>
                <w:b w:val="0"/>
                <w:sz w:val="19"/>
              </w:rPr>
              <w:t>系统兼容性</w:t>
            </w:r>
          </w:p>
        </w:tc>
        <w:tc>
          <w:tcPr>
            <w:tcW w:w="6803" w:type="dxa"/>
          </w:tcPr>
          <w:p w14:paraId="4079B273">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产品完全符合消防系统通用兼容规范，可稳定接入采购人现有火灾自动报警系统，信号接收､报警触发､状态反馈功能正常，无信号冲突､无漏报､无误报现象；投标人须提供兼容性承诺函，保障系统对接稳定可靠。</w:t>
            </w:r>
          </w:p>
        </w:tc>
      </w:tr>
      <w:tr w14:paraId="30F02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3E68067">
            <w:pPr>
              <w:spacing w:before="0" w:after="0" w:line="264" w:lineRule="auto"/>
              <w:jc w:val="center"/>
              <w:rPr>
                <w:rFonts w:hint="eastAsia" w:ascii="仿宋" w:hAnsi="仿宋" w:eastAsia="仿宋" w:cs="仿宋"/>
              </w:rPr>
            </w:pPr>
            <w:r>
              <w:rPr>
                <w:rFonts w:hint="eastAsia" w:ascii="仿宋" w:hAnsi="仿宋" w:eastAsia="仿宋" w:cs="仿宋"/>
                <w:b w:val="0"/>
                <w:sz w:val="19"/>
              </w:rPr>
              <w:t>环境与防护性能</w:t>
            </w:r>
          </w:p>
        </w:tc>
        <w:tc>
          <w:tcPr>
            <w:tcW w:w="6803" w:type="dxa"/>
          </w:tcPr>
          <w:p w14:paraId="658299B3">
            <w:pPr>
              <w:spacing w:before="0" w:after="0" w:line="264" w:lineRule="auto"/>
              <w:rPr>
                <w:rFonts w:hint="eastAsia" w:ascii="仿宋" w:hAnsi="仿宋" w:eastAsia="仿宋" w:cs="仿宋"/>
              </w:rPr>
            </w:pPr>
            <w:r>
              <w:rPr>
                <w:rFonts w:hint="eastAsia" w:ascii="仿宋" w:hAnsi="仿宋" w:eastAsia="仿宋" w:cs="仿宋"/>
                <w:b w:val="0"/>
                <w:sz w:val="19"/>
              </w:rPr>
              <w:t>设备适配常规室内消防工况，工作温度-10℃~+55℃,具备防尘､防潮､抗干扰性能，可长期静置备用，环境适应性强。</w:t>
            </w:r>
          </w:p>
        </w:tc>
      </w:tr>
      <w:tr w14:paraId="607B6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AE97FC6">
            <w:pPr>
              <w:spacing w:before="0" w:after="0" w:line="264" w:lineRule="auto"/>
              <w:jc w:val="center"/>
              <w:rPr>
                <w:rFonts w:hint="eastAsia" w:ascii="仿宋" w:hAnsi="仿宋" w:eastAsia="仿宋" w:cs="仿宋"/>
              </w:rPr>
            </w:pPr>
            <w:r>
              <w:rPr>
                <w:rFonts w:hint="eastAsia" w:ascii="仿宋" w:hAnsi="仿宋" w:eastAsia="仿宋" w:cs="仿宋"/>
                <w:b w:val="0"/>
                <w:sz w:val="19"/>
              </w:rPr>
              <w:t>功能特性</w:t>
            </w:r>
          </w:p>
        </w:tc>
        <w:tc>
          <w:tcPr>
            <w:tcW w:w="6803" w:type="dxa"/>
          </w:tcPr>
          <w:p w14:paraId="7753EB9D">
            <w:pPr>
              <w:spacing w:before="0" w:after="0" w:line="264" w:lineRule="auto"/>
              <w:rPr>
                <w:rFonts w:hint="eastAsia" w:ascii="仿宋" w:hAnsi="仿宋" w:eastAsia="仿宋" w:cs="仿宋"/>
              </w:rPr>
            </w:pPr>
            <w:r>
              <w:rPr>
                <w:rFonts w:hint="eastAsia" w:ascii="仿宋" w:hAnsi="仿宋" w:eastAsia="仿宋" w:cs="仿宋"/>
                <w:b w:val="0"/>
                <w:sz w:val="19"/>
              </w:rPr>
              <w:t>设备具备状态监测､故障自检功能，报警响应迅速，断电复位､手动复位功能可靠，运行稳定､故障率低。</w:t>
            </w:r>
          </w:p>
        </w:tc>
      </w:tr>
      <w:tr w14:paraId="37E4F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4A07E74">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4DE05795">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3E7089EE">
      <w:pPr>
        <w:spacing w:before="0" w:after="40" w:line="360" w:lineRule="auto"/>
        <w:rPr>
          <w:rFonts w:hint="eastAsia" w:ascii="仿宋" w:hAnsi="仿宋" w:eastAsia="仿宋" w:cs="仿宋"/>
        </w:rPr>
      </w:pPr>
    </w:p>
    <w:p w14:paraId="6AB485A2">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5</w:t>
      </w:r>
      <w:r>
        <w:rPr>
          <w:rFonts w:hint="eastAsia" w:ascii="仿宋" w:hAnsi="仿宋" w:eastAsia="仿宋" w:cs="仿宋"/>
          <w:b/>
          <w:sz w:val="24"/>
        </w:rPr>
        <w:t>）点型感温火灾探测器</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2BEB8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133BEBDD">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6AA41954">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557B2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9827793">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0A2A10CF">
            <w:pPr>
              <w:spacing w:before="0" w:after="0" w:line="264" w:lineRule="auto"/>
              <w:rPr>
                <w:rFonts w:hint="eastAsia" w:ascii="仿宋" w:hAnsi="仿宋" w:eastAsia="仿宋" w:cs="仿宋"/>
              </w:rPr>
            </w:pPr>
            <w:r>
              <w:rPr>
                <w:rFonts w:hint="eastAsia" w:ascii="仿宋" w:hAnsi="仿宋" w:eastAsia="仿宋" w:cs="仿宋"/>
                <w:b w:val="0"/>
                <w:sz w:val="19"/>
              </w:rPr>
              <w:t>符合GB4716-2005《点型感温火灾探测器》国家强制标准，产品各项性能指标､响应特性满足消防规范及验收要求。</w:t>
            </w:r>
          </w:p>
        </w:tc>
      </w:tr>
      <w:tr w14:paraId="6E8DD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F5FB225">
            <w:pPr>
              <w:spacing w:before="0" w:after="0" w:line="264" w:lineRule="auto"/>
              <w:jc w:val="center"/>
              <w:rPr>
                <w:rFonts w:hint="eastAsia" w:ascii="仿宋" w:hAnsi="仿宋" w:eastAsia="仿宋" w:cs="仿宋"/>
              </w:rPr>
            </w:pPr>
            <w:r>
              <w:rPr>
                <w:rFonts w:hint="eastAsia" w:ascii="仿宋" w:hAnsi="仿宋" w:eastAsia="仿宋" w:cs="仿宋"/>
                <w:b w:val="0"/>
                <w:sz w:val="19"/>
              </w:rPr>
              <w:t>电气参数</w:t>
            </w:r>
          </w:p>
        </w:tc>
        <w:tc>
          <w:tcPr>
            <w:tcW w:w="6803" w:type="dxa"/>
          </w:tcPr>
          <w:p w14:paraId="2CBC4B94">
            <w:pPr>
              <w:spacing w:before="0" w:after="0" w:line="264" w:lineRule="auto"/>
              <w:rPr>
                <w:rFonts w:hint="eastAsia" w:ascii="仿宋" w:hAnsi="仿宋" w:eastAsia="仿宋" w:cs="仿宋"/>
              </w:rPr>
            </w:pPr>
            <w:r>
              <w:rPr>
                <w:rFonts w:hint="eastAsia" w:ascii="仿宋" w:hAnsi="仿宋" w:eastAsia="仿宋" w:cs="仿宋"/>
                <w:b w:val="0"/>
                <w:sz w:val="19"/>
              </w:rPr>
              <w:t>设备工作电压为DC15-28V脉冲电压；24V额定工况下，探测器的监视状态工作电流及报警状态工作电流应符合GB4716-2005标准要求，并满足控制器总线带载容量设计。</w:t>
            </w:r>
          </w:p>
        </w:tc>
      </w:tr>
      <w:tr w14:paraId="7BE98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1AA45CF">
            <w:pPr>
              <w:spacing w:before="0" w:after="0" w:line="264" w:lineRule="auto"/>
              <w:jc w:val="center"/>
              <w:rPr>
                <w:rFonts w:hint="eastAsia" w:ascii="仿宋" w:hAnsi="仿宋" w:eastAsia="仿宋" w:cs="仿宋"/>
              </w:rPr>
            </w:pPr>
            <w:r>
              <w:rPr>
                <w:rFonts w:hint="eastAsia" w:ascii="仿宋" w:hAnsi="仿宋" w:eastAsia="仿宋" w:cs="仿宋"/>
                <w:b w:val="0"/>
                <w:sz w:val="19"/>
              </w:rPr>
              <w:t>探测性能</w:t>
            </w:r>
          </w:p>
        </w:tc>
        <w:tc>
          <w:tcPr>
            <w:tcW w:w="6803" w:type="dxa"/>
          </w:tcPr>
          <w:p w14:paraId="0763FF34">
            <w:pPr>
              <w:spacing w:before="0" w:after="0" w:line="264" w:lineRule="auto"/>
              <w:rPr>
                <w:rFonts w:hint="eastAsia" w:ascii="仿宋" w:hAnsi="仿宋" w:eastAsia="仿宋" w:cs="仿宋"/>
              </w:rPr>
            </w:pPr>
            <w:r>
              <w:rPr>
                <w:rFonts w:hint="eastAsia" w:ascii="仿宋" w:hAnsi="仿宋" w:eastAsia="仿宋" w:cs="仿宋"/>
                <w:b w:val="0"/>
                <w:sz w:val="19"/>
              </w:rPr>
              <w:t>采用定温或差定温探测原理，标准动作温度57℃或70℃;设备响应时间严格符合国标规定的时间-温度曲线，探测精准､响应合规。</w:t>
            </w:r>
          </w:p>
        </w:tc>
      </w:tr>
      <w:tr w14:paraId="57E35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D34F9E7">
            <w:pPr>
              <w:spacing w:before="0" w:after="0" w:line="264" w:lineRule="auto"/>
              <w:jc w:val="center"/>
              <w:rPr>
                <w:rFonts w:hint="eastAsia" w:ascii="仿宋" w:hAnsi="仿宋" w:eastAsia="仿宋" w:cs="仿宋"/>
              </w:rPr>
            </w:pPr>
            <w:r>
              <w:rPr>
                <w:rFonts w:hint="eastAsia" w:ascii="仿宋" w:hAnsi="仿宋" w:eastAsia="仿宋" w:cs="仿宋"/>
                <w:b w:val="0"/>
                <w:sz w:val="19"/>
              </w:rPr>
              <w:t>编码方式</w:t>
            </w:r>
          </w:p>
        </w:tc>
        <w:tc>
          <w:tcPr>
            <w:tcW w:w="6803" w:type="dxa"/>
          </w:tcPr>
          <w:p w14:paraId="4F000CF0">
            <w:pPr>
              <w:spacing w:before="0" w:after="0" w:line="264" w:lineRule="auto"/>
              <w:rPr>
                <w:rFonts w:hint="eastAsia" w:ascii="仿宋" w:hAnsi="仿宋" w:eastAsia="仿宋" w:cs="仿宋"/>
              </w:rPr>
            </w:pPr>
            <w:r>
              <w:rPr>
                <w:rFonts w:hint="eastAsia" w:ascii="仿宋" w:hAnsi="仿宋" w:eastAsia="仿宋" w:cs="仿宋"/>
                <w:b w:val="0"/>
                <w:sz w:val="19"/>
              </w:rPr>
              <w:t>采用电子编码方式，地址编码可现场读写调试，适配智能火灾报警回路组网。</w:t>
            </w:r>
          </w:p>
        </w:tc>
      </w:tr>
      <w:tr w14:paraId="25F93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A3C5914">
            <w:pPr>
              <w:spacing w:before="0" w:after="0" w:line="264" w:lineRule="auto"/>
              <w:jc w:val="center"/>
              <w:rPr>
                <w:rFonts w:hint="eastAsia" w:ascii="仿宋" w:hAnsi="仿宋" w:eastAsia="仿宋" w:cs="仿宋"/>
              </w:rPr>
            </w:pPr>
            <w:r>
              <w:rPr>
                <w:rFonts w:hint="eastAsia" w:ascii="仿宋" w:hAnsi="仿宋" w:eastAsia="仿宋" w:cs="仿宋"/>
                <w:b w:val="0"/>
                <w:sz w:val="19"/>
              </w:rPr>
              <w:t>系统兼容</w:t>
            </w:r>
          </w:p>
        </w:tc>
        <w:tc>
          <w:tcPr>
            <w:tcW w:w="6803" w:type="dxa"/>
          </w:tcPr>
          <w:p w14:paraId="17211FAE">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产品符合GB22134消防系统组件兼容规范，可稳定接入采购人现有火灾报警系统；投标人须提供兼容性承诺函，保障设备信号采集､报警上传､故障反馈､回路联动等功能正常稳定。</w:t>
            </w:r>
          </w:p>
        </w:tc>
      </w:tr>
      <w:tr w14:paraId="21161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0F6C4A0">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755B785D">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248FC3AE">
      <w:pPr>
        <w:spacing w:before="0" w:after="40" w:line="360" w:lineRule="auto"/>
        <w:rPr>
          <w:rFonts w:hint="eastAsia" w:ascii="仿宋" w:hAnsi="仿宋" w:eastAsia="仿宋" w:cs="仿宋"/>
        </w:rPr>
      </w:pPr>
    </w:p>
    <w:p w14:paraId="7EC96B43">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6</w:t>
      </w:r>
      <w:r>
        <w:rPr>
          <w:rFonts w:hint="eastAsia" w:ascii="仿宋" w:hAnsi="仿宋" w:eastAsia="仿宋" w:cs="仿宋"/>
          <w:b/>
          <w:sz w:val="24"/>
        </w:rPr>
        <w:t>）输入模块</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50A3D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5D953915">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304CA72F">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50359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0FDBD2D">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1B52F225">
            <w:pPr>
              <w:spacing w:before="0" w:after="0" w:line="264" w:lineRule="auto"/>
              <w:rPr>
                <w:rFonts w:hint="eastAsia" w:ascii="仿宋" w:hAnsi="仿宋" w:eastAsia="仿宋" w:cs="仿宋"/>
              </w:rPr>
            </w:pPr>
            <w:r>
              <w:rPr>
                <w:rFonts w:hint="eastAsia" w:ascii="仿宋" w:hAnsi="仿宋" w:eastAsia="仿宋" w:cs="仿宋"/>
                <w:b w:val="0"/>
                <w:sz w:val="19"/>
              </w:rPr>
              <w:t>符合GB16806-2006《消防联动控制系统》国家强制标准，产品各项性能指标满足消防规范及验收要求。</w:t>
            </w:r>
          </w:p>
        </w:tc>
      </w:tr>
      <w:tr w14:paraId="06FF9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F5E0108">
            <w:pPr>
              <w:spacing w:before="0" w:after="0" w:line="264" w:lineRule="auto"/>
              <w:jc w:val="center"/>
              <w:rPr>
                <w:rFonts w:hint="eastAsia" w:ascii="仿宋" w:hAnsi="仿宋" w:eastAsia="仿宋" w:cs="仿宋"/>
              </w:rPr>
            </w:pPr>
            <w:r>
              <w:rPr>
                <w:rFonts w:hint="eastAsia" w:ascii="仿宋" w:hAnsi="仿宋" w:eastAsia="仿宋" w:cs="仿宋"/>
                <w:b w:val="0"/>
                <w:sz w:val="19"/>
              </w:rPr>
              <w:t>电气参数</w:t>
            </w:r>
          </w:p>
        </w:tc>
        <w:tc>
          <w:tcPr>
            <w:tcW w:w="6803" w:type="dxa"/>
          </w:tcPr>
          <w:p w14:paraId="34081C1F">
            <w:pPr>
              <w:spacing w:before="0" w:after="0" w:line="264" w:lineRule="auto"/>
              <w:rPr>
                <w:rFonts w:hint="eastAsia" w:ascii="仿宋" w:hAnsi="仿宋" w:eastAsia="仿宋" w:cs="仿宋"/>
              </w:rPr>
            </w:pPr>
            <w:r>
              <w:rPr>
                <w:rFonts w:hint="eastAsia" w:ascii="仿宋" w:hAnsi="仿宋" w:eastAsia="仿宋" w:cs="仿宋"/>
                <w:b w:val="0"/>
                <w:sz w:val="19"/>
              </w:rPr>
              <w:t>设备总线工作电压19-28V脉冲电压，系统供电电压DC19-28V;24V额定工况下，模块的静态工作电流及动作工作电流应符合GB16806-2006标准要求，并满足控制器总线带载容量设计。</w:t>
            </w:r>
          </w:p>
        </w:tc>
      </w:tr>
      <w:tr w14:paraId="5FA7B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D6409C5">
            <w:pPr>
              <w:spacing w:before="0" w:after="0" w:line="264" w:lineRule="auto"/>
              <w:jc w:val="center"/>
              <w:rPr>
                <w:rFonts w:hint="eastAsia" w:ascii="仿宋" w:hAnsi="仿宋" w:eastAsia="仿宋" w:cs="仿宋"/>
              </w:rPr>
            </w:pPr>
            <w:r>
              <w:rPr>
                <w:rFonts w:hint="eastAsia" w:ascii="仿宋" w:hAnsi="仿宋" w:eastAsia="仿宋" w:cs="仿宋"/>
                <w:b w:val="0"/>
                <w:sz w:val="19"/>
              </w:rPr>
              <w:t>输入配置</w:t>
            </w:r>
          </w:p>
        </w:tc>
        <w:tc>
          <w:tcPr>
            <w:tcW w:w="6803" w:type="dxa"/>
          </w:tcPr>
          <w:p w14:paraId="7C05D636">
            <w:pPr>
              <w:spacing w:before="0" w:after="0" w:line="264" w:lineRule="auto"/>
              <w:rPr>
                <w:rFonts w:hint="eastAsia" w:ascii="仿宋" w:hAnsi="仿宋" w:eastAsia="仿宋" w:cs="仿宋"/>
              </w:rPr>
            </w:pPr>
            <w:r>
              <w:rPr>
                <w:rFonts w:hint="eastAsia" w:ascii="仿宋" w:hAnsi="仿宋" w:eastAsia="仿宋" w:cs="仿宋"/>
                <w:b w:val="0"/>
                <w:sz w:val="19"/>
              </w:rPr>
              <w:t>采用无源触点信号输入方式，可稳定接收各类消防设备反馈信号，适配现场常规联动设备信号采集需求。</w:t>
            </w:r>
          </w:p>
        </w:tc>
      </w:tr>
      <w:tr w14:paraId="37AEC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B0D517A">
            <w:pPr>
              <w:spacing w:before="0" w:after="0" w:line="264" w:lineRule="auto"/>
              <w:jc w:val="center"/>
              <w:rPr>
                <w:rFonts w:hint="eastAsia" w:ascii="仿宋" w:hAnsi="仿宋" w:eastAsia="仿宋" w:cs="仿宋"/>
              </w:rPr>
            </w:pPr>
            <w:r>
              <w:rPr>
                <w:rFonts w:hint="eastAsia" w:ascii="仿宋" w:hAnsi="仿宋" w:eastAsia="仿宋" w:cs="仿宋"/>
                <w:b w:val="0"/>
                <w:sz w:val="19"/>
              </w:rPr>
              <w:t>指示与监测功能</w:t>
            </w:r>
          </w:p>
        </w:tc>
        <w:tc>
          <w:tcPr>
            <w:tcW w:w="6803" w:type="dxa"/>
          </w:tcPr>
          <w:p w14:paraId="70673BFA">
            <w:pPr>
              <w:spacing w:before="0" w:after="0" w:line="264" w:lineRule="auto"/>
              <w:rPr>
                <w:rFonts w:hint="eastAsia" w:ascii="仿宋" w:hAnsi="仿宋" w:eastAsia="仿宋" w:cs="仿宋"/>
              </w:rPr>
            </w:pPr>
            <w:r>
              <w:rPr>
                <w:rFonts w:hint="eastAsia" w:ascii="仿宋" w:hAnsi="仿宋" w:eastAsia="仿宋" w:cs="仿宋"/>
                <w:b w:val="0"/>
                <w:sz w:val="19"/>
              </w:rPr>
              <w:t>设备配置红色反馈指示灯，可清晰反馈设备工作､报警状态；具备全程线路监视功能，可实时监测线路开路､故障异常状态。</w:t>
            </w:r>
          </w:p>
        </w:tc>
      </w:tr>
      <w:tr w14:paraId="2E038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7FC9B66">
            <w:pPr>
              <w:spacing w:before="0" w:after="0" w:line="264" w:lineRule="auto"/>
              <w:jc w:val="center"/>
              <w:rPr>
                <w:rFonts w:hint="eastAsia" w:ascii="仿宋" w:hAnsi="仿宋" w:eastAsia="仿宋" w:cs="仿宋"/>
              </w:rPr>
            </w:pPr>
            <w:r>
              <w:rPr>
                <w:rFonts w:hint="eastAsia" w:ascii="仿宋" w:hAnsi="仿宋" w:eastAsia="仿宋" w:cs="仿宋"/>
                <w:b w:val="0"/>
                <w:sz w:val="19"/>
              </w:rPr>
              <w:t>系统兼容</w:t>
            </w:r>
          </w:p>
        </w:tc>
        <w:tc>
          <w:tcPr>
            <w:tcW w:w="6803" w:type="dxa"/>
          </w:tcPr>
          <w:p w14:paraId="4BFB7F29">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产品符合GB22134消防系统组件兼容规范，可稳定接入采购人现有火灾报警系统；投标人须提供兼容性承诺函，保障信号采集､状态反馈､线路监测､系统联动等功能正常稳定。</w:t>
            </w:r>
          </w:p>
        </w:tc>
      </w:tr>
      <w:tr w14:paraId="68D3B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1026D3C">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714C88E9">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2506E4B7">
      <w:pPr>
        <w:spacing w:before="0" w:after="40" w:line="360" w:lineRule="auto"/>
        <w:rPr>
          <w:rFonts w:hint="eastAsia" w:ascii="仿宋" w:hAnsi="仿宋" w:eastAsia="仿宋" w:cs="仿宋"/>
        </w:rPr>
      </w:pPr>
    </w:p>
    <w:p w14:paraId="2863E9A9">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7</w:t>
      </w:r>
      <w:r>
        <w:rPr>
          <w:rFonts w:hint="eastAsia" w:ascii="仿宋" w:hAnsi="仿宋" w:eastAsia="仿宋" w:cs="仿宋"/>
          <w:b/>
          <w:sz w:val="24"/>
        </w:rPr>
        <w:t>）气体灭火控制器</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51B9A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0569A83C">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7E60AD21">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2AAED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962B2A6">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5CC98640">
            <w:pPr>
              <w:spacing w:before="0" w:after="0" w:line="264" w:lineRule="auto"/>
              <w:rPr>
                <w:rFonts w:hint="eastAsia" w:ascii="仿宋" w:hAnsi="仿宋" w:eastAsia="仿宋" w:cs="仿宋"/>
              </w:rPr>
            </w:pPr>
            <w:r>
              <w:rPr>
                <w:rFonts w:hint="eastAsia" w:ascii="仿宋" w:hAnsi="仿宋" w:eastAsia="仿宋" w:cs="仿宋"/>
                <w:b w:val="0"/>
                <w:sz w:val="19"/>
              </w:rPr>
              <w:t>符合GB16806-2006《消防联动控制系统》国家强制标准，产品各项性能指标满足消防规范及验收要求。</w:t>
            </w:r>
          </w:p>
        </w:tc>
      </w:tr>
      <w:tr w14:paraId="3284F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909DEFA">
            <w:pPr>
              <w:spacing w:before="0" w:after="0" w:line="264" w:lineRule="auto"/>
              <w:jc w:val="center"/>
              <w:rPr>
                <w:rFonts w:hint="eastAsia" w:ascii="仿宋" w:hAnsi="仿宋" w:eastAsia="仿宋" w:cs="仿宋"/>
              </w:rPr>
            </w:pPr>
            <w:r>
              <w:rPr>
                <w:rFonts w:hint="eastAsia" w:ascii="仿宋" w:hAnsi="仿宋" w:eastAsia="仿宋" w:cs="仿宋"/>
                <w:b w:val="0"/>
                <w:sz w:val="19"/>
              </w:rPr>
              <w:t>使用环境</w:t>
            </w:r>
          </w:p>
        </w:tc>
        <w:tc>
          <w:tcPr>
            <w:tcW w:w="6803" w:type="dxa"/>
          </w:tcPr>
          <w:p w14:paraId="62F21711">
            <w:pPr>
              <w:spacing w:before="0" w:after="0" w:line="264" w:lineRule="auto"/>
              <w:rPr>
                <w:rFonts w:hint="eastAsia" w:ascii="仿宋" w:hAnsi="仿宋" w:eastAsia="仿宋" w:cs="仿宋"/>
              </w:rPr>
            </w:pPr>
            <w:r>
              <w:rPr>
                <w:rFonts w:hint="eastAsia" w:ascii="仿宋" w:hAnsi="仿宋" w:eastAsia="仿宋" w:cs="仿宋"/>
                <w:b w:val="0"/>
                <w:sz w:val="19"/>
              </w:rPr>
              <w:t>设备工作环境温度0℃~+55℃,相对湿度≤95%,工作环境无凝露，适配常规室内消防设备运行工况。</w:t>
            </w:r>
          </w:p>
        </w:tc>
      </w:tr>
      <w:tr w14:paraId="0EB33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FBB0498">
            <w:pPr>
              <w:spacing w:before="0" w:after="0" w:line="264" w:lineRule="auto"/>
              <w:jc w:val="center"/>
              <w:rPr>
                <w:rFonts w:hint="eastAsia" w:ascii="仿宋" w:hAnsi="仿宋" w:eastAsia="仿宋" w:cs="仿宋"/>
              </w:rPr>
            </w:pPr>
            <w:r>
              <w:rPr>
                <w:rFonts w:hint="eastAsia" w:ascii="仿宋" w:hAnsi="仿宋" w:eastAsia="仿宋" w:cs="仿宋"/>
                <w:b w:val="0"/>
                <w:sz w:val="19"/>
              </w:rPr>
              <w:t>电气参数</w:t>
            </w:r>
          </w:p>
        </w:tc>
        <w:tc>
          <w:tcPr>
            <w:tcW w:w="6803" w:type="dxa"/>
          </w:tcPr>
          <w:p w14:paraId="7FDABEB5">
            <w:pPr>
              <w:spacing w:before="0" w:after="0" w:line="264" w:lineRule="auto"/>
              <w:rPr>
                <w:rFonts w:hint="eastAsia" w:ascii="仿宋" w:hAnsi="仿宋" w:eastAsia="仿宋" w:cs="仿宋"/>
              </w:rPr>
            </w:pPr>
            <w:r>
              <w:rPr>
                <w:rFonts w:hint="eastAsia" w:ascii="仿宋" w:hAnsi="仿宋" w:eastAsia="仿宋" w:cs="仿宋"/>
                <w:b w:val="0"/>
                <w:sz w:val="19"/>
              </w:rPr>
              <w:t>主电源AC220V(±15%),设备额定工作电压DC24V;待机工作电流≤0.1A,设备最大工作电流≤0.6A,运行稳定､低功耗。</w:t>
            </w:r>
          </w:p>
        </w:tc>
      </w:tr>
      <w:tr w14:paraId="3BAB2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813AF32">
            <w:pPr>
              <w:spacing w:before="0" w:after="0" w:line="264" w:lineRule="auto"/>
              <w:jc w:val="center"/>
              <w:rPr>
                <w:rFonts w:hint="eastAsia" w:ascii="仿宋" w:hAnsi="仿宋" w:eastAsia="仿宋" w:cs="仿宋"/>
              </w:rPr>
            </w:pPr>
            <w:r>
              <w:rPr>
                <w:rFonts w:hint="eastAsia" w:ascii="仿宋" w:hAnsi="仿宋" w:eastAsia="仿宋" w:cs="仿宋"/>
                <w:b w:val="0"/>
                <w:sz w:val="19"/>
              </w:rPr>
              <w:t>控制配置</w:t>
            </w:r>
          </w:p>
        </w:tc>
        <w:tc>
          <w:tcPr>
            <w:tcW w:w="6803" w:type="dxa"/>
          </w:tcPr>
          <w:p w14:paraId="5EDD52CE">
            <w:pPr>
              <w:spacing w:before="0" w:after="0" w:line="264" w:lineRule="auto"/>
              <w:rPr>
                <w:rFonts w:hint="eastAsia" w:ascii="仿宋" w:hAnsi="仿宋" w:eastAsia="仿宋" w:cs="仿宋"/>
              </w:rPr>
            </w:pPr>
            <w:r>
              <w:rPr>
                <w:rFonts w:hint="eastAsia" w:ascii="仿宋" w:hAnsi="仿宋" w:eastAsia="仿宋" w:cs="仿宋"/>
                <w:b w:val="0"/>
                <w:sz w:val="19"/>
              </w:rPr>
              <w:t>设备支持1-4区气体灭火分区控制；灭火延时时间0-30s连续可调，可根据现场工况灵活设置。</w:t>
            </w:r>
          </w:p>
        </w:tc>
      </w:tr>
      <w:tr w14:paraId="21117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3313E2A">
            <w:pPr>
              <w:spacing w:before="0" w:after="0" w:line="264" w:lineRule="auto"/>
              <w:jc w:val="center"/>
              <w:rPr>
                <w:rFonts w:hint="eastAsia" w:ascii="仿宋" w:hAnsi="仿宋" w:eastAsia="仿宋" w:cs="仿宋"/>
              </w:rPr>
            </w:pPr>
            <w:r>
              <w:rPr>
                <w:rFonts w:hint="eastAsia" w:ascii="仿宋" w:hAnsi="仿宋" w:eastAsia="仿宋" w:cs="仿宋"/>
                <w:b w:val="0"/>
                <w:sz w:val="19"/>
              </w:rPr>
              <w:t>控制功能</w:t>
            </w:r>
          </w:p>
        </w:tc>
        <w:tc>
          <w:tcPr>
            <w:tcW w:w="6803" w:type="dxa"/>
          </w:tcPr>
          <w:p w14:paraId="3DDA2F87">
            <w:pPr>
              <w:spacing w:before="0" w:after="0" w:line="264" w:lineRule="auto"/>
              <w:rPr>
                <w:rFonts w:hint="eastAsia" w:ascii="仿宋" w:hAnsi="仿宋" w:eastAsia="仿宋" w:cs="仿宋"/>
              </w:rPr>
            </w:pPr>
            <w:r>
              <w:rPr>
                <w:rFonts w:hint="eastAsia" w:ascii="仿宋" w:hAnsi="仿宋" w:eastAsia="仿宋" w:cs="仿宋"/>
                <w:b w:val="0"/>
                <w:sz w:val="19"/>
              </w:rPr>
              <w:t>设备配备手动､自动工作模式转换功能，配置紧急启停控制功能，自带声光报警输出接口及输出功能。</w:t>
            </w:r>
          </w:p>
        </w:tc>
      </w:tr>
      <w:tr w14:paraId="47792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2BC2B51">
            <w:pPr>
              <w:spacing w:before="0" w:after="0" w:line="264" w:lineRule="auto"/>
              <w:jc w:val="center"/>
              <w:rPr>
                <w:rFonts w:hint="eastAsia" w:ascii="仿宋" w:hAnsi="仿宋" w:eastAsia="仿宋" w:cs="仿宋"/>
              </w:rPr>
            </w:pPr>
            <w:r>
              <w:rPr>
                <w:rFonts w:hint="eastAsia" w:ascii="仿宋" w:hAnsi="仿宋" w:eastAsia="仿宋" w:cs="仿宋"/>
                <w:b w:val="0"/>
                <w:sz w:val="19"/>
              </w:rPr>
              <w:t>核心功能</w:t>
            </w:r>
          </w:p>
        </w:tc>
        <w:tc>
          <w:tcPr>
            <w:tcW w:w="6803" w:type="dxa"/>
          </w:tcPr>
          <w:p w14:paraId="2627FCD9">
            <w:pPr>
              <w:spacing w:before="0" w:after="0" w:line="264" w:lineRule="auto"/>
              <w:rPr>
                <w:rFonts w:hint="eastAsia" w:ascii="仿宋" w:hAnsi="仿宋" w:eastAsia="仿宋" w:cs="仿宋"/>
              </w:rPr>
            </w:pPr>
            <w:r>
              <w:rPr>
                <w:rFonts w:hint="eastAsia" w:ascii="仿宋" w:hAnsi="仿宋" w:eastAsia="仿宋" w:cs="仿宋"/>
                <w:b w:val="0"/>
                <w:sz w:val="19"/>
              </w:rPr>
              <w:t>具备火灾探测信号接收､消防联动控制､灭火延时启动､现场紧急启停､设备故障报警､状态显示等完整功能，满足气体灭火系统全套控制逻辑。</w:t>
            </w:r>
          </w:p>
        </w:tc>
      </w:tr>
      <w:tr w14:paraId="3813C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04CBB43">
            <w:pPr>
              <w:spacing w:before="0" w:after="0" w:line="264" w:lineRule="auto"/>
              <w:jc w:val="center"/>
              <w:rPr>
                <w:rFonts w:hint="eastAsia" w:ascii="仿宋" w:hAnsi="仿宋" w:eastAsia="仿宋" w:cs="仿宋"/>
              </w:rPr>
            </w:pPr>
            <w:r>
              <w:rPr>
                <w:rFonts w:hint="eastAsia" w:ascii="仿宋" w:hAnsi="仿宋" w:eastAsia="仿宋" w:cs="仿宋"/>
                <w:b w:val="0"/>
                <w:sz w:val="19"/>
              </w:rPr>
              <w:t>系统兼容</w:t>
            </w:r>
          </w:p>
        </w:tc>
        <w:tc>
          <w:tcPr>
            <w:tcW w:w="6803" w:type="dxa"/>
          </w:tcPr>
          <w:p w14:paraId="746993B7">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产品符合GB22134消防系统组件兼容规范，可稳定接入采购人现有火灾报警系统；投标人须提供兼容性承诺函，保障信号接收､联动触发､故障反馈､启停控制等功能正常稳定。</w:t>
            </w:r>
          </w:p>
        </w:tc>
      </w:tr>
      <w:tr w14:paraId="16D7B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F261742">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3DB5C184">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7EA5F012">
      <w:pPr>
        <w:spacing w:before="0" w:after="40" w:line="360" w:lineRule="auto"/>
        <w:rPr>
          <w:rFonts w:hint="eastAsia" w:ascii="仿宋" w:hAnsi="仿宋" w:eastAsia="仿宋" w:cs="仿宋"/>
        </w:rPr>
      </w:pPr>
    </w:p>
    <w:p w14:paraId="6C81FD7F">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8</w:t>
      </w:r>
      <w:r>
        <w:rPr>
          <w:rFonts w:hint="eastAsia" w:ascii="仿宋" w:hAnsi="仿宋" w:eastAsia="仿宋" w:cs="仿宋"/>
          <w:b/>
          <w:sz w:val="24"/>
        </w:rPr>
        <w:t>）智能电源盘</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083A2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408B29CF">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3EB80BFC">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09179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41709C1">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064DE7A6">
            <w:pPr>
              <w:spacing w:before="0" w:after="0" w:line="264" w:lineRule="auto"/>
              <w:rPr>
                <w:rFonts w:hint="eastAsia" w:ascii="仿宋" w:hAnsi="仿宋" w:eastAsia="仿宋" w:cs="仿宋"/>
              </w:rPr>
            </w:pPr>
            <w:r>
              <w:rPr>
                <w:rFonts w:hint="eastAsia" w:ascii="仿宋" w:hAnsi="仿宋" w:eastAsia="仿宋" w:cs="仿宋"/>
                <w:b w:val="0"/>
                <w:sz w:val="19"/>
              </w:rPr>
              <w:t>符合GB16806-2006《消防联动控制系统》国家强制标准，产品各项性能指标满足消防规范及验收要求。</w:t>
            </w:r>
          </w:p>
        </w:tc>
      </w:tr>
      <w:tr w14:paraId="47FED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59C41E7">
            <w:pPr>
              <w:spacing w:before="0" w:after="0" w:line="264" w:lineRule="auto"/>
              <w:jc w:val="center"/>
              <w:rPr>
                <w:rFonts w:hint="eastAsia" w:ascii="仿宋" w:hAnsi="仿宋" w:eastAsia="仿宋" w:cs="仿宋"/>
              </w:rPr>
            </w:pPr>
            <w:r>
              <w:rPr>
                <w:rFonts w:hint="eastAsia" w:ascii="仿宋" w:hAnsi="仿宋" w:eastAsia="仿宋" w:cs="仿宋"/>
                <w:b w:val="0"/>
                <w:sz w:val="19"/>
              </w:rPr>
              <w:t>结构形式</w:t>
            </w:r>
          </w:p>
        </w:tc>
        <w:tc>
          <w:tcPr>
            <w:tcW w:w="6803" w:type="dxa"/>
          </w:tcPr>
          <w:p w14:paraId="5598A988">
            <w:pPr>
              <w:spacing w:before="0" w:after="0" w:line="264" w:lineRule="auto"/>
              <w:rPr>
                <w:rFonts w:hint="eastAsia" w:ascii="仿宋" w:hAnsi="仿宋" w:eastAsia="仿宋" w:cs="仿宋"/>
              </w:rPr>
            </w:pPr>
            <w:r>
              <w:rPr>
                <w:rFonts w:hint="eastAsia" w:ascii="仿宋" w:hAnsi="仿宋" w:eastAsia="仿宋" w:cs="仿宋"/>
                <w:b w:val="0"/>
                <w:sz w:val="19"/>
              </w:rPr>
              <w:t>采用标准柜式插盘结构，适配常规消防机柜嵌入式安装，结构规整､适配性强。</w:t>
            </w:r>
          </w:p>
        </w:tc>
      </w:tr>
      <w:tr w14:paraId="55CEF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F68336F">
            <w:pPr>
              <w:spacing w:before="0" w:after="0" w:line="264" w:lineRule="auto"/>
              <w:jc w:val="center"/>
              <w:rPr>
                <w:rFonts w:hint="eastAsia" w:ascii="仿宋" w:hAnsi="仿宋" w:eastAsia="仿宋" w:cs="仿宋"/>
              </w:rPr>
            </w:pPr>
            <w:r>
              <w:rPr>
                <w:rFonts w:hint="eastAsia" w:ascii="仿宋" w:hAnsi="仿宋" w:eastAsia="仿宋" w:cs="仿宋"/>
                <w:b w:val="0"/>
                <w:sz w:val="19"/>
              </w:rPr>
              <w:t>输出参数</w:t>
            </w:r>
          </w:p>
        </w:tc>
        <w:tc>
          <w:tcPr>
            <w:tcW w:w="6803" w:type="dxa"/>
          </w:tcPr>
          <w:p w14:paraId="143B1973">
            <w:pPr>
              <w:spacing w:before="0" w:after="0" w:line="264" w:lineRule="auto"/>
              <w:rPr>
                <w:rFonts w:hint="eastAsia" w:ascii="仿宋" w:hAnsi="仿宋" w:eastAsia="仿宋" w:cs="仿宋"/>
              </w:rPr>
            </w:pPr>
            <w:r>
              <w:rPr>
                <w:rFonts w:hint="eastAsia" w:ascii="仿宋" w:hAnsi="仿宋" w:eastAsia="仿宋" w:cs="仿宋"/>
                <w:b w:val="0"/>
                <w:sz w:val="19"/>
              </w:rPr>
              <w:t>DC24V,总输出电流容量不小于24A;采用多路独立输出设计，共计分三路电源输出，单路输出电流≥5A,可稳定为现场各类消防联动设备供电。</w:t>
            </w:r>
          </w:p>
        </w:tc>
      </w:tr>
      <w:tr w14:paraId="66396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D178B73">
            <w:pPr>
              <w:spacing w:before="0" w:after="0" w:line="264" w:lineRule="auto"/>
              <w:jc w:val="center"/>
              <w:rPr>
                <w:rFonts w:hint="eastAsia" w:ascii="仿宋" w:hAnsi="仿宋" w:eastAsia="仿宋" w:cs="仿宋"/>
              </w:rPr>
            </w:pPr>
            <w:r>
              <w:rPr>
                <w:rFonts w:hint="eastAsia" w:ascii="仿宋" w:hAnsi="仿宋" w:eastAsia="仿宋" w:cs="仿宋"/>
                <w:b w:val="0"/>
                <w:sz w:val="19"/>
              </w:rPr>
              <w:t>备用电源</w:t>
            </w:r>
          </w:p>
        </w:tc>
        <w:tc>
          <w:tcPr>
            <w:tcW w:w="6803" w:type="dxa"/>
          </w:tcPr>
          <w:p w14:paraId="0ED2656F">
            <w:pPr>
              <w:spacing w:before="0" w:after="0" w:line="264" w:lineRule="auto"/>
              <w:rPr>
                <w:rFonts w:hint="eastAsia" w:ascii="仿宋" w:hAnsi="仿宋" w:eastAsia="仿宋" w:cs="仿宋"/>
              </w:rPr>
            </w:pPr>
            <w:r>
              <w:rPr>
                <w:rFonts w:hint="eastAsia" w:ascii="仿宋" w:hAnsi="仿宋" w:eastAsia="仿宋" w:cs="仿宋"/>
                <w:b w:val="0"/>
                <w:sz w:val="19"/>
              </w:rPr>
              <w:t>设备应配备或支持外接DC24V备用蓄电池组，蓄电池标称总容量不小于24Ah,并具备电池管理功能。</w:t>
            </w:r>
          </w:p>
        </w:tc>
      </w:tr>
      <w:tr w14:paraId="4C231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C727C2D">
            <w:pPr>
              <w:spacing w:before="0" w:after="0" w:line="264" w:lineRule="auto"/>
              <w:jc w:val="center"/>
              <w:rPr>
                <w:rFonts w:hint="eastAsia" w:ascii="仿宋" w:hAnsi="仿宋" w:eastAsia="仿宋" w:cs="仿宋"/>
              </w:rPr>
            </w:pPr>
            <w:r>
              <w:rPr>
                <w:rFonts w:hint="eastAsia" w:ascii="仿宋" w:hAnsi="仿宋" w:eastAsia="仿宋" w:cs="仿宋"/>
                <w:b w:val="0"/>
                <w:sz w:val="19"/>
              </w:rPr>
              <w:t>使用环境</w:t>
            </w:r>
          </w:p>
        </w:tc>
        <w:tc>
          <w:tcPr>
            <w:tcW w:w="6803" w:type="dxa"/>
          </w:tcPr>
          <w:p w14:paraId="062705A1">
            <w:pPr>
              <w:spacing w:before="0" w:after="0" w:line="264" w:lineRule="auto"/>
              <w:rPr>
                <w:rFonts w:hint="eastAsia" w:ascii="仿宋" w:hAnsi="仿宋" w:eastAsia="仿宋" w:cs="仿宋"/>
              </w:rPr>
            </w:pPr>
            <w:r>
              <w:rPr>
                <w:rFonts w:hint="eastAsia" w:ascii="仿宋" w:hAnsi="仿宋" w:eastAsia="仿宋" w:cs="仿宋"/>
                <w:b w:val="0"/>
                <w:sz w:val="19"/>
              </w:rPr>
              <w:t>设备工作环境温度0℃~+40℃,相对湿度≤95%,工作环境无凝露，适配室内消防设备常规运行工况。</w:t>
            </w:r>
          </w:p>
        </w:tc>
      </w:tr>
      <w:tr w14:paraId="78906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8768642">
            <w:pPr>
              <w:spacing w:before="0" w:after="0" w:line="264" w:lineRule="auto"/>
              <w:jc w:val="center"/>
              <w:rPr>
                <w:rFonts w:hint="eastAsia" w:ascii="仿宋" w:hAnsi="仿宋" w:eastAsia="仿宋" w:cs="仿宋"/>
              </w:rPr>
            </w:pPr>
            <w:r>
              <w:rPr>
                <w:rFonts w:hint="eastAsia" w:ascii="仿宋" w:hAnsi="仿宋" w:eastAsia="仿宋" w:cs="仿宋"/>
                <w:b w:val="0"/>
                <w:sz w:val="19"/>
              </w:rPr>
              <w:t>核心功能</w:t>
            </w:r>
          </w:p>
        </w:tc>
        <w:tc>
          <w:tcPr>
            <w:tcW w:w="6803" w:type="dxa"/>
          </w:tcPr>
          <w:p w14:paraId="3DFF2623">
            <w:pPr>
              <w:spacing w:before="0" w:after="0" w:line="264" w:lineRule="auto"/>
              <w:rPr>
                <w:rFonts w:hint="eastAsia" w:ascii="仿宋" w:hAnsi="仿宋" w:eastAsia="仿宋" w:cs="仿宋"/>
              </w:rPr>
            </w:pPr>
            <w:r>
              <w:rPr>
                <w:rFonts w:hint="eastAsia" w:ascii="仿宋" w:hAnsi="仿宋" w:eastAsia="仿宋" w:cs="仿宋"/>
                <w:b w:val="0"/>
                <w:sz w:val="19"/>
              </w:rPr>
              <w:t>具备主电､备电自动切换功能；配备电池过充､过放安全保护功能；可实时监测设备运行状态，具备故障自检､故障报警提示功能，运行安全稳定。</w:t>
            </w:r>
          </w:p>
        </w:tc>
      </w:tr>
      <w:tr w14:paraId="6E4EE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B2C6477">
            <w:pPr>
              <w:spacing w:before="0" w:after="0" w:line="264" w:lineRule="auto"/>
              <w:jc w:val="center"/>
              <w:rPr>
                <w:rFonts w:hint="eastAsia" w:ascii="仿宋" w:hAnsi="仿宋" w:eastAsia="仿宋" w:cs="仿宋"/>
              </w:rPr>
            </w:pPr>
            <w:r>
              <w:rPr>
                <w:rFonts w:hint="eastAsia" w:ascii="仿宋" w:hAnsi="仿宋" w:eastAsia="仿宋" w:cs="仿宋"/>
                <w:b w:val="0"/>
                <w:sz w:val="19"/>
              </w:rPr>
              <w:t>系统兼容</w:t>
            </w:r>
          </w:p>
        </w:tc>
        <w:tc>
          <w:tcPr>
            <w:tcW w:w="6803" w:type="dxa"/>
          </w:tcPr>
          <w:p w14:paraId="7CB972AE">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产品符合GB22134消防系统组件兼容规范，可稳定接入采购人现有火灾报警系统；投标人须提供兼容性承诺函，保障设备供电､信号交互､联动适配､故障反馈等功能正常稳定。</w:t>
            </w:r>
          </w:p>
        </w:tc>
      </w:tr>
      <w:tr w14:paraId="0B7F9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EEFF0FC">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7E84FD8F">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1B89EE4C">
      <w:pPr>
        <w:spacing w:before="0" w:after="40" w:line="360" w:lineRule="auto"/>
        <w:rPr>
          <w:rFonts w:hint="eastAsia" w:ascii="仿宋" w:hAnsi="仿宋" w:eastAsia="仿宋" w:cs="仿宋"/>
        </w:rPr>
      </w:pPr>
    </w:p>
    <w:p w14:paraId="196E294C">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9</w:t>
      </w:r>
      <w:r>
        <w:rPr>
          <w:rFonts w:hint="eastAsia" w:ascii="仿宋" w:hAnsi="仿宋" w:eastAsia="仿宋" w:cs="仿宋"/>
          <w:b/>
          <w:sz w:val="24"/>
        </w:rPr>
        <w:t>）火灾报警控制器双回路板</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6550F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6018DA9C">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6522CECD">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7599E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DB38451">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035C7F23">
            <w:pPr>
              <w:spacing w:before="0" w:after="0" w:line="264" w:lineRule="auto"/>
              <w:rPr>
                <w:rFonts w:hint="eastAsia" w:ascii="仿宋" w:hAnsi="仿宋" w:eastAsia="仿宋" w:cs="仿宋"/>
              </w:rPr>
            </w:pPr>
            <w:r>
              <w:rPr>
                <w:rFonts w:hint="eastAsia" w:ascii="仿宋" w:hAnsi="仿宋" w:eastAsia="仿宋" w:cs="仿宋"/>
                <w:b w:val="0"/>
                <w:sz w:val="19"/>
              </w:rPr>
              <w:t>符合GB4717-2005《火灾探测报警产品的通用要求》国家强制标准，产品各项性能指标满足消防规范及验收要求。</w:t>
            </w:r>
          </w:p>
        </w:tc>
      </w:tr>
      <w:tr w14:paraId="719EA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117AB4C">
            <w:pPr>
              <w:spacing w:before="0" w:after="0" w:line="264" w:lineRule="auto"/>
              <w:jc w:val="center"/>
              <w:rPr>
                <w:rFonts w:hint="eastAsia" w:ascii="仿宋" w:hAnsi="仿宋" w:eastAsia="仿宋" w:cs="仿宋"/>
              </w:rPr>
            </w:pPr>
            <w:r>
              <w:rPr>
                <w:rFonts w:hint="eastAsia" w:ascii="仿宋" w:hAnsi="仿宋" w:eastAsia="仿宋" w:cs="仿宋"/>
                <w:b w:val="0"/>
                <w:sz w:val="19"/>
              </w:rPr>
              <w:t>电气参数</w:t>
            </w:r>
          </w:p>
        </w:tc>
        <w:tc>
          <w:tcPr>
            <w:tcW w:w="6803" w:type="dxa"/>
          </w:tcPr>
          <w:p w14:paraId="79C4ACB6">
            <w:pPr>
              <w:spacing w:before="0" w:after="0" w:line="264" w:lineRule="auto"/>
              <w:rPr>
                <w:rFonts w:hint="eastAsia" w:ascii="仿宋" w:hAnsi="仿宋" w:eastAsia="仿宋" w:cs="仿宋"/>
              </w:rPr>
            </w:pPr>
            <w:r>
              <w:rPr>
                <w:rFonts w:hint="eastAsia" w:ascii="仿宋" w:hAnsi="仿宋" w:eastAsia="仿宋" w:cs="仿宋"/>
                <w:b w:val="0"/>
                <w:sz w:val="19"/>
              </w:rPr>
              <w:t>设备总线工作电压19-28V脉冲电压，系统供电电压DC19-28V;24V额定工况下，单块回路板的静态功耗及最大工作功耗应符合GB4717-2005标准要求，并满足控制器整体供电容量设计。</w:t>
            </w:r>
          </w:p>
        </w:tc>
      </w:tr>
      <w:tr w14:paraId="70086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F4FE530">
            <w:pPr>
              <w:spacing w:before="0" w:after="0" w:line="264" w:lineRule="auto"/>
              <w:jc w:val="center"/>
              <w:rPr>
                <w:rFonts w:hint="eastAsia" w:ascii="仿宋" w:hAnsi="仿宋" w:eastAsia="仿宋" w:cs="仿宋"/>
              </w:rPr>
            </w:pPr>
            <w:r>
              <w:rPr>
                <w:rFonts w:hint="eastAsia" w:ascii="仿宋" w:hAnsi="仿宋" w:eastAsia="仿宋" w:cs="仿宋"/>
                <w:b w:val="0"/>
                <w:sz w:val="19"/>
              </w:rPr>
              <w:t>回路性能</w:t>
            </w:r>
          </w:p>
        </w:tc>
        <w:tc>
          <w:tcPr>
            <w:tcW w:w="6803" w:type="dxa"/>
          </w:tcPr>
          <w:p w14:paraId="526E3FDA">
            <w:pPr>
              <w:spacing w:before="0" w:after="0" w:line="264" w:lineRule="auto"/>
              <w:rPr>
                <w:rFonts w:hint="eastAsia" w:ascii="仿宋" w:hAnsi="仿宋" w:eastAsia="仿宋" w:cs="仿宋"/>
              </w:rPr>
            </w:pPr>
            <w:r>
              <w:rPr>
                <w:rFonts w:hint="eastAsia" w:ascii="仿宋" w:hAnsi="仿宋" w:eastAsia="仿宋" w:cs="仿宋"/>
                <w:b w:val="0"/>
                <w:sz w:val="19"/>
              </w:rPr>
              <w:t>单回路容量≥200编码点，设备最大通讯传输距离≥1500m,满足大中型场地远距离设备信号传输需求。</w:t>
            </w:r>
          </w:p>
        </w:tc>
      </w:tr>
      <w:tr w14:paraId="0E9AB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A5DEB54">
            <w:pPr>
              <w:spacing w:before="0" w:after="0" w:line="264" w:lineRule="auto"/>
              <w:jc w:val="center"/>
              <w:rPr>
                <w:rFonts w:hint="eastAsia" w:ascii="仿宋" w:hAnsi="仿宋" w:eastAsia="仿宋" w:cs="仿宋"/>
              </w:rPr>
            </w:pPr>
            <w:r>
              <w:rPr>
                <w:rFonts w:hint="eastAsia" w:ascii="仿宋" w:hAnsi="仿宋" w:eastAsia="仿宋" w:cs="仿宋"/>
                <w:b w:val="0"/>
                <w:sz w:val="19"/>
              </w:rPr>
              <w:t>保护功能</w:t>
            </w:r>
          </w:p>
        </w:tc>
        <w:tc>
          <w:tcPr>
            <w:tcW w:w="6803" w:type="dxa"/>
          </w:tcPr>
          <w:p w14:paraId="2690CA68">
            <w:pPr>
              <w:spacing w:before="0" w:after="0" w:line="264" w:lineRule="auto"/>
              <w:rPr>
                <w:rFonts w:hint="eastAsia" w:ascii="仿宋" w:hAnsi="仿宋" w:eastAsia="仿宋" w:cs="仿宋"/>
              </w:rPr>
            </w:pPr>
            <w:r>
              <w:rPr>
                <w:rFonts w:hint="eastAsia" w:ascii="仿宋" w:hAnsi="仿宋" w:eastAsia="仿宋" w:cs="仿宋"/>
                <w:b w:val="0"/>
                <w:sz w:val="19"/>
              </w:rPr>
              <w:t>具备总线短路自动保护､线路开路故障检测功能，可实时监测回路线路状态，故障自动识别､防护，保障系统稳定运行。</w:t>
            </w:r>
          </w:p>
        </w:tc>
      </w:tr>
      <w:tr w14:paraId="06C58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B0CB30E">
            <w:pPr>
              <w:spacing w:before="0" w:after="0" w:line="264" w:lineRule="auto"/>
              <w:jc w:val="center"/>
              <w:rPr>
                <w:rFonts w:hint="eastAsia" w:ascii="仿宋" w:hAnsi="仿宋" w:eastAsia="仿宋" w:cs="仿宋"/>
              </w:rPr>
            </w:pPr>
            <w:r>
              <w:rPr>
                <w:rFonts w:hint="eastAsia" w:ascii="仿宋" w:hAnsi="仿宋" w:eastAsia="仿宋" w:cs="仿宋"/>
                <w:b w:val="0"/>
                <w:sz w:val="19"/>
              </w:rPr>
              <w:t>系统兼容</w:t>
            </w:r>
          </w:p>
        </w:tc>
        <w:tc>
          <w:tcPr>
            <w:tcW w:w="6803" w:type="dxa"/>
          </w:tcPr>
          <w:p w14:paraId="10B49C35">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产品符合GB22134消防系统组件兼容规范，可稳定接入采购人现有火灾报警系统；投标人须提供兼容性承诺函，保障信号采集､设备联动､故障反馈､长线传输等功能正常稳定。</w:t>
            </w:r>
          </w:p>
        </w:tc>
      </w:tr>
      <w:tr w14:paraId="5AFE5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B27DBF6">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3FBA2B3E">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5627F01B">
      <w:pPr>
        <w:spacing w:before="0" w:after="40" w:line="360" w:lineRule="auto"/>
        <w:rPr>
          <w:rFonts w:hint="eastAsia" w:ascii="仿宋" w:hAnsi="仿宋" w:eastAsia="仿宋" w:cs="仿宋"/>
        </w:rPr>
      </w:pPr>
    </w:p>
    <w:p w14:paraId="5F79A0A0">
      <w:pPr>
        <w:spacing w:before="120" w:after="40"/>
        <w:rPr>
          <w:rFonts w:hint="eastAsia" w:ascii="仿宋" w:hAnsi="仿宋" w:eastAsia="仿宋" w:cs="仿宋"/>
        </w:rPr>
      </w:pPr>
      <w:r>
        <w:rPr>
          <w:rFonts w:hint="eastAsia" w:ascii="仿宋" w:hAnsi="仿宋" w:eastAsia="仿宋" w:cs="仿宋"/>
          <w:b/>
          <w:sz w:val="24"/>
        </w:rPr>
        <w:t>（五）应急照明与广播设备类</w:t>
      </w:r>
    </w:p>
    <w:p w14:paraId="521208F3">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1</w:t>
      </w:r>
      <w:r>
        <w:rPr>
          <w:rFonts w:hint="eastAsia" w:ascii="仿宋" w:hAnsi="仿宋" w:eastAsia="仿宋" w:cs="仿宋"/>
          <w:b/>
          <w:sz w:val="24"/>
        </w:rPr>
        <w:t>）304超薄消防疏散指示灯</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10BB4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29E79249">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740CF537">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676C9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5D96790">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735E0FF9">
            <w:pPr>
              <w:spacing w:before="0" w:after="0" w:line="264" w:lineRule="auto"/>
              <w:rPr>
                <w:rFonts w:hint="eastAsia" w:ascii="仿宋" w:hAnsi="仿宋" w:eastAsia="仿宋" w:cs="仿宋"/>
              </w:rPr>
            </w:pPr>
            <w:r>
              <w:rPr>
                <w:rFonts w:hint="eastAsia" w:ascii="仿宋" w:hAnsi="仿宋" w:eastAsia="仿宋" w:cs="仿宋"/>
                <w:b w:val="0"/>
                <w:sz w:val="19"/>
              </w:rPr>
              <w:t>产品为全新原厂正品，生产､检测､验收严格执行符合GB17945-2024《消防应急照明和疏散指示系统》､GB13495.1《消防安全标志第1部分：标志》国家强制标准，完全满足建筑消防工程竣工验收规范及日常应急使用要求。(过渡期内可接受仍在有效期内的旧版标准证书，但产品性能应满足新版强条要求)</w:t>
            </w:r>
          </w:p>
        </w:tc>
      </w:tr>
      <w:tr w14:paraId="381B1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18905FF">
            <w:pPr>
              <w:spacing w:before="0" w:after="0" w:line="264" w:lineRule="auto"/>
              <w:jc w:val="center"/>
              <w:rPr>
                <w:rFonts w:hint="eastAsia" w:ascii="仿宋" w:hAnsi="仿宋" w:eastAsia="仿宋" w:cs="仿宋"/>
              </w:rPr>
            </w:pPr>
            <w:r>
              <w:rPr>
                <w:rFonts w:hint="eastAsia" w:ascii="仿宋" w:hAnsi="仿宋" w:eastAsia="仿宋" w:cs="仿宋"/>
                <w:b w:val="0"/>
                <w:sz w:val="19"/>
              </w:rPr>
              <w:t>光源性能</w:t>
            </w:r>
          </w:p>
        </w:tc>
        <w:tc>
          <w:tcPr>
            <w:tcW w:w="6803" w:type="dxa"/>
          </w:tcPr>
          <w:p w14:paraId="15449E50">
            <w:pPr>
              <w:spacing w:before="0" w:after="0" w:line="264" w:lineRule="auto"/>
              <w:rPr>
                <w:rFonts w:hint="eastAsia" w:ascii="仿宋" w:hAnsi="仿宋" w:eastAsia="仿宋" w:cs="仿宋"/>
              </w:rPr>
            </w:pPr>
            <w:r>
              <w:rPr>
                <w:rFonts w:hint="eastAsia" w:ascii="仿宋" w:hAnsi="仿宋" w:eastAsia="仿宋" w:cs="仿宋"/>
                <w:b w:val="0"/>
                <w:sz w:val="19"/>
              </w:rPr>
              <w:t>采用高亮节能LED光源，发光均匀､无频闪､无暗区，单灯额定功率≤3W;疏散标识亮度符合国标要求，视觉辨识度高，夜间､暗光环境清晰可见，长期点亮无褪色､无光衰。</w:t>
            </w:r>
          </w:p>
        </w:tc>
      </w:tr>
      <w:tr w14:paraId="5ACDF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416C834">
            <w:pPr>
              <w:spacing w:before="0" w:after="0" w:line="264" w:lineRule="auto"/>
              <w:jc w:val="center"/>
              <w:rPr>
                <w:rFonts w:hint="eastAsia" w:ascii="仿宋" w:hAnsi="仿宋" w:eastAsia="仿宋" w:cs="仿宋"/>
              </w:rPr>
            </w:pPr>
            <w:r>
              <w:rPr>
                <w:rFonts w:hint="eastAsia" w:ascii="仿宋" w:hAnsi="仿宋" w:eastAsia="仿宋" w:cs="仿宋"/>
                <w:b w:val="0"/>
                <w:sz w:val="19"/>
              </w:rPr>
              <w:t>应急切换与续航</w:t>
            </w:r>
          </w:p>
        </w:tc>
        <w:tc>
          <w:tcPr>
            <w:tcW w:w="6803" w:type="dxa"/>
          </w:tcPr>
          <w:p w14:paraId="7E005A76">
            <w:pPr>
              <w:spacing w:before="0" w:after="0" w:line="264" w:lineRule="auto"/>
              <w:rPr>
                <w:rFonts w:hint="eastAsia" w:ascii="仿宋" w:hAnsi="仿宋" w:eastAsia="仿宋" w:cs="仿宋"/>
              </w:rPr>
            </w:pPr>
            <w:r>
              <w:rPr>
                <w:rFonts w:hint="eastAsia" w:ascii="仿宋" w:hAnsi="仿宋" w:eastAsia="仿宋" w:cs="仿宋"/>
                <w:b w:val="0"/>
                <w:sz w:val="19"/>
              </w:rPr>
              <w:t>市电断电后应急自动转换时间≤0.5s,切换灵敏无延迟､无黑屏；应急连续工作时长≥90分钟，全程亮度稳定，满足火灾应急疏散时长规范要求。</w:t>
            </w:r>
          </w:p>
        </w:tc>
      </w:tr>
      <w:tr w14:paraId="4EE3C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5462A7E">
            <w:pPr>
              <w:spacing w:before="0" w:after="0" w:line="264" w:lineRule="auto"/>
              <w:jc w:val="center"/>
              <w:rPr>
                <w:rFonts w:hint="eastAsia" w:ascii="仿宋" w:hAnsi="仿宋" w:eastAsia="仿宋" w:cs="仿宋"/>
              </w:rPr>
            </w:pPr>
            <w:r>
              <w:rPr>
                <w:rFonts w:hint="eastAsia" w:ascii="仿宋" w:hAnsi="仿宋" w:eastAsia="仿宋" w:cs="仿宋"/>
                <w:b w:val="0"/>
                <w:sz w:val="19"/>
              </w:rPr>
              <w:t>储能电池配置</w:t>
            </w:r>
          </w:p>
        </w:tc>
        <w:tc>
          <w:tcPr>
            <w:tcW w:w="6803" w:type="dxa"/>
          </w:tcPr>
          <w:p w14:paraId="3892EA12">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内置专用可充电锂电池，电池标称容量≥800mAh;电池充放电循环使用寿命≥500次，具备完善的过充､过放､短路､过载自动保护功能，使用安全､寿命持久､故障率低。</w:t>
            </w:r>
          </w:p>
        </w:tc>
      </w:tr>
      <w:tr w14:paraId="48CA9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B362CEE">
            <w:pPr>
              <w:spacing w:before="0" w:after="0" w:line="264" w:lineRule="auto"/>
              <w:jc w:val="center"/>
              <w:rPr>
                <w:rFonts w:hint="eastAsia" w:ascii="仿宋" w:hAnsi="仿宋" w:eastAsia="仿宋" w:cs="仿宋"/>
              </w:rPr>
            </w:pPr>
            <w:r>
              <w:rPr>
                <w:rFonts w:hint="eastAsia" w:ascii="仿宋" w:hAnsi="仿宋" w:eastAsia="仿宋" w:cs="仿宋"/>
                <w:b w:val="0"/>
                <w:sz w:val="19"/>
              </w:rPr>
              <w:t>防护性能</w:t>
            </w:r>
          </w:p>
        </w:tc>
        <w:tc>
          <w:tcPr>
            <w:tcW w:w="6803" w:type="dxa"/>
          </w:tcPr>
          <w:p w14:paraId="4CA1E322">
            <w:pPr>
              <w:spacing w:before="0" w:after="0" w:line="264" w:lineRule="auto"/>
              <w:rPr>
                <w:rFonts w:hint="eastAsia" w:ascii="仿宋" w:hAnsi="仿宋" w:eastAsia="仿宋" w:cs="仿宋"/>
              </w:rPr>
            </w:pPr>
            <w:r>
              <w:rPr>
                <w:rFonts w:hint="eastAsia" w:ascii="仿宋" w:hAnsi="仿宋" w:eastAsia="仿宋" w:cs="仿宋"/>
                <w:b w:val="0"/>
                <w:sz w:val="19"/>
              </w:rPr>
              <w:t>整机外壳防护等级不低于IP30,有效防尘､防固体异物侵入，适配各类室内建筑场景使用，可长期静置备用。</w:t>
            </w:r>
          </w:p>
        </w:tc>
      </w:tr>
      <w:tr w14:paraId="39282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281FD12">
            <w:pPr>
              <w:spacing w:before="0" w:after="0" w:line="264" w:lineRule="auto"/>
              <w:jc w:val="center"/>
              <w:rPr>
                <w:rFonts w:hint="eastAsia" w:ascii="仿宋" w:hAnsi="仿宋" w:eastAsia="仿宋" w:cs="仿宋"/>
              </w:rPr>
            </w:pPr>
            <w:r>
              <w:rPr>
                <w:rFonts w:hint="eastAsia" w:ascii="仿宋" w:hAnsi="仿宋" w:eastAsia="仿宋" w:cs="仿宋"/>
                <w:b w:val="0"/>
                <w:sz w:val="19"/>
              </w:rPr>
              <w:t>壳体结构</w:t>
            </w:r>
          </w:p>
        </w:tc>
        <w:tc>
          <w:tcPr>
            <w:tcW w:w="6803" w:type="dxa"/>
          </w:tcPr>
          <w:p w14:paraId="0109F455">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采用304不锈钢超薄金属壳体，板材厚度≥0.8mm,具备优异的防锈､防腐蚀､抗磕碰､抗老化性能；机身超薄简约，安装贴合度高，不易积灰､便于清洁维护。</w:t>
            </w:r>
          </w:p>
        </w:tc>
      </w:tr>
      <w:tr w14:paraId="0B895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45B0E83">
            <w:pPr>
              <w:spacing w:before="0" w:after="0" w:line="264" w:lineRule="auto"/>
              <w:jc w:val="center"/>
              <w:rPr>
                <w:rFonts w:hint="eastAsia" w:ascii="仿宋" w:hAnsi="仿宋" w:eastAsia="仿宋" w:cs="仿宋"/>
              </w:rPr>
            </w:pPr>
            <w:r>
              <w:rPr>
                <w:rFonts w:hint="eastAsia" w:ascii="仿宋" w:hAnsi="仿宋" w:eastAsia="仿宋" w:cs="仿宋"/>
                <w:b w:val="0"/>
                <w:sz w:val="19"/>
              </w:rPr>
              <w:t>安装方式</w:t>
            </w:r>
          </w:p>
        </w:tc>
        <w:tc>
          <w:tcPr>
            <w:tcW w:w="6803" w:type="dxa"/>
          </w:tcPr>
          <w:p w14:paraId="05BDF688">
            <w:pPr>
              <w:spacing w:before="0" w:after="0" w:line="264" w:lineRule="auto"/>
              <w:rPr>
                <w:rFonts w:hint="eastAsia" w:ascii="仿宋" w:hAnsi="仿宋" w:eastAsia="仿宋" w:cs="仿宋"/>
              </w:rPr>
            </w:pPr>
            <w:r>
              <w:rPr>
                <w:rFonts w:hint="eastAsia" w:ascii="仿宋" w:hAnsi="仿宋" w:eastAsia="仿宋" w:cs="仿宋"/>
                <w:b w:val="0"/>
                <w:sz w:val="19"/>
              </w:rPr>
              <w:t>设备支持壁挂､吊挂两种标准安装形式，适配现场不同施工工况，安装便捷､固定牢固，适配新建､改造项目施工需求。</w:t>
            </w:r>
          </w:p>
        </w:tc>
      </w:tr>
      <w:tr w14:paraId="0EC17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E3CCA65">
            <w:pPr>
              <w:spacing w:before="0" w:after="0" w:line="264" w:lineRule="auto"/>
              <w:jc w:val="center"/>
              <w:rPr>
                <w:rFonts w:hint="eastAsia" w:ascii="仿宋" w:hAnsi="仿宋" w:eastAsia="仿宋" w:cs="仿宋"/>
              </w:rPr>
            </w:pPr>
            <w:r>
              <w:rPr>
                <w:rFonts w:hint="eastAsia" w:ascii="仿宋" w:hAnsi="仿宋" w:eastAsia="仿宋" w:cs="仿宋"/>
                <w:b w:val="0"/>
                <w:sz w:val="19"/>
              </w:rPr>
              <w:t>功能与标识要求</w:t>
            </w:r>
          </w:p>
        </w:tc>
        <w:tc>
          <w:tcPr>
            <w:tcW w:w="6803" w:type="dxa"/>
          </w:tcPr>
          <w:p w14:paraId="2F430390">
            <w:pPr>
              <w:spacing w:before="0" w:after="0" w:line="264" w:lineRule="auto"/>
              <w:rPr>
                <w:rFonts w:hint="eastAsia" w:ascii="仿宋" w:hAnsi="仿宋" w:eastAsia="仿宋" w:cs="仿宋"/>
              </w:rPr>
            </w:pPr>
            <w:r>
              <w:rPr>
                <w:rFonts w:hint="eastAsia" w:ascii="仿宋" w:hAnsi="仿宋" w:eastAsia="仿宋" w:cs="仿宋"/>
                <w:b w:val="0"/>
                <w:sz w:val="19"/>
              </w:rPr>
              <w:t>疏散指示图案､尺寸､颜色严格符合GB13495.1国标规范，标识清晰､标准统一；设备具备自动自检､故障监测功能，可主动反馈设备异常状态，运维便捷。</w:t>
            </w:r>
          </w:p>
        </w:tc>
      </w:tr>
      <w:tr w14:paraId="4F662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7E599F1">
            <w:pPr>
              <w:spacing w:before="0" w:after="0" w:line="264" w:lineRule="auto"/>
              <w:jc w:val="center"/>
              <w:rPr>
                <w:rFonts w:hint="eastAsia" w:ascii="仿宋" w:hAnsi="仿宋" w:eastAsia="仿宋" w:cs="仿宋"/>
              </w:rPr>
            </w:pPr>
            <w:r>
              <w:rPr>
                <w:rFonts w:hint="eastAsia" w:ascii="仿宋" w:hAnsi="仿宋" w:eastAsia="仿宋" w:cs="仿宋"/>
                <w:b w:val="0"/>
                <w:sz w:val="19"/>
              </w:rPr>
              <w:t>环境适应性</w:t>
            </w:r>
          </w:p>
        </w:tc>
        <w:tc>
          <w:tcPr>
            <w:tcW w:w="6803" w:type="dxa"/>
          </w:tcPr>
          <w:p w14:paraId="56885016">
            <w:pPr>
              <w:spacing w:before="0" w:after="0" w:line="264" w:lineRule="auto"/>
              <w:rPr>
                <w:rFonts w:hint="eastAsia" w:ascii="仿宋" w:hAnsi="仿宋" w:eastAsia="仿宋" w:cs="仿宋"/>
              </w:rPr>
            </w:pPr>
            <w:r>
              <w:rPr>
                <w:rFonts w:hint="eastAsia" w:ascii="仿宋" w:hAnsi="仿宋" w:eastAsia="仿宋" w:cs="仿宋"/>
                <w:b w:val="0"/>
                <w:sz w:val="19"/>
              </w:rPr>
              <w:t>设备可在常规室内温湿度环境稳定工作，抗电磁干扰､耐潮湿､耐老化，长期通电､应急切换性能稳定，无误报､故障少。</w:t>
            </w:r>
          </w:p>
        </w:tc>
      </w:tr>
      <w:tr w14:paraId="7B610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68" w:type="dxa"/>
          </w:tcPr>
          <w:p w14:paraId="09BAFA5A">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49940DCB">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1517B53B">
      <w:pPr>
        <w:spacing w:before="0" w:after="40" w:line="360" w:lineRule="auto"/>
        <w:rPr>
          <w:rFonts w:hint="eastAsia" w:ascii="仿宋" w:hAnsi="仿宋" w:eastAsia="仿宋" w:cs="仿宋"/>
        </w:rPr>
      </w:pPr>
    </w:p>
    <w:p w14:paraId="7A15728C">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2</w:t>
      </w:r>
      <w:r>
        <w:rPr>
          <w:rFonts w:hint="eastAsia" w:ascii="仿宋" w:hAnsi="仿宋" w:eastAsia="仿宋" w:cs="仿宋"/>
          <w:b/>
          <w:sz w:val="24"/>
        </w:rPr>
        <w:t>）消防应急照明灯具</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46D50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0300FEB8">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4EC56A01">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58F3B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A573D3F">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3E48DD0A">
            <w:pPr>
              <w:spacing w:before="0" w:after="0" w:line="264" w:lineRule="auto"/>
              <w:rPr>
                <w:rFonts w:hint="eastAsia" w:ascii="仿宋" w:hAnsi="仿宋" w:eastAsia="仿宋" w:cs="仿宋"/>
              </w:rPr>
            </w:pPr>
            <w:r>
              <w:rPr>
                <w:rFonts w:hint="eastAsia" w:ascii="仿宋" w:hAnsi="仿宋" w:eastAsia="仿宋" w:cs="仿宋"/>
                <w:b w:val="0"/>
                <w:sz w:val="19"/>
              </w:rPr>
              <w:t>产品为全新原厂正品，生产､检测､验收全过程严格执行GB17945-2024《消防应急照明和疏散指示系统》国家强制标准，各项性能指标满足建筑消防工程竣工验收及日常应急使用要求。(过渡期内可接受仍在有效期内的旧版标准证书，但产品性能应满足新版强条要求)</w:t>
            </w:r>
          </w:p>
        </w:tc>
      </w:tr>
      <w:tr w14:paraId="50055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11FE12A">
            <w:pPr>
              <w:spacing w:before="0" w:after="0" w:line="264" w:lineRule="auto"/>
              <w:jc w:val="center"/>
              <w:rPr>
                <w:rFonts w:hint="eastAsia" w:ascii="仿宋" w:hAnsi="仿宋" w:eastAsia="仿宋" w:cs="仿宋"/>
              </w:rPr>
            </w:pPr>
            <w:r>
              <w:rPr>
                <w:rFonts w:hint="eastAsia" w:ascii="仿宋" w:hAnsi="仿宋" w:eastAsia="仿宋" w:cs="仿宋"/>
                <w:b w:val="0"/>
                <w:sz w:val="19"/>
              </w:rPr>
              <w:t>光源规格</w:t>
            </w:r>
          </w:p>
        </w:tc>
        <w:tc>
          <w:tcPr>
            <w:tcW w:w="6803" w:type="dxa"/>
          </w:tcPr>
          <w:p w14:paraId="4A8779BC">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采用高品质LED双头光源，发光均匀､无频闪､无光衰，单灯整体额定功率≤5W,低功耗､节能环保，适配长期通电待机工况。</w:t>
            </w:r>
          </w:p>
        </w:tc>
      </w:tr>
      <w:tr w14:paraId="22E44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A3F8C38">
            <w:pPr>
              <w:spacing w:before="0" w:after="0" w:line="264" w:lineRule="auto"/>
              <w:jc w:val="center"/>
              <w:rPr>
                <w:rFonts w:hint="eastAsia" w:ascii="仿宋" w:hAnsi="仿宋" w:eastAsia="仿宋" w:cs="仿宋"/>
              </w:rPr>
            </w:pPr>
            <w:r>
              <w:rPr>
                <w:rFonts w:hint="eastAsia" w:ascii="仿宋" w:hAnsi="仿宋" w:eastAsia="仿宋" w:cs="仿宋"/>
                <w:b w:val="0"/>
                <w:sz w:val="19"/>
              </w:rPr>
              <w:t>切换与应急续航性能</w:t>
            </w:r>
          </w:p>
        </w:tc>
        <w:tc>
          <w:tcPr>
            <w:tcW w:w="6803" w:type="dxa"/>
          </w:tcPr>
          <w:p w14:paraId="4DFAF516">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市电断电后应急自动转换时间≤0.25s,切换迅速无延迟､无黑屏；应急连续工作时长不少于90分钟，全程亮度稳定，满足火灾应急照明规范要求。</w:t>
            </w:r>
          </w:p>
        </w:tc>
      </w:tr>
      <w:tr w14:paraId="6C9EE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0DBAFC9">
            <w:pPr>
              <w:spacing w:before="0" w:after="0" w:line="264" w:lineRule="auto"/>
              <w:jc w:val="center"/>
              <w:rPr>
                <w:rFonts w:hint="eastAsia" w:ascii="仿宋" w:hAnsi="仿宋" w:eastAsia="仿宋" w:cs="仿宋"/>
              </w:rPr>
            </w:pPr>
            <w:r>
              <w:rPr>
                <w:rFonts w:hint="eastAsia" w:ascii="仿宋" w:hAnsi="仿宋" w:eastAsia="仿宋" w:cs="仿宋"/>
                <w:b w:val="0"/>
                <w:sz w:val="19"/>
              </w:rPr>
              <w:t>储能电池配置</w:t>
            </w:r>
          </w:p>
        </w:tc>
        <w:tc>
          <w:tcPr>
            <w:tcW w:w="6803" w:type="dxa"/>
          </w:tcPr>
          <w:p w14:paraId="23005B32">
            <w:pPr>
              <w:spacing w:before="0" w:after="0" w:line="264" w:lineRule="auto"/>
              <w:rPr>
                <w:rFonts w:hint="eastAsia" w:ascii="仿宋" w:hAnsi="仿宋" w:eastAsia="仿宋" w:cs="仿宋"/>
              </w:rPr>
            </w:pPr>
            <w:r>
              <w:rPr>
                <w:rFonts w:hint="eastAsia" w:ascii="仿宋" w:hAnsi="仿宋" w:eastAsia="仿宋" w:cs="仿宋"/>
                <w:b w:val="0"/>
                <w:sz w:val="19"/>
              </w:rPr>
              <w:t>内置专用储能电池，电池标称电压1.2V,标称容量≥800mAh;具备完善的过充､过放､短路､过载自动保护功能，充放电循环使用寿命符合国标规范，使用安全､故障率低､使用寿命持久。</w:t>
            </w:r>
          </w:p>
        </w:tc>
      </w:tr>
      <w:tr w14:paraId="01A2C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5A66179">
            <w:pPr>
              <w:spacing w:before="0" w:after="0" w:line="264" w:lineRule="auto"/>
              <w:jc w:val="center"/>
              <w:rPr>
                <w:rFonts w:hint="eastAsia" w:ascii="仿宋" w:hAnsi="仿宋" w:eastAsia="仿宋" w:cs="仿宋"/>
              </w:rPr>
            </w:pPr>
            <w:r>
              <w:rPr>
                <w:rFonts w:hint="eastAsia" w:ascii="仿宋" w:hAnsi="仿宋" w:eastAsia="仿宋" w:cs="仿宋"/>
                <w:b w:val="0"/>
                <w:sz w:val="19"/>
              </w:rPr>
              <w:t>防护性能</w:t>
            </w:r>
          </w:p>
        </w:tc>
        <w:tc>
          <w:tcPr>
            <w:tcW w:w="6803" w:type="dxa"/>
          </w:tcPr>
          <w:p w14:paraId="180A9BA6">
            <w:pPr>
              <w:spacing w:before="0" w:after="0" w:line="264" w:lineRule="auto"/>
              <w:rPr>
                <w:rFonts w:hint="eastAsia" w:ascii="仿宋" w:hAnsi="仿宋" w:eastAsia="仿宋" w:cs="仿宋"/>
              </w:rPr>
            </w:pPr>
            <w:r>
              <w:rPr>
                <w:rFonts w:hint="eastAsia" w:ascii="仿宋" w:hAnsi="仿宋" w:eastAsia="仿宋" w:cs="仿宋"/>
                <w:b w:val="0"/>
                <w:sz w:val="19"/>
              </w:rPr>
              <w:t>整机外壳防护等级不低于IP30,可有效防尘､防固体异物侵入，适配各类室内建筑场景，耐潮湿､抗老化，可长期静置备用。</w:t>
            </w:r>
          </w:p>
        </w:tc>
      </w:tr>
      <w:tr w14:paraId="14899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545DC78">
            <w:pPr>
              <w:spacing w:before="0" w:after="0" w:line="264" w:lineRule="auto"/>
              <w:jc w:val="center"/>
              <w:rPr>
                <w:rFonts w:hint="eastAsia" w:ascii="仿宋" w:hAnsi="仿宋" w:eastAsia="仿宋" w:cs="仿宋"/>
              </w:rPr>
            </w:pPr>
            <w:r>
              <w:rPr>
                <w:rFonts w:hint="eastAsia" w:ascii="仿宋" w:hAnsi="仿宋" w:eastAsia="仿宋" w:cs="仿宋"/>
                <w:b w:val="0"/>
                <w:sz w:val="19"/>
              </w:rPr>
              <w:t>安装形式</w:t>
            </w:r>
          </w:p>
        </w:tc>
        <w:tc>
          <w:tcPr>
            <w:tcW w:w="6803" w:type="dxa"/>
          </w:tcPr>
          <w:p w14:paraId="05EE6E9C">
            <w:pPr>
              <w:spacing w:before="0" w:after="0" w:line="264" w:lineRule="auto"/>
              <w:rPr>
                <w:rFonts w:hint="eastAsia" w:ascii="仿宋" w:hAnsi="仿宋" w:eastAsia="仿宋" w:cs="仿宋"/>
              </w:rPr>
            </w:pPr>
            <w:r>
              <w:rPr>
                <w:rFonts w:hint="eastAsia" w:ascii="仿宋" w:hAnsi="仿宋" w:eastAsia="仿宋" w:cs="仿宋"/>
                <w:b w:val="0"/>
                <w:sz w:val="19"/>
              </w:rPr>
              <w:t>采用标准壁挂式安装结构，安装便捷､固定牢固､贴合墙面，适配新建､改造各类消防工程项目施工工况。</w:t>
            </w:r>
          </w:p>
        </w:tc>
      </w:tr>
      <w:tr w14:paraId="50977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9F69799">
            <w:pPr>
              <w:spacing w:before="0" w:after="0" w:line="264" w:lineRule="auto"/>
              <w:jc w:val="center"/>
              <w:rPr>
                <w:rFonts w:hint="eastAsia" w:ascii="仿宋" w:hAnsi="仿宋" w:eastAsia="仿宋" w:cs="仿宋"/>
              </w:rPr>
            </w:pPr>
            <w:r>
              <w:rPr>
                <w:rFonts w:hint="eastAsia" w:ascii="仿宋" w:hAnsi="仿宋" w:eastAsia="仿宋" w:cs="仿宋"/>
                <w:b w:val="0"/>
                <w:sz w:val="19"/>
              </w:rPr>
              <w:t>照明性能</w:t>
            </w:r>
          </w:p>
        </w:tc>
        <w:tc>
          <w:tcPr>
            <w:tcW w:w="6803" w:type="dxa"/>
          </w:tcPr>
          <w:p w14:paraId="57793CAB">
            <w:pPr>
              <w:spacing w:before="0" w:after="0" w:line="264" w:lineRule="auto"/>
              <w:rPr>
                <w:rFonts w:hint="eastAsia" w:ascii="仿宋" w:hAnsi="仿宋" w:eastAsia="仿宋" w:cs="仿宋"/>
              </w:rPr>
            </w:pPr>
            <w:r>
              <w:rPr>
                <w:rFonts w:hint="eastAsia" w:ascii="仿宋" w:hAnsi="仿宋" w:eastAsia="仿宋" w:cs="仿宋"/>
                <w:b w:val="0"/>
                <w:sz w:val="19"/>
              </w:rPr>
              <w:t>应急状态下灯光照射覆盖角度≥180°,大范围无死角照明；应急有效亮度≥50lm,光线清晰均匀，暗光､夜间环境辨识度高，满足人员疏散照明需求。</w:t>
            </w:r>
          </w:p>
        </w:tc>
      </w:tr>
      <w:tr w14:paraId="3951F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BFF6B2C">
            <w:pPr>
              <w:spacing w:before="0" w:after="0" w:line="264" w:lineRule="auto"/>
              <w:jc w:val="center"/>
              <w:rPr>
                <w:rFonts w:hint="eastAsia" w:ascii="仿宋" w:hAnsi="仿宋" w:eastAsia="仿宋" w:cs="仿宋"/>
              </w:rPr>
            </w:pPr>
            <w:r>
              <w:rPr>
                <w:rFonts w:hint="eastAsia" w:ascii="仿宋" w:hAnsi="仿宋" w:eastAsia="仿宋" w:cs="仿宋"/>
                <w:b w:val="0"/>
                <w:sz w:val="19"/>
              </w:rPr>
              <w:t>功能与工艺要求</w:t>
            </w:r>
          </w:p>
        </w:tc>
        <w:tc>
          <w:tcPr>
            <w:tcW w:w="6803" w:type="dxa"/>
          </w:tcPr>
          <w:p w14:paraId="5B428155">
            <w:pPr>
              <w:spacing w:before="0" w:after="0" w:line="264" w:lineRule="auto"/>
              <w:rPr>
                <w:rFonts w:hint="eastAsia" w:ascii="仿宋" w:hAnsi="仿宋" w:eastAsia="仿宋" w:cs="仿宋"/>
              </w:rPr>
            </w:pPr>
            <w:r>
              <w:rPr>
                <w:rFonts w:hint="eastAsia" w:ascii="仿宋" w:hAnsi="仿宋" w:eastAsia="仿宋" w:cs="仿宋"/>
                <w:b w:val="0"/>
                <w:sz w:val="19"/>
              </w:rPr>
              <w:t>设备具备自动充电､充满自停､故障自检､异常提示功能，运维便捷；机身壳体坚固耐磨，抗磕碰､不易变形，长期使用无褪色､无破损。</w:t>
            </w:r>
          </w:p>
        </w:tc>
      </w:tr>
      <w:tr w14:paraId="39720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CF53D1B">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0EF25079">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6E16A378">
      <w:pPr>
        <w:spacing w:before="0" w:after="40" w:line="360" w:lineRule="auto"/>
        <w:rPr>
          <w:rFonts w:hint="eastAsia" w:ascii="仿宋" w:hAnsi="仿宋" w:eastAsia="仿宋" w:cs="仿宋"/>
        </w:rPr>
      </w:pPr>
    </w:p>
    <w:p w14:paraId="656F49BE">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3</w:t>
      </w:r>
      <w:r>
        <w:rPr>
          <w:rFonts w:hint="eastAsia" w:ascii="仿宋" w:hAnsi="仿宋" w:eastAsia="仿宋" w:cs="仿宋"/>
          <w:b/>
          <w:sz w:val="24"/>
        </w:rPr>
        <w:t>）消防喇叭(隐藏式20Cm)</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2A716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37536BE1">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76DD1755">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70B6F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64EB403">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019B12C4">
            <w:pPr>
              <w:spacing w:before="0" w:after="0" w:line="264" w:lineRule="auto"/>
              <w:rPr>
                <w:rFonts w:hint="eastAsia" w:ascii="仿宋" w:hAnsi="仿宋" w:eastAsia="仿宋" w:cs="仿宋"/>
              </w:rPr>
            </w:pPr>
            <w:r>
              <w:rPr>
                <w:rFonts w:hint="eastAsia" w:ascii="仿宋" w:hAnsi="仿宋" w:eastAsia="仿宋" w:cs="仿宋"/>
                <w:b w:val="0"/>
                <w:sz w:val="19"/>
              </w:rPr>
              <w:t>产品为全新原厂正品，生产､检测､验收严格执行GB16806-2006《消防联动控制系统》，完全满足消防工程竣工验收及应急广播联动使用要求。</w:t>
            </w:r>
          </w:p>
        </w:tc>
      </w:tr>
      <w:tr w14:paraId="7D566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DBA7B97">
            <w:pPr>
              <w:spacing w:before="0" w:after="0" w:line="264" w:lineRule="auto"/>
              <w:jc w:val="center"/>
              <w:rPr>
                <w:rFonts w:hint="eastAsia" w:ascii="仿宋" w:hAnsi="仿宋" w:eastAsia="仿宋" w:cs="仿宋"/>
              </w:rPr>
            </w:pPr>
            <w:r>
              <w:rPr>
                <w:rFonts w:hint="eastAsia" w:ascii="仿宋" w:hAnsi="仿宋" w:eastAsia="仿宋" w:cs="仿宋"/>
                <w:b w:val="0"/>
                <w:sz w:val="19"/>
              </w:rPr>
              <w:t>电气性能</w:t>
            </w:r>
          </w:p>
        </w:tc>
        <w:tc>
          <w:tcPr>
            <w:tcW w:w="6803" w:type="dxa"/>
          </w:tcPr>
          <w:p w14:paraId="6BE4B06F">
            <w:pPr>
              <w:spacing w:before="0" w:after="0" w:line="264" w:lineRule="auto"/>
              <w:rPr>
                <w:rFonts w:hint="eastAsia" w:ascii="仿宋" w:hAnsi="仿宋" w:eastAsia="仿宋" w:cs="仿宋"/>
              </w:rPr>
            </w:pPr>
            <w:r>
              <w:rPr>
                <w:rFonts w:hint="eastAsia" w:ascii="仿宋" w:hAnsi="仿宋" w:eastAsia="仿宋" w:cs="仿宋"/>
                <w:b w:val="0"/>
                <w:sz w:val="19"/>
              </w:rPr>
              <w:t>设备支持70V､100V､120V多档位消防定压输入，适配8Ω标准阻抗回路，可兼容各类主流消防广播主机回路，接线适配性强､运行稳定､无负载异常。</w:t>
            </w:r>
          </w:p>
        </w:tc>
      </w:tr>
      <w:tr w14:paraId="533A2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C318E3A">
            <w:pPr>
              <w:spacing w:before="0" w:after="0" w:line="264" w:lineRule="auto"/>
              <w:jc w:val="center"/>
              <w:rPr>
                <w:rFonts w:hint="eastAsia" w:ascii="仿宋" w:hAnsi="仿宋" w:eastAsia="仿宋" w:cs="仿宋"/>
              </w:rPr>
            </w:pPr>
            <w:r>
              <w:rPr>
                <w:rFonts w:hint="eastAsia" w:ascii="仿宋" w:hAnsi="仿宋" w:eastAsia="仿宋" w:cs="仿宋"/>
                <w:b w:val="0"/>
                <w:sz w:val="19"/>
              </w:rPr>
              <w:t>功率配置</w:t>
            </w:r>
          </w:p>
        </w:tc>
        <w:tc>
          <w:tcPr>
            <w:tcW w:w="6803" w:type="dxa"/>
          </w:tcPr>
          <w:p w14:paraId="04487D21">
            <w:pPr>
              <w:spacing w:before="0" w:after="0" w:line="264" w:lineRule="auto"/>
              <w:rPr>
                <w:rFonts w:hint="eastAsia" w:ascii="仿宋" w:hAnsi="仿宋" w:eastAsia="仿宋" w:cs="仿宋"/>
              </w:rPr>
            </w:pPr>
            <w:r>
              <w:rPr>
                <w:rFonts w:hint="eastAsia" w:ascii="仿宋" w:hAnsi="仿宋" w:eastAsia="仿宋" w:cs="仿宋"/>
                <w:b w:val="0"/>
                <w:sz w:val="19"/>
              </w:rPr>
              <w:t>设备额定输出功率3W,功率匹配常规建筑公共区域广播声场覆盖要求，功耗合理､适配长期待机与应急播放工况。</w:t>
            </w:r>
          </w:p>
        </w:tc>
      </w:tr>
      <w:tr w14:paraId="14BB4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A1F16F6">
            <w:pPr>
              <w:spacing w:before="0" w:after="0" w:line="264" w:lineRule="auto"/>
              <w:jc w:val="center"/>
              <w:rPr>
                <w:rFonts w:hint="eastAsia" w:ascii="仿宋" w:hAnsi="仿宋" w:eastAsia="仿宋" w:cs="仿宋"/>
              </w:rPr>
            </w:pPr>
            <w:r>
              <w:rPr>
                <w:rFonts w:hint="eastAsia" w:ascii="仿宋" w:hAnsi="仿宋" w:eastAsia="仿宋" w:cs="仿宋"/>
                <w:b w:val="0"/>
                <w:sz w:val="19"/>
              </w:rPr>
              <w:t>声学性能</w:t>
            </w:r>
          </w:p>
        </w:tc>
        <w:tc>
          <w:tcPr>
            <w:tcW w:w="6803" w:type="dxa"/>
          </w:tcPr>
          <w:p w14:paraId="107F499B">
            <w:pPr>
              <w:spacing w:before="0" w:after="0" w:line="264" w:lineRule="auto"/>
              <w:rPr>
                <w:rFonts w:hint="eastAsia" w:ascii="仿宋" w:hAnsi="仿宋" w:eastAsia="仿宋" w:cs="仿宋"/>
              </w:rPr>
            </w:pPr>
            <w:r>
              <w:rPr>
                <w:rFonts w:hint="eastAsia" w:ascii="仿宋" w:hAnsi="仿宋" w:eastAsia="仿宋" w:cs="仿宋"/>
                <w:b w:val="0"/>
                <w:sz w:val="19"/>
              </w:rPr>
              <w:t>1W/1m测试条件下设备灵敏度≥90dB,声场覆盖均匀清晰；频率响应区间200Hz~15kHz,人声还原度高；整机谐波失真度≤5%,应急广播无杂音､无失真､无断音。</w:t>
            </w:r>
          </w:p>
        </w:tc>
      </w:tr>
      <w:tr w14:paraId="6742C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E0A1641">
            <w:pPr>
              <w:spacing w:before="0" w:after="0" w:line="264" w:lineRule="auto"/>
              <w:jc w:val="center"/>
              <w:rPr>
                <w:rFonts w:hint="eastAsia" w:ascii="仿宋" w:hAnsi="仿宋" w:eastAsia="仿宋" w:cs="仿宋"/>
              </w:rPr>
            </w:pPr>
            <w:r>
              <w:rPr>
                <w:rFonts w:hint="eastAsia" w:ascii="仿宋" w:hAnsi="仿宋" w:eastAsia="仿宋" w:cs="仿宋"/>
                <w:b w:val="0"/>
                <w:sz w:val="19"/>
              </w:rPr>
              <w:t>安装规格</w:t>
            </w:r>
          </w:p>
        </w:tc>
        <w:tc>
          <w:tcPr>
            <w:tcW w:w="6803" w:type="dxa"/>
          </w:tcPr>
          <w:p w14:paraId="50026336">
            <w:pPr>
              <w:spacing w:before="0" w:after="0" w:line="264" w:lineRule="auto"/>
              <w:rPr>
                <w:rFonts w:hint="eastAsia" w:ascii="仿宋" w:hAnsi="仿宋" w:eastAsia="仿宋" w:cs="仿宋"/>
              </w:rPr>
            </w:pPr>
            <w:r>
              <w:rPr>
                <w:rFonts w:hint="eastAsia" w:ascii="仿宋" w:hAnsi="仿宋" w:eastAsia="仿宋" w:cs="仿宋"/>
                <w:b w:val="0"/>
                <w:sz w:val="19"/>
              </w:rPr>
              <w:t>采用吸顶隐藏式安装结构，适配现场200mm标准直径吊顶开孔，安装贴合牢固､美观整洁，适配新建､改造项目吊顶施工场景。</w:t>
            </w:r>
          </w:p>
        </w:tc>
      </w:tr>
      <w:tr w14:paraId="6A3A2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1DAFD9B">
            <w:pPr>
              <w:spacing w:before="0" w:after="0" w:line="264" w:lineRule="auto"/>
              <w:jc w:val="center"/>
              <w:rPr>
                <w:rFonts w:hint="eastAsia" w:ascii="仿宋" w:hAnsi="仿宋" w:eastAsia="仿宋" w:cs="仿宋"/>
              </w:rPr>
            </w:pPr>
            <w:r>
              <w:rPr>
                <w:rFonts w:hint="eastAsia" w:ascii="仿宋" w:hAnsi="仿宋" w:eastAsia="仿宋" w:cs="仿宋"/>
                <w:b w:val="0"/>
                <w:sz w:val="19"/>
              </w:rPr>
              <w:t>结构与防护性能</w:t>
            </w:r>
          </w:p>
        </w:tc>
        <w:tc>
          <w:tcPr>
            <w:tcW w:w="6803" w:type="dxa"/>
          </w:tcPr>
          <w:p w14:paraId="41D762ED">
            <w:pPr>
              <w:spacing w:before="0" w:after="0" w:line="264" w:lineRule="auto"/>
              <w:rPr>
                <w:rFonts w:hint="eastAsia" w:ascii="仿宋" w:hAnsi="仿宋" w:eastAsia="仿宋" w:cs="仿宋"/>
              </w:rPr>
            </w:pPr>
            <w:r>
              <w:rPr>
                <w:rFonts w:hint="eastAsia" w:ascii="仿宋" w:hAnsi="仿宋" w:eastAsia="仿宋" w:cs="仿宋"/>
                <w:b w:val="0"/>
                <w:sz w:val="19"/>
              </w:rPr>
              <w:t>整机壳体坚固耐磨，网罩防锈､防变形､防积尘，抗老化性能优异；具备良好的防尘防潮､抗电磁干扰能力，可适应室内常规温湿度环境长期稳定工作，故障率低。</w:t>
            </w:r>
          </w:p>
        </w:tc>
      </w:tr>
      <w:tr w14:paraId="51BF1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A6F8160">
            <w:pPr>
              <w:spacing w:before="0" w:after="0" w:line="264" w:lineRule="auto"/>
              <w:jc w:val="center"/>
              <w:rPr>
                <w:rFonts w:hint="eastAsia" w:ascii="仿宋" w:hAnsi="仿宋" w:eastAsia="仿宋" w:cs="仿宋"/>
              </w:rPr>
            </w:pPr>
            <w:r>
              <w:rPr>
                <w:rFonts w:hint="eastAsia" w:ascii="仿宋" w:hAnsi="仿宋" w:eastAsia="仿宋" w:cs="仿宋"/>
                <w:b w:val="0"/>
                <w:sz w:val="19"/>
              </w:rPr>
              <w:t>系统兼容性</w:t>
            </w:r>
          </w:p>
        </w:tc>
        <w:tc>
          <w:tcPr>
            <w:tcW w:w="6803" w:type="dxa"/>
          </w:tcPr>
          <w:p w14:paraId="405B36C7">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产品完全符合消防系统通用兼容规范，可稳定接入采购人现有火灾报警及消防广播系统，实现应急喊话､音源播放､故障反馈､应急切换等功能正常联动，无误播､漏播､联动失效问题；投标人须提供兼容性承诺函，保障系统对接稳定可靠。</w:t>
            </w:r>
          </w:p>
        </w:tc>
      </w:tr>
      <w:tr w14:paraId="0448D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3201935">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3C773739">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63A8C1FE">
      <w:pPr>
        <w:spacing w:before="0" w:after="40" w:line="360" w:lineRule="auto"/>
        <w:rPr>
          <w:rFonts w:hint="eastAsia" w:ascii="仿宋" w:hAnsi="仿宋" w:eastAsia="仿宋" w:cs="仿宋"/>
        </w:rPr>
      </w:pPr>
    </w:p>
    <w:p w14:paraId="72E6F36E">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4</w:t>
      </w:r>
      <w:r>
        <w:rPr>
          <w:rFonts w:hint="eastAsia" w:ascii="仿宋" w:hAnsi="仿宋" w:eastAsia="仿宋" w:cs="仿宋"/>
          <w:b/>
          <w:sz w:val="24"/>
        </w:rPr>
        <w:t>）消防应急广播扬声器(壁挂式)</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6D330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273D07A0">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017BA32F">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368F0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CEDB3EA">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7CCC461B">
            <w:pPr>
              <w:spacing w:before="0" w:after="0" w:line="264" w:lineRule="auto"/>
              <w:rPr>
                <w:rFonts w:hint="eastAsia" w:ascii="仿宋" w:hAnsi="仿宋" w:eastAsia="仿宋" w:cs="仿宋"/>
              </w:rPr>
            </w:pPr>
            <w:r>
              <w:rPr>
                <w:rFonts w:hint="eastAsia" w:ascii="仿宋" w:hAnsi="仿宋" w:eastAsia="仿宋" w:cs="仿宋"/>
                <w:b w:val="0"/>
                <w:sz w:val="19"/>
              </w:rPr>
              <w:t>符合GB16806-2006《消防联动控制系统》国家强制标准，产品各项性能指标满足消防规范及验收要求。</w:t>
            </w:r>
          </w:p>
        </w:tc>
      </w:tr>
      <w:tr w14:paraId="6EA37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B3B8EA9">
            <w:pPr>
              <w:spacing w:before="0" w:after="0" w:line="264" w:lineRule="auto"/>
              <w:jc w:val="center"/>
              <w:rPr>
                <w:rFonts w:hint="eastAsia" w:ascii="仿宋" w:hAnsi="仿宋" w:eastAsia="仿宋" w:cs="仿宋"/>
              </w:rPr>
            </w:pPr>
            <w:r>
              <w:rPr>
                <w:rFonts w:hint="eastAsia" w:ascii="仿宋" w:hAnsi="仿宋" w:eastAsia="仿宋" w:cs="仿宋"/>
                <w:b w:val="0"/>
                <w:sz w:val="19"/>
              </w:rPr>
              <w:t>功率规格</w:t>
            </w:r>
          </w:p>
        </w:tc>
        <w:tc>
          <w:tcPr>
            <w:tcW w:w="6803" w:type="dxa"/>
          </w:tcPr>
          <w:p w14:paraId="4ACF1373">
            <w:pPr>
              <w:spacing w:before="0" w:after="0" w:line="264" w:lineRule="auto"/>
              <w:rPr>
                <w:rFonts w:hint="eastAsia" w:ascii="仿宋" w:hAnsi="仿宋" w:eastAsia="仿宋" w:cs="仿宋"/>
              </w:rPr>
            </w:pPr>
            <w:r>
              <w:rPr>
                <w:rFonts w:hint="eastAsia" w:ascii="仿宋" w:hAnsi="仿宋" w:eastAsia="仿宋" w:cs="仿宋"/>
                <w:b w:val="0"/>
                <w:sz w:val="19"/>
              </w:rPr>
              <w:t>设备额定功率支持3W/5W双档位适配，可根据现场广播覆盖需求灵活选用。</w:t>
            </w:r>
          </w:p>
        </w:tc>
      </w:tr>
      <w:tr w14:paraId="35C49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0ACBBAC">
            <w:pPr>
              <w:spacing w:before="0" w:after="0" w:line="264" w:lineRule="auto"/>
              <w:jc w:val="center"/>
              <w:rPr>
                <w:rFonts w:hint="eastAsia" w:ascii="仿宋" w:hAnsi="仿宋" w:eastAsia="仿宋" w:cs="仿宋"/>
              </w:rPr>
            </w:pPr>
            <w:r>
              <w:rPr>
                <w:rFonts w:hint="eastAsia" w:ascii="仿宋" w:hAnsi="仿宋" w:eastAsia="仿宋" w:cs="仿宋"/>
                <w:b w:val="0"/>
                <w:sz w:val="19"/>
              </w:rPr>
              <w:t>电气规格</w:t>
            </w:r>
          </w:p>
        </w:tc>
        <w:tc>
          <w:tcPr>
            <w:tcW w:w="6803" w:type="dxa"/>
          </w:tcPr>
          <w:p w14:paraId="1B8E8C87">
            <w:pPr>
              <w:spacing w:before="0" w:after="0" w:line="264" w:lineRule="auto"/>
              <w:rPr>
                <w:rFonts w:hint="eastAsia" w:ascii="仿宋" w:hAnsi="仿宋" w:eastAsia="仿宋" w:cs="仿宋"/>
              </w:rPr>
            </w:pPr>
            <w:r>
              <w:rPr>
                <w:rFonts w:hint="eastAsia" w:ascii="仿宋" w:hAnsi="仿宋" w:eastAsia="仿宋" w:cs="仿宋"/>
                <w:b w:val="0"/>
                <w:sz w:val="19"/>
              </w:rPr>
              <w:t>支持70V､100V标准消防定压输入，适配常规消防广播系统回路。</w:t>
            </w:r>
          </w:p>
        </w:tc>
      </w:tr>
      <w:tr w14:paraId="7108A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1B0895A">
            <w:pPr>
              <w:spacing w:before="0" w:after="0" w:line="264" w:lineRule="auto"/>
              <w:jc w:val="center"/>
              <w:rPr>
                <w:rFonts w:hint="eastAsia" w:ascii="仿宋" w:hAnsi="仿宋" w:eastAsia="仿宋" w:cs="仿宋"/>
              </w:rPr>
            </w:pPr>
            <w:r>
              <w:rPr>
                <w:rFonts w:hint="eastAsia" w:ascii="仿宋" w:hAnsi="仿宋" w:eastAsia="仿宋" w:cs="仿宋"/>
                <w:b w:val="0"/>
                <w:sz w:val="19"/>
              </w:rPr>
              <w:t>声学性能</w:t>
            </w:r>
          </w:p>
        </w:tc>
        <w:tc>
          <w:tcPr>
            <w:tcW w:w="6803" w:type="dxa"/>
          </w:tcPr>
          <w:p w14:paraId="33C9986A">
            <w:pPr>
              <w:spacing w:before="0" w:after="0" w:line="264" w:lineRule="auto"/>
              <w:rPr>
                <w:rFonts w:hint="eastAsia" w:ascii="仿宋" w:hAnsi="仿宋" w:eastAsia="仿宋" w:cs="仿宋"/>
              </w:rPr>
            </w:pPr>
            <w:r>
              <w:rPr>
                <w:rFonts w:hint="eastAsia" w:ascii="仿宋" w:hAnsi="仿宋" w:eastAsia="仿宋" w:cs="仿宋"/>
                <w:b w:val="0"/>
                <w:sz w:val="19"/>
              </w:rPr>
              <w:t>1W/1m测试条件下灵敏度≥90dB;频率响应区间200Hz-15kHz,应急播音清晰､音质稳定，满足现场广播播报需求。</w:t>
            </w:r>
          </w:p>
        </w:tc>
      </w:tr>
      <w:tr w14:paraId="4365E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2CA9BB6">
            <w:pPr>
              <w:spacing w:before="0" w:after="0" w:line="264" w:lineRule="auto"/>
              <w:jc w:val="center"/>
              <w:rPr>
                <w:rFonts w:hint="eastAsia" w:ascii="仿宋" w:hAnsi="仿宋" w:eastAsia="仿宋" w:cs="仿宋"/>
              </w:rPr>
            </w:pPr>
            <w:r>
              <w:rPr>
                <w:rFonts w:hint="eastAsia" w:ascii="仿宋" w:hAnsi="仿宋" w:eastAsia="仿宋" w:cs="仿宋"/>
                <w:b w:val="0"/>
                <w:sz w:val="19"/>
              </w:rPr>
              <w:t>结构配置</w:t>
            </w:r>
          </w:p>
        </w:tc>
        <w:tc>
          <w:tcPr>
            <w:tcW w:w="6803" w:type="dxa"/>
          </w:tcPr>
          <w:p w14:paraId="3B46D967">
            <w:pPr>
              <w:spacing w:before="0" w:after="0" w:line="264" w:lineRule="auto"/>
              <w:rPr>
                <w:rFonts w:hint="eastAsia" w:ascii="仿宋" w:hAnsi="仿宋" w:eastAsia="仿宋" w:cs="仿宋"/>
              </w:rPr>
            </w:pPr>
            <w:r>
              <w:rPr>
                <w:rFonts w:hint="eastAsia" w:ascii="仿宋" w:hAnsi="仿宋" w:eastAsia="仿宋" w:cs="仿宋"/>
                <w:b w:val="0"/>
                <w:sz w:val="19"/>
              </w:rPr>
              <w:t>采用壁挂式安装方式，适配室内墙面常规安装场景；设备标配防火后罩，具备防火防护性能，符合消防安全规范；设备壳体为白色，适配常规室内装修风格。</w:t>
            </w:r>
          </w:p>
        </w:tc>
      </w:tr>
      <w:tr w14:paraId="5D19A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1DC93CD">
            <w:pPr>
              <w:spacing w:before="0" w:after="0" w:line="264" w:lineRule="auto"/>
              <w:jc w:val="center"/>
              <w:rPr>
                <w:rFonts w:hint="eastAsia" w:ascii="仿宋" w:hAnsi="仿宋" w:eastAsia="仿宋" w:cs="仿宋"/>
              </w:rPr>
            </w:pPr>
            <w:r>
              <w:rPr>
                <w:rFonts w:hint="eastAsia" w:ascii="仿宋" w:hAnsi="仿宋" w:eastAsia="仿宋" w:cs="仿宋"/>
                <w:b w:val="0"/>
                <w:sz w:val="19"/>
              </w:rPr>
              <w:t>系统兼容</w:t>
            </w:r>
          </w:p>
        </w:tc>
        <w:tc>
          <w:tcPr>
            <w:tcW w:w="6803" w:type="dxa"/>
          </w:tcPr>
          <w:p w14:paraId="2556F95B">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产品符合GB22134消防系统组件兼容规范，可稳定接入采购人现有消防广播系统；投标人须提供兼容性承诺函，保障音源接收､应急切换､广播播放等功能正常稳定。</w:t>
            </w:r>
          </w:p>
        </w:tc>
      </w:tr>
      <w:tr w14:paraId="02D7A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611B82B">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6915FBA5">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0D31A09B">
      <w:pPr>
        <w:spacing w:before="0" w:after="40" w:line="360" w:lineRule="auto"/>
        <w:rPr>
          <w:rFonts w:hint="eastAsia" w:ascii="仿宋" w:hAnsi="仿宋" w:eastAsia="仿宋" w:cs="仿宋"/>
        </w:rPr>
      </w:pPr>
    </w:p>
    <w:p w14:paraId="20F729BF">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5</w:t>
      </w:r>
      <w:r>
        <w:rPr>
          <w:rFonts w:hint="eastAsia" w:ascii="仿宋" w:hAnsi="仿宋" w:eastAsia="仿宋" w:cs="仿宋"/>
          <w:b/>
          <w:sz w:val="24"/>
        </w:rPr>
        <w:t>）消防广播主机</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3D0ED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620C7EA0">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1F21ADA9">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3999A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A632E2A">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7313DD68">
            <w:pPr>
              <w:spacing w:before="0" w:after="0" w:line="264" w:lineRule="auto"/>
              <w:rPr>
                <w:rFonts w:hint="eastAsia" w:ascii="仿宋" w:hAnsi="仿宋" w:eastAsia="仿宋" w:cs="仿宋"/>
              </w:rPr>
            </w:pPr>
            <w:r>
              <w:rPr>
                <w:rFonts w:hint="eastAsia" w:ascii="仿宋" w:hAnsi="仿宋" w:eastAsia="仿宋" w:cs="仿宋"/>
                <w:b w:val="0"/>
                <w:sz w:val="19"/>
              </w:rPr>
              <w:t>产品为全新原厂正品，生产､检测､验收严格执行GB16806-2006《消防联动控制系统》，各项性能指标完全满足建筑消防工程竣工验收及应急联动使用要求。</w:t>
            </w:r>
          </w:p>
        </w:tc>
      </w:tr>
      <w:tr w14:paraId="21978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4E5C1C2">
            <w:pPr>
              <w:spacing w:before="0" w:after="0" w:line="264" w:lineRule="auto"/>
              <w:jc w:val="center"/>
              <w:rPr>
                <w:rFonts w:hint="eastAsia" w:ascii="仿宋" w:hAnsi="仿宋" w:eastAsia="仿宋" w:cs="仿宋"/>
              </w:rPr>
            </w:pPr>
            <w:r>
              <w:rPr>
                <w:rFonts w:hint="eastAsia" w:ascii="仿宋" w:hAnsi="仿宋" w:eastAsia="仿宋" w:cs="仿宋"/>
                <w:b w:val="0"/>
                <w:sz w:val="19"/>
              </w:rPr>
              <w:t>使用环境</w:t>
            </w:r>
          </w:p>
        </w:tc>
        <w:tc>
          <w:tcPr>
            <w:tcW w:w="6803" w:type="dxa"/>
          </w:tcPr>
          <w:p w14:paraId="3D46EC65">
            <w:pPr>
              <w:spacing w:before="0" w:after="0" w:line="264" w:lineRule="auto"/>
              <w:rPr>
                <w:rFonts w:hint="eastAsia" w:ascii="仿宋" w:hAnsi="仿宋" w:eastAsia="仿宋" w:cs="仿宋"/>
              </w:rPr>
            </w:pPr>
            <w:r>
              <w:rPr>
                <w:rFonts w:hint="eastAsia" w:ascii="仿宋" w:hAnsi="仿宋" w:eastAsia="仿宋" w:cs="仿宋"/>
                <w:b w:val="0"/>
                <w:sz w:val="19"/>
              </w:rPr>
              <w:t>设备可在温度-10℃~+55℃､相对湿度≤95%(无凝露)的室内环境长期稳定工作，具备优异的温湿度适应性､抗老化､抗干扰性能，适配弱电间､设备机房等常规安装场景。</w:t>
            </w:r>
          </w:p>
        </w:tc>
      </w:tr>
      <w:tr w14:paraId="08915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4CAFE264">
            <w:pPr>
              <w:spacing w:before="0" w:after="0" w:line="264" w:lineRule="auto"/>
              <w:jc w:val="center"/>
              <w:rPr>
                <w:rFonts w:hint="eastAsia" w:ascii="仿宋" w:hAnsi="仿宋" w:eastAsia="仿宋" w:cs="仿宋"/>
              </w:rPr>
            </w:pPr>
            <w:r>
              <w:rPr>
                <w:rFonts w:hint="eastAsia" w:ascii="仿宋" w:hAnsi="仿宋" w:eastAsia="仿宋" w:cs="仿宋"/>
                <w:b w:val="0"/>
                <w:sz w:val="19"/>
              </w:rPr>
              <w:t>电气性能</w:t>
            </w:r>
          </w:p>
        </w:tc>
        <w:tc>
          <w:tcPr>
            <w:tcW w:w="6803" w:type="dxa"/>
          </w:tcPr>
          <w:p w14:paraId="01DD6ED3">
            <w:pPr>
              <w:spacing w:before="0" w:after="0" w:line="264" w:lineRule="auto"/>
              <w:rPr>
                <w:rFonts w:hint="eastAsia" w:ascii="仿宋" w:hAnsi="仿宋" w:eastAsia="仿宋" w:cs="仿宋"/>
              </w:rPr>
            </w:pPr>
            <w:r>
              <w:rPr>
                <w:rFonts w:hint="eastAsia" w:ascii="仿宋" w:hAnsi="仿宋" w:eastAsia="仿宋" w:cs="仿宋"/>
                <w:b w:val="0"/>
                <w:sz w:val="19"/>
              </w:rPr>
              <w:t>主电源适配AC220V(±10%､50Hz)市电输入；备用电源支持DC24V或满足系统应急供电要求的其他直流电压规格，支持主备电自动切换､断电记忆功能；设备待机电流≤0.15A,最大工作电流≤1.0A,功耗稳定､负载适配性强；具备过压､过载､短路､欠压自动保护功能。</w:t>
            </w:r>
          </w:p>
        </w:tc>
      </w:tr>
      <w:tr w14:paraId="6063B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A9CE541">
            <w:pPr>
              <w:spacing w:before="0" w:after="0" w:line="264" w:lineRule="auto"/>
              <w:jc w:val="center"/>
              <w:rPr>
                <w:rFonts w:hint="eastAsia" w:ascii="仿宋" w:hAnsi="仿宋" w:eastAsia="仿宋" w:cs="仿宋"/>
              </w:rPr>
            </w:pPr>
            <w:r>
              <w:rPr>
                <w:rFonts w:hint="eastAsia" w:ascii="仿宋" w:hAnsi="仿宋" w:eastAsia="仿宋" w:cs="仿宋"/>
                <w:b w:val="0"/>
                <w:sz w:val="19"/>
              </w:rPr>
              <w:t>分区能力</w:t>
            </w:r>
          </w:p>
        </w:tc>
        <w:tc>
          <w:tcPr>
            <w:tcW w:w="6803" w:type="dxa"/>
          </w:tcPr>
          <w:p w14:paraId="46543D8C">
            <w:pPr>
              <w:spacing w:before="0" w:after="0" w:line="264" w:lineRule="auto"/>
              <w:rPr>
                <w:rFonts w:hint="eastAsia" w:ascii="仿宋" w:hAnsi="仿宋" w:eastAsia="仿宋" w:cs="仿宋"/>
              </w:rPr>
            </w:pPr>
            <w:r>
              <w:rPr>
                <w:rFonts w:hint="eastAsia" w:ascii="仿宋" w:hAnsi="仿宋" w:eastAsia="仿宋" w:cs="仿宋"/>
                <w:b w:val="0"/>
                <w:sz w:val="19"/>
              </w:rPr>
              <w:t>设备支持独立广播分区数量不少于8区，可实现单区､多区､全区自由切换播放，分区控制精准､响应灵敏，满足建筑分区应急广播与日常播音管理需求。</w:t>
            </w:r>
          </w:p>
        </w:tc>
      </w:tr>
      <w:tr w14:paraId="2312E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C10966A">
            <w:pPr>
              <w:spacing w:before="0" w:after="0" w:line="264" w:lineRule="auto"/>
              <w:jc w:val="center"/>
              <w:rPr>
                <w:rFonts w:hint="eastAsia" w:ascii="仿宋" w:hAnsi="仿宋" w:eastAsia="仿宋" w:cs="仿宋"/>
              </w:rPr>
            </w:pPr>
            <w:r>
              <w:rPr>
                <w:rFonts w:hint="eastAsia" w:ascii="仿宋" w:hAnsi="仿宋" w:eastAsia="仿宋" w:cs="仿宋"/>
                <w:b w:val="0"/>
                <w:sz w:val="19"/>
              </w:rPr>
              <w:t>输出功率</w:t>
            </w:r>
          </w:p>
        </w:tc>
        <w:tc>
          <w:tcPr>
            <w:tcW w:w="6803" w:type="dxa"/>
          </w:tcPr>
          <w:p w14:paraId="3A331C12">
            <w:pPr>
              <w:spacing w:before="0" w:after="0" w:line="264" w:lineRule="auto"/>
              <w:rPr>
                <w:rFonts w:hint="eastAsia" w:ascii="仿宋" w:hAnsi="仿宋" w:eastAsia="仿宋" w:cs="仿宋"/>
              </w:rPr>
            </w:pPr>
            <w:r>
              <w:rPr>
                <w:rFonts w:hint="eastAsia" w:ascii="仿宋" w:hAnsi="仿宋" w:eastAsia="仿宋" w:cs="仿宋"/>
                <w:b w:val="0"/>
                <w:sz w:val="19"/>
              </w:rPr>
              <w:t>设备额定输出功率不低于120W,功率余量充足，可匹配现场消防喇叭负载，声场覆盖均匀､播音清晰，满足公共区域应急疏散广播要求。</w:t>
            </w:r>
          </w:p>
        </w:tc>
      </w:tr>
      <w:tr w14:paraId="307CB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12305FB">
            <w:pPr>
              <w:spacing w:before="0" w:after="0" w:line="264" w:lineRule="auto"/>
              <w:jc w:val="center"/>
              <w:rPr>
                <w:rFonts w:hint="eastAsia" w:ascii="仿宋" w:hAnsi="仿宋" w:eastAsia="仿宋" w:cs="仿宋"/>
              </w:rPr>
            </w:pPr>
            <w:r>
              <w:rPr>
                <w:rFonts w:hint="eastAsia" w:ascii="仿宋" w:hAnsi="仿宋" w:eastAsia="仿宋" w:cs="仿宋"/>
                <w:b w:val="0"/>
                <w:sz w:val="19"/>
              </w:rPr>
              <w:t>功能配置</w:t>
            </w:r>
          </w:p>
        </w:tc>
        <w:tc>
          <w:tcPr>
            <w:tcW w:w="6803" w:type="dxa"/>
          </w:tcPr>
          <w:p w14:paraId="6B8B8E9B">
            <w:pPr>
              <w:spacing w:before="0" w:after="0" w:line="264" w:lineRule="auto"/>
              <w:rPr>
                <w:rFonts w:hint="eastAsia" w:ascii="仿宋" w:hAnsi="仿宋" w:eastAsia="仿宋" w:cs="仿宋"/>
              </w:rPr>
            </w:pPr>
            <w:r>
              <w:rPr>
                <w:rFonts w:hint="eastAsia" w:ascii="仿宋" w:hAnsi="仿宋" w:eastAsia="仿宋" w:cs="仿宋"/>
                <w:b w:val="0"/>
                <w:sz w:val="19"/>
              </w:rPr>
              <w:t>集成全自动应急广播､话筒现场播音､音频录音及回放､消防系统联动触发播音功能；具备消防信号优先机制，触发消防联动时可自动强制切断背景音乐，优先播放应急语音；支持设备自检､线路故障监测，可对喇叭线路短路､断路､设备异常进行故障提示。</w:t>
            </w:r>
          </w:p>
        </w:tc>
      </w:tr>
      <w:tr w14:paraId="220B4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34FF2A97">
            <w:pPr>
              <w:spacing w:before="0" w:after="0" w:line="264" w:lineRule="auto"/>
              <w:jc w:val="center"/>
              <w:rPr>
                <w:rFonts w:hint="eastAsia" w:ascii="仿宋" w:hAnsi="仿宋" w:eastAsia="仿宋" w:cs="仿宋"/>
              </w:rPr>
            </w:pPr>
            <w:r>
              <w:rPr>
                <w:rFonts w:hint="eastAsia" w:ascii="仿宋" w:hAnsi="仿宋" w:eastAsia="仿宋" w:cs="仿宋"/>
                <w:b w:val="0"/>
                <w:sz w:val="19"/>
              </w:rPr>
              <w:t>播音性能</w:t>
            </w:r>
          </w:p>
        </w:tc>
        <w:tc>
          <w:tcPr>
            <w:tcW w:w="6803" w:type="dxa"/>
          </w:tcPr>
          <w:p w14:paraId="1694D957">
            <w:pPr>
              <w:spacing w:before="0" w:after="0" w:line="264" w:lineRule="auto"/>
              <w:rPr>
                <w:rFonts w:hint="eastAsia" w:ascii="仿宋" w:hAnsi="仿宋" w:eastAsia="仿宋" w:cs="仿宋"/>
              </w:rPr>
            </w:pPr>
            <w:r>
              <w:rPr>
                <w:rFonts w:hint="eastAsia" w:ascii="仿宋" w:hAnsi="仿宋" w:eastAsia="仿宋" w:cs="仿宋"/>
                <w:b w:val="0"/>
                <w:sz w:val="19"/>
              </w:rPr>
              <w:t>设备音频频率响应､谐波失真度符合国标规范，人声还原度高､无杂音､无断音，应急广播音质清晰稳定，满足火灾疏散指令播报要求。</w:t>
            </w:r>
          </w:p>
        </w:tc>
      </w:tr>
      <w:tr w14:paraId="076A4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D98DAF3">
            <w:pPr>
              <w:spacing w:before="0" w:after="0" w:line="264" w:lineRule="auto"/>
              <w:jc w:val="center"/>
              <w:rPr>
                <w:rFonts w:hint="eastAsia" w:ascii="仿宋" w:hAnsi="仿宋" w:eastAsia="仿宋" w:cs="仿宋"/>
              </w:rPr>
            </w:pPr>
            <w:r>
              <w:rPr>
                <w:rFonts w:hint="eastAsia" w:ascii="仿宋" w:hAnsi="仿宋" w:eastAsia="仿宋" w:cs="仿宋"/>
                <w:b w:val="0"/>
                <w:sz w:val="19"/>
              </w:rPr>
              <w:t>系统兼容性</w:t>
            </w:r>
          </w:p>
        </w:tc>
        <w:tc>
          <w:tcPr>
            <w:tcW w:w="6803" w:type="dxa"/>
          </w:tcPr>
          <w:p w14:paraId="5CF06A94">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产品完全符合消防系统通用兼容规范，可稳定接入采购人现有火灾自动报警系统，实现分区切换､音源播放､消防联动信号交互､故障反馈等功能正常联动，无误触发､无失联､无联动失效问题；投标人须提供兼容性承诺函，保障系统对接稳定可靠。</w:t>
            </w:r>
          </w:p>
        </w:tc>
      </w:tr>
      <w:tr w14:paraId="16AEA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34B06A0">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685612C7">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2201AFC5">
      <w:pPr>
        <w:spacing w:before="0" w:after="40" w:line="360" w:lineRule="auto"/>
        <w:rPr>
          <w:rFonts w:hint="eastAsia" w:ascii="仿宋" w:hAnsi="仿宋" w:eastAsia="仿宋" w:cs="仿宋"/>
        </w:rPr>
      </w:pPr>
    </w:p>
    <w:p w14:paraId="2D1B0F92">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6</w:t>
      </w:r>
      <w:r>
        <w:rPr>
          <w:rFonts w:hint="eastAsia" w:ascii="仿宋" w:hAnsi="仿宋" w:eastAsia="仿宋" w:cs="仿宋"/>
          <w:b/>
          <w:sz w:val="24"/>
        </w:rPr>
        <w:t>）广播功率放大器</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760B1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1B7C8EF4">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507EBDE6">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5D872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FF5E384">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65C44EBD">
            <w:pPr>
              <w:spacing w:before="0" w:after="0" w:line="264" w:lineRule="auto"/>
              <w:rPr>
                <w:rFonts w:hint="eastAsia" w:ascii="仿宋" w:hAnsi="仿宋" w:eastAsia="仿宋" w:cs="仿宋"/>
              </w:rPr>
            </w:pPr>
            <w:r>
              <w:rPr>
                <w:rFonts w:hint="eastAsia" w:ascii="仿宋" w:hAnsi="仿宋" w:eastAsia="仿宋" w:cs="仿宋"/>
                <w:b w:val="0"/>
                <w:sz w:val="19"/>
              </w:rPr>
              <w:t>符合GB16806-2006《消防联动控制系统》国家强制标准，产品满足消防验收规范要求。</w:t>
            </w:r>
          </w:p>
        </w:tc>
      </w:tr>
      <w:tr w14:paraId="408B5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4095B1B">
            <w:pPr>
              <w:spacing w:before="0" w:after="0" w:line="264" w:lineRule="auto"/>
              <w:jc w:val="center"/>
              <w:rPr>
                <w:rFonts w:hint="eastAsia" w:ascii="仿宋" w:hAnsi="仿宋" w:eastAsia="仿宋" w:cs="仿宋"/>
              </w:rPr>
            </w:pPr>
            <w:r>
              <w:rPr>
                <w:rFonts w:hint="eastAsia" w:ascii="仿宋" w:hAnsi="仿宋" w:eastAsia="仿宋" w:cs="仿宋"/>
                <w:b w:val="0"/>
                <w:sz w:val="19"/>
              </w:rPr>
              <w:t>电气参数</w:t>
            </w:r>
          </w:p>
        </w:tc>
        <w:tc>
          <w:tcPr>
            <w:tcW w:w="6803" w:type="dxa"/>
          </w:tcPr>
          <w:p w14:paraId="1819A8CB">
            <w:pPr>
              <w:spacing w:before="0" w:after="0" w:line="264" w:lineRule="auto"/>
              <w:rPr>
                <w:rFonts w:hint="eastAsia" w:ascii="仿宋" w:hAnsi="仿宋" w:eastAsia="仿宋" w:cs="仿宋"/>
              </w:rPr>
            </w:pPr>
            <w:r>
              <w:rPr>
                <w:rFonts w:hint="eastAsia" w:ascii="仿宋" w:hAnsi="仿宋" w:eastAsia="仿宋" w:cs="仿宋"/>
                <w:b w:val="0"/>
                <w:sz w:val="19"/>
              </w:rPr>
              <w:t>设备主工作电源为AC220V(±10%,50Hz),设备应具备与采购人现有消防系统备用电源(DC24V)对接的接口能力，支持应急备用电源接入供电。</w:t>
            </w:r>
          </w:p>
        </w:tc>
      </w:tr>
      <w:tr w14:paraId="1A87C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80B74AE">
            <w:pPr>
              <w:spacing w:before="0" w:after="0" w:line="264" w:lineRule="auto"/>
              <w:jc w:val="center"/>
              <w:rPr>
                <w:rFonts w:hint="eastAsia" w:ascii="仿宋" w:hAnsi="仿宋" w:eastAsia="仿宋" w:cs="仿宋"/>
              </w:rPr>
            </w:pPr>
            <w:r>
              <w:rPr>
                <w:rFonts w:hint="eastAsia" w:ascii="仿宋" w:hAnsi="仿宋" w:eastAsia="仿宋" w:cs="仿宋"/>
                <w:b w:val="0"/>
                <w:sz w:val="19"/>
              </w:rPr>
              <w:t>功率规格</w:t>
            </w:r>
          </w:p>
        </w:tc>
        <w:tc>
          <w:tcPr>
            <w:tcW w:w="6803" w:type="dxa"/>
          </w:tcPr>
          <w:p w14:paraId="00047EDE">
            <w:pPr>
              <w:spacing w:before="0" w:after="0" w:line="264" w:lineRule="auto"/>
              <w:rPr>
                <w:rFonts w:hint="eastAsia" w:ascii="仿宋" w:hAnsi="仿宋" w:eastAsia="仿宋" w:cs="仿宋"/>
              </w:rPr>
            </w:pPr>
            <w:r>
              <w:rPr>
                <w:rFonts w:hint="eastAsia" w:ascii="仿宋" w:hAnsi="仿宋" w:eastAsia="仿宋" w:cs="仿宋"/>
                <w:b w:val="0"/>
                <w:sz w:val="19"/>
              </w:rPr>
              <w:t>设备额定输出功率不低于500W,满足现场消防广播全覆盖播放功率需求。</w:t>
            </w:r>
          </w:p>
        </w:tc>
      </w:tr>
      <w:tr w14:paraId="5D474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2C0EA7A">
            <w:pPr>
              <w:spacing w:before="0" w:after="0" w:line="264" w:lineRule="auto"/>
              <w:jc w:val="center"/>
              <w:rPr>
                <w:rFonts w:hint="eastAsia" w:ascii="仿宋" w:hAnsi="仿宋" w:eastAsia="仿宋" w:cs="仿宋"/>
              </w:rPr>
            </w:pPr>
            <w:r>
              <w:rPr>
                <w:rFonts w:hint="eastAsia" w:ascii="仿宋" w:hAnsi="仿宋" w:eastAsia="仿宋" w:cs="仿宋"/>
                <w:b w:val="0"/>
                <w:sz w:val="19"/>
              </w:rPr>
              <w:t>输出方式</w:t>
            </w:r>
          </w:p>
        </w:tc>
        <w:tc>
          <w:tcPr>
            <w:tcW w:w="6803" w:type="dxa"/>
          </w:tcPr>
          <w:p w14:paraId="7520890B">
            <w:pPr>
              <w:spacing w:before="0" w:after="0" w:line="264" w:lineRule="auto"/>
              <w:rPr>
                <w:rFonts w:hint="eastAsia" w:ascii="仿宋" w:hAnsi="仿宋" w:eastAsia="仿宋" w:cs="仿宋"/>
              </w:rPr>
            </w:pPr>
            <w:r>
              <w:rPr>
                <w:rFonts w:hint="eastAsia" w:ascii="仿宋" w:hAnsi="仿宋" w:eastAsia="仿宋" w:cs="仿宋"/>
                <w:b w:val="0"/>
                <w:sz w:val="19"/>
              </w:rPr>
              <w:t>支持70V/100V或120V的电压切换标准消防定压输出，适配常规消防广播终端设备。</w:t>
            </w:r>
          </w:p>
        </w:tc>
      </w:tr>
      <w:tr w14:paraId="2BFF7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B1B6F24">
            <w:pPr>
              <w:spacing w:before="0" w:after="0" w:line="264" w:lineRule="auto"/>
              <w:jc w:val="center"/>
              <w:rPr>
                <w:rFonts w:hint="eastAsia" w:ascii="仿宋" w:hAnsi="仿宋" w:eastAsia="仿宋" w:cs="仿宋"/>
              </w:rPr>
            </w:pPr>
            <w:r>
              <w:rPr>
                <w:rFonts w:hint="eastAsia" w:ascii="仿宋" w:hAnsi="仿宋" w:eastAsia="仿宋" w:cs="仿宋"/>
                <w:b w:val="0"/>
                <w:sz w:val="19"/>
              </w:rPr>
              <w:t>声学性能</w:t>
            </w:r>
          </w:p>
        </w:tc>
        <w:tc>
          <w:tcPr>
            <w:tcW w:w="6803" w:type="dxa"/>
          </w:tcPr>
          <w:p w14:paraId="7E336F19">
            <w:pPr>
              <w:spacing w:before="0" w:after="0" w:line="264" w:lineRule="auto"/>
              <w:rPr>
                <w:rFonts w:hint="eastAsia" w:ascii="仿宋" w:hAnsi="仿宋" w:eastAsia="仿宋" w:cs="仿宋"/>
              </w:rPr>
            </w:pPr>
            <w:r>
              <w:rPr>
                <w:rFonts w:hint="eastAsia" w:ascii="仿宋" w:hAnsi="仿宋" w:eastAsia="仿宋" w:cs="仿宋"/>
                <w:b w:val="0"/>
                <w:sz w:val="19"/>
              </w:rPr>
              <w:t>频率响应不窄于100Hz-16kHz(±3dB);1kHz工况下谐波失真度≤1%;整机信噪比≥70dB,播音音质清晰､无杂音失真。</w:t>
            </w:r>
          </w:p>
        </w:tc>
      </w:tr>
      <w:tr w14:paraId="0779C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F71F7E5">
            <w:pPr>
              <w:spacing w:before="0" w:after="0" w:line="264" w:lineRule="auto"/>
              <w:jc w:val="center"/>
              <w:rPr>
                <w:rFonts w:hint="eastAsia" w:ascii="仿宋" w:hAnsi="仿宋" w:eastAsia="仿宋" w:cs="仿宋"/>
              </w:rPr>
            </w:pPr>
            <w:r>
              <w:rPr>
                <w:rFonts w:hint="eastAsia" w:ascii="仿宋" w:hAnsi="仿宋" w:eastAsia="仿宋" w:cs="仿宋"/>
                <w:b w:val="0"/>
                <w:sz w:val="19"/>
              </w:rPr>
              <w:t>安装方式</w:t>
            </w:r>
          </w:p>
        </w:tc>
        <w:tc>
          <w:tcPr>
            <w:tcW w:w="6803" w:type="dxa"/>
          </w:tcPr>
          <w:p w14:paraId="20DBA28A">
            <w:pPr>
              <w:spacing w:before="0" w:after="0" w:line="264" w:lineRule="auto"/>
              <w:rPr>
                <w:rFonts w:hint="eastAsia" w:ascii="仿宋" w:hAnsi="仿宋" w:eastAsia="仿宋" w:cs="仿宋"/>
              </w:rPr>
            </w:pPr>
            <w:r>
              <w:rPr>
                <w:rFonts w:hint="eastAsia" w:ascii="仿宋" w:hAnsi="仿宋" w:eastAsia="仿宋" w:cs="仿宋"/>
                <w:b w:val="0"/>
                <w:sz w:val="19"/>
              </w:rPr>
              <w:t>采用标准19英寸机架式安装结构，设备规格为2U或3U,适配通用消防机柜安装。</w:t>
            </w:r>
          </w:p>
        </w:tc>
      </w:tr>
      <w:tr w14:paraId="798CD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03AF4F8">
            <w:pPr>
              <w:spacing w:before="0" w:after="0" w:line="264" w:lineRule="auto"/>
              <w:jc w:val="center"/>
              <w:rPr>
                <w:rFonts w:hint="eastAsia" w:ascii="仿宋" w:hAnsi="仿宋" w:eastAsia="仿宋" w:cs="仿宋"/>
              </w:rPr>
            </w:pPr>
            <w:r>
              <w:rPr>
                <w:rFonts w:hint="eastAsia" w:ascii="仿宋" w:hAnsi="仿宋" w:eastAsia="仿宋" w:cs="仿宋"/>
                <w:b w:val="0"/>
                <w:sz w:val="19"/>
              </w:rPr>
              <w:t>设备防护与功耗</w:t>
            </w:r>
          </w:p>
        </w:tc>
        <w:tc>
          <w:tcPr>
            <w:tcW w:w="6803" w:type="dxa"/>
          </w:tcPr>
          <w:p w14:paraId="498754AB">
            <w:pPr>
              <w:spacing w:before="0" w:after="0" w:line="264" w:lineRule="auto"/>
              <w:rPr>
                <w:rFonts w:hint="eastAsia" w:ascii="仿宋" w:hAnsi="仿宋" w:eastAsia="仿宋" w:cs="仿宋"/>
              </w:rPr>
            </w:pPr>
            <w:r>
              <w:rPr>
                <w:rFonts w:hint="eastAsia" w:ascii="仿宋" w:hAnsi="仿宋" w:eastAsia="仿宋" w:cs="仿宋"/>
                <w:b w:val="0"/>
                <w:sz w:val="19"/>
              </w:rPr>
              <w:t>具备短路､过载､过温､过压多重自动保护功能，可有效规避设备故障损坏；设备待机功耗≤10W,节能稳定。</w:t>
            </w:r>
          </w:p>
        </w:tc>
      </w:tr>
      <w:tr w14:paraId="45043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343B272">
            <w:pPr>
              <w:spacing w:before="0" w:after="0" w:line="264" w:lineRule="auto"/>
              <w:jc w:val="center"/>
              <w:rPr>
                <w:rFonts w:hint="eastAsia" w:ascii="仿宋" w:hAnsi="仿宋" w:eastAsia="仿宋" w:cs="仿宋"/>
              </w:rPr>
            </w:pPr>
            <w:r>
              <w:rPr>
                <w:rFonts w:hint="eastAsia" w:ascii="仿宋" w:hAnsi="仿宋" w:eastAsia="仿宋" w:cs="仿宋"/>
                <w:b w:val="0"/>
                <w:sz w:val="19"/>
              </w:rPr>
              <w:t>系统兼容</w:t>
            </w:r>
          </w:p>
        </w:tc>
        <w:tc>
          <w:tcPr>
            <w:tcW w:w="6803" w:type="dxa"/>
          </w:tcPr>
          <w:p w14:paraId="6779ACC4">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产品符合GB22134消防系统组件兼容规范，可稳定接入采购人现有消防广播系统；投标人须提供兼容性承诺函，保障设备音源输出､联动触发､信号交互､分区播放等功能正常稳定，完全适配原有系统联动逻辑。</w:t>
            </w:r>
          </w:p>
        </w:tc>
      </w:tr>
      <w:tr w14:paraId="40C00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78089DA9">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0E5C1F0D">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233AF677">
      <w:pPr>
        <w:spacing w:before="0" w:after="40" w:line="360" w:lineRule="auto"/>
        <w:rPr>
          <w:rFonts w:hint="eastAsia" w:ascii="仿宋" w:hAnsi="仿宋" w:eastAsia="仿宋" w:cs="仿宋"/>
        </w:rPr>
      </w:pPr>
    </w:p>
    <w:p w14:paraId="25A9EE77">
      <w:pPr>
        <w:spacing w:before="0" w:after="40" w:line="360" w:lineRule="auto"/>
        <w:ind w:firstLine="480"/>
        <w:rPr>
          <w:rFonts w:hint="eastAsia" w:ascii="仿宋" w:hAnsi="仿宋" w:eastAsia="仿宋" w:cs="仿宋"/>
        </w:rPr>
      </w:pPr>
      <w:r>
        <w:rPr>
          <w:rFonts w:hint="eastAsia" w:ascii="仿宋" w:hAnsi="仿宋" w:eastAsia="仿宋" w:cs="仿宋"/>
          <w:b/>
          <w:sz w:val="24"/>
        </w:rPr>
        <w:t>（</w:t>
      </w:r>
      <w:r>
        <w:rPr>
          <w:rFonts w:hint="eastAsia" w:ascii="仿宋" w:hAnsi="仿宋" w:eastAsia="仿宋" w:cs="仿宋"/>
          <w:b/>
          <w:sz w:val="24"/>
          <w:lang w:val="en-US" w:eastAsia="zh-CN"/>
        </w:rPr>
        <w:t>7</w:t>
      </w:r>
      <w:r>
        <w:rPr>
          <w:rFonts w:hint="eastAsia" w:ascii="仿宋" w:hAnsi="仿宋" w:eastAsia="仿宋" w:cs="仿宋"/>
          <w:b/>
          <w:sz w:val="24"/>
        </w:rPr>
        <w:t>）消防电话分机</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803"/>
      </w:tblGrid>
      <w:tr w14:paraId="150FB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shd w:val="clear" w:color="auto" w:fill="DCE6F1"/>
          </w:tcPr>
          <w:p w14:paraId="35E4BC73">
            <w:pPr>
              <w:spacing w:before="0" w:after="0" w:line="264" w:lineRule="auto"/>
              <w:jc w:val="center"/>
              <w:rPr>
                <w:rFonts w:hint="eastAsia" w:ascii="仿宋" w:hAnsi="仿宋" w:eastAsia="仿宋" w:cs="仿宋"/>
              </w:rPr>
            </w:pPr>
            <w:r>
              <w:rPr>
                <w:rFonts w:hint="eastAsia" w:ascii="仿宋" w:hAnsi="仿宋" w:eastAsia="仿宋" w:cs="仿宋"/>
                <w:b/>
                <w:sz w:val="20"/>
              </w:rPr>
              <w:t>技术参数项</w:t>
            </w:r>
          </w:p>
        </w:tc>
        <w:tc>
          <w:tcPr>
            <w:tcW w:w="6803" w:type="dxa"/>
            <w:shd w:val="clear" w:color="auto" w:fill="DCE6F1"/>
          </w:tcPr>
          <w:p w14:paraId="329D68FE">
            <w:pPr>
              <w:spacing w:before="0" w:after="0" w:line="264" w:lineRule="auto"/>
              <w:jc w:val="center"/>
              <w:rPr>
                <w:rFonts w:hint="eastAsia" w:ascii="仿宋" w:hAnsi="仿宋" w:eastAsia="仿宋" w:cs="仿宋"/>
              </w:rPr>
            </w:pPr>
            <w:r>
              <w:rPr>
                <w:rFonts w:hint="eastAsia" w:ascii="仿宋" w:hAnsi="仿宋" w:eastAsia="仿宋" w:cs="仿宋"/>
                <w:b/>
                <w:sz w:val="20"/>
              </w:rPr>
              <w:t>技术要求</w:t>
            </w:r>
          </w:p>
        </w:tc>
      </w:tr>
      <w:tr w14:paraId="5E4C9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9860FB4">
            <w:pPr>
              <w:spacing w:before="0" w:after="0" w:line="264" w:lineRule="auto"/>
              <w:jc w:val="center"/>
              <w:rPr>
                <w:rFonts w:hint="eastAsia" w:ascii="仿宋" w:hAnsi="仿宋" w:eastAsia="仿宋" w:cs="仿宋"/>
              </w:rPr>
            </w:pPr>
            <w:r>
              <w:rPr>
                <w:rFonts w:hint="eastAsia" w:ascii="仿宋" w:hAnsi="仿宋" w:eastAsia="仿宋" w:cs="仿宋"/>
                <w:b w:val="0"/>
                <w:sz w:val="19"/>
              </w:rPr>
              <w:t>执行标准</w:t>
            </w:r>
          </w:p>
        </w:tc>
        <w:tc>
          <w:tcPr>
            <w:tcW w:w="6803" w:type="dxa"/>
          </w:tcPr>
          <w:p w14:paraId="1680A22A">
            <w:pPr>
              <w:spacing w:before="0" w:after="0" w:line="264" w:lineRule="auto"/>
              <w:rPr>
                <w:rFonts w:hint="eastAsia" w:ascii="仿宋" w:hAnsi="仿宋" w:eastAsia="仿宋" w:cs="仿宋"/>
              </w:rPr>
            </w:pPr>
            <w:r>
              <w:rPr>
                <w:rFonts w:hint="eastAsia" w:ascii="仿宋" w:hAnsi="仿宋" w:eastAsia="仿宋" w:cs="仿宋"/>
                <w:b w:val="0"/>
                <w:sz w:val="19"/>
              </w:rPr>
              <w:t>符合GB16806-2006《消防联动控制系统》国家强制标准，产品各项性能指标､通话性能､功能逻辑满足消防规范及验收要求。</w:t>
            </w:r>
          </w:p>
        </w:tc>
      </w:tr>
      <w:tr w14:paraId="4910F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1BE56D38">
            <w:pPr>
              <w:spacing w:before="0" w:after="0" w:line="264" w:lineRule="auto"/>
              <w:jc w:val="center"/>
              <w:rPr>
                <w:rFonts w:hint="eastAsia" w:ascii="仿宋" w:hAnsi="仿宋" w:eastAsia="仿宋" w:cs="仿宋"/>
              </w:rPr>
            </w:pPr>
            <w:r>
              <w:rPr>
                <w:rFonts w:hint="eastAsia" w:ascii="仿宋" w:hAnsi="仿宋" w:eastAsia="仿宋" w:cs="仿宋"/>
                <w:b w:val="0"/>
                <w:sz w:val="19"/>
              </w:rPr>
              <w:t>电气参数</w:t>
            </w:r>
          </w:p>
        </w:tc>
        <w:tc>
          <w:tcPr>
            <w:tcW w:w="6803" w:type="dxa"/>
          </w:tcPr>
          <w:p w14:paraId="7EFCAE70">
            <w:pPr>
              <w:spacing w:before="0" w:after="0" w:line="264" w:lineRule="auto"/>
              <w:rPr>
                <w:rFonts w:hint="eastAsia" w:ascii="仿宋" w:hAnsi="仿宋" w:eastAsia="仿宋" w:cs="仿宋"/>
              </w:rPr>
            </w:pPr>
            <w:r>
              <w:rPr>
                <w:rFonts w:hint="eastAsia" w:ascii="仿宋" w:hAnsi="仿宋" w:eastAsia="仿宋" w:cs="仿宋"/>
                <w:b w:val="0"/>
                <w:sz w:val="19"/>
              </w:rPr>
              <w:t>设备额定工作电压DC24V,适配常规消防系统供电工况，运行稳定可靠。</w:t>
            </w:r>
          </w:p>
        </w:tc>
      </w:tr>
      <w:tr w14:paraId="3A9AB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1DEE8CE">
            <w:pPr>
              <w:spacing w:before="0" w:after="0" w:line="264" w:lineRule="auto"/>
              <w:jc w:val="center"/>
              <w:rPr>
                <w:rFonts w:hint="eastAsia" w:ascii="仿宋" w:hAnsi="仿宋" w:eastAsia="仿宋" w:cs="仿宋"/>
              </w:rPr>
            </w:pPr>
            <w:r>
              <w:rPr>
                <w:rFonts w:hint="eastAsia" w:ascii="仿宋" w:hAnsi="仿宋" w:eastAsia="仿宋" w:cs="仿宋"/>
                <w:b w:val="0"/>
                <w:sz w:val="19"/>
              </w:rPr>
              <w:t>通话性能</w:t>
            </w:r>
          </w:p>
        </w:tc>
        <w:tc>
          <w:tcPr>
            <w:tcW w:w="6803" w:type="dxa"/>
          </w:tcPr>
          <w:p w14:paraId="13539DBB">
            <w:pPr>
              <w:spacing w:before="0" w:after="0" w:line="264" w:lineRule="auto"/>
              <w:rPr>
                <w:rFonts w:hint="eastAsia" w:ascii="仿宋" w:hAnsi="仿宋" w:eastAsia="仿宋" w:cs="仿宋"/>
              </w:rPr>
            </w:pPr>
            <w:r>
              <w:rPr>
                <w:rFonts w:hint="eastAsia" w:ascii="仿宋" w:hAnsi="仿宋" w:eastAsia="仿宋" w:cs="仿宋"/>
                <w:b w:val="0"/>
                <w:sz w:val="19"/>
              </w:rPr>
              <w:t>采用全双工通话模式，可与消防电话总机双向实时通话；设备通话音质清晰､无杂音干扰，通话传输特性应满足GB/T15279-2002的相关要求及应急通讯使用需求。</w:t>
            </w:r>
          </w:p>
        </w:tc>
      </w:tr>
      <w:tr w14:paraId="18F91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6980D939">
            <w:pPr>
              <w:spacing w:before="0" w:after="0" w:line="264" w:lineRule="auto"/>
              <w:jc w:val="center"/>
              <w:rPr>
                <w:rFonts w:hint="eastAsia" w:ascii="仿宋" w:hAnsi="仿宋" w:eastAsia="仿宋" w:cs="仿宋"/>
              </w:rPr>
            </w:pPr>
            <w:r>
              <w:rPr>
                <w:rFonts w:hint="eastAsia" w:ascii="仿宋" w:hAnsi="仿宋" w:eastAsia="仿宋" w:cs="仿宋"/>
                <w:b w:val="0"/>
                <w:sz w:val="19"/>
              </w:rPr>
              <w:t>结构与安装</w:t>
            </w:r>
          </w:p>
        </w:tc>
        <w:tc>
          <w:tcPr>
            <w:tcW w:w="6803" w:type="dxa"/>
          </w:tcPr>
          <w:p w14:paraId="21273299">
            <w:pPr>
              <w:spacing w:before="0" w:after="0" w:line="264" w:lineRule="auto"/>
              <w:rPr>
                <w:rFonts w:hint="eastAsia" w:ascii="仿宋" w:hAnsi="仿宋" w:eastAsia="仿宋" w:cs="仿宋"/>
              </w:rPr>
            </w:pPr>
            <w:r>
              <w:rPr>
                <w:rFonts w:hint="eastAsia" w:ascii="仿宋" w:hAnsi="仿宋" w:eastAsia="仿宋" w:cs="仿宋"/>
                <w:b w:val="0"/>
                <w:sz w:val="19"/>
              </w:rPr>
              <w:t>采用壁挂式安装方式，适配室内墙面常规安装场景；设备自带专用呼叫按钮，操作便捷，适配应急快速呼叫需求。</w:t>
            </w:r>
          </w:p>
        </w:tc>
      </w:tr>
      <w:tr w14:paraId="66928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2F9BA53E">
            <w:pPr>
              <w:spacing w:before="0" w:after="0" w:line="264" w:lineRule="auto"/>
              <w:jc w:val="center"/>
              <w:rPr>
                <w:rFonts w:hint="eastAsia" w:ascii="仿宋" w:hAnsi="仿宋" w:eastAsia="仿宋" w:cs="仿宋"/>
              </w:rPr>
            </w:pPr>
            <w:r>
              <w:rPr>
                <w:rFonts w:hint="eastAsia" w:ascii="仿宋" w:hAnsi="仿宋" w:eastAsia="仿宋" w:cs="仿宋"/>
                <w:b w:val="0"/>
                <w:sz w:val="19"/>
              </w:rPr>
              <w:t>状态指示</w:t>
            </w:r>
          </w:p>
        </w:tc>
        <w:tc>
          <w:tcPr>
            <w:tcW w:w="6803" w:type="dxa"/>
          </w:tcPr>
          <w:p w14:paraId="077EAC5E">
            <w:pPr>
              <w:spacing w:before="0" w:after="0" w:line="264" w:lineRule="auto"/>
              <w:rPr>
                <w:rFonts w:hint="eastAsia" w:ascii="仿宋" w:hAnsi="仿宋" w:eastAsia="仿宋" w:cs="仿宋"/>
              </w:rPr>
            </w:pPr>
            <w:r>
              <w:rPr>
                <w:rFonts w:hint="eastAsia" w:ascii="仿宋" w:hAnsi="仿宋" w:eastAsia="仿宋" w:cs="仿宋"/>
                <w:b w:val="0"/>
                <w:sz w:val="19"/>
              </w:rPr>
              <w:t>设备配备专用状态指示灯，可直观反馈设备监视､呼叫､故障等运行状态，便于日常巡检与故障排查。</w:t>
            </w:r>
          </w:p>
        </w:tc>
      </w:tr>
      <w:tr w14:paraId="63D5D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5E29A6F5">
            <w:pPr>
              <w:spacing w:before="0" w:after="0" w:line="264" w:lineRule="auto"/>
              <w:jc w:val="center"/>
              <w:rPr>
                <w:rFonts w:hint="eastAsia" w:ascii="仿宋" w:hAnsi="仿宋" w:eastAsia="仿宋" w:cs="仿宋"/>
              </w:rPr>
            </w:pPr>
            <w:r>
              <w:rPr>
                <w:rFonts w:hint="eastAsia" w:ascii="仿宋" w:hAnsi="仿宋" w:eastAsia="仿宋" w:cs="仿宋"/>
                <w:b w:val="0"/>
                <w:sz w:val="19"/>
              </w:rPr>
              <w:t>系统兼容</w:t>
            </w:r>
          </w:p>
        </w:tc>
        <w:tc>
          <w:tcPr>
            <w:tcW w:w="6803" w:type="dxa"/>
          </w:tcPr>
          <w:p w14:paraId="658AF96C">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产品符合GB22134消防系统组件兼容规范，可稳定接入采购人现有火灾报警及消防电话系统；投标人须提供兼容性承诺函，保障设备呼叫响应､双向通话､状态反馈､系统联动等功能正常稳定。</w:t>
            </w:r>
          </w:p>
        </w:tc>
      </w:tr>
      <w:tr w14:paraId="51EC3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68" w:type="dxa"/>
          </w:tcPr>
          <w:p w14:paraId="02B3ECCF">
            <w:pPr>
              <w:spacing w:before="0" w:after="0" w:line="264" w:lineRule="auto"/>
              <w:jc w:val="center"/>
              <w:rPr>
                <w:rFonts w:hint="eastAsia" w:ascii="仿宋" w:hAnsi="仿宋" w:eastAsia="仿宋" w:cs="仿宋"/>
              </w:rPr>
            </w:pPr>
            <w:r>
              <w:rPr>
                <w:rFonts w:hint="eastAsia" w:ascii="仿宋" w:hAnsi="仿宋" w:eastAsia="仿宋" w:cs="仿宋"/>
                <w:b w:val="0"/>
                <w:sz w:val="19"/>
              </w:rPr>
              <w:t>资质要求</w:t>
            </w:r>
          </w:p>
        </w:tc>
        <w:tc>
          <w:tcPr>
            <w:tcW w:w="6803" w:type="dxa"/>
          </w:tcPr>
          <w:p w14:paraId="57F0BC31">
            <w:pPr>
              <w:spacing w:before="0" w:after="0" w:line="264" w:lineRule="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19"/>
              </w:rPr>
              <w:t>投标人须提供应急管理部消防产品合格评定中心核发的有效期内CCCF国家强制性产品认证证书，证书型号与投标产品完全一致。须提供具备CMA认证资质第三方检测机构出具的同型号完整检测报告，产品各项技术参数需与证书、检测报告数据完全一致。</w:t>
            </w:r>
          </w:p>
        </w:tc>
      </w:tr>
    </w:tbl>
    <w:p w14:paraId="16223609">
      <w:pPr>
        <w:spacing w:before="0" w:after="40" w:line="360" w:lineRule="auto"/>
        <w:rPr>
          <w:rFonts w:hint="eastAsia" w:ascii="仿宋" w:hAnsi="仿宋" w:eastAsia="仿宋" w:cs="仿宋"/>
        </w:rPr>
      </w:pPr>
    </w:p>
    <w:p w14:paraId="4AAF7C53">
      <w:pPr>
        <w:spacing w:before="0" w:after="40" w:line="360" w:lineRule="auto"/>
        <w:rPr>
          <w:rFonts w:hint="eastAsia" w:ascii="仿宋" w:hAnsi="仿宋" w:eastAsia="仿宋" w:cs="仿宋"/>
          <w:b/>
          <w:bCs/>
          <w:color w:val="FF0000"/>
          <w:sz w:val="24"/>
          <w:szCs w:val="24"/>
        </w:rPr>
      </w:pPr>
      <w:r>
        <w:rPr>
          <w:rFonts w:hint="eastAsia" w:ascii="仿宋" w:hAnsi="仿宋" w:eastAsia="仿宋" w:cs="仿宋"/>
          <w:b/>
          <w:bCs/>
          <w:color w:val="FF0000"/>
          <w:sz w:val="24"/>
          <w:szCs w:val="24"/>
        </w:rPr>
        <w:t>注：</w:t>
      </w:r>
    </w:p>
    <w:p w14:paraId="1A5C1F9B">
      <w:pPr>
        <w:keepNext w:val="0"/>
        <w:keepLines w:val="0"/>
        <w:pageBreakBefore w:val="0"/>
        <w:widowControl/>
        <w:numPr>
          <w:ilvl w:val="0"/>
          <w:numId w:val="0"/>
        </w:numPr>
        <w:kinsoku/>
        <w:wordWrap/>
        <w:overflowPunct/>
        <w:topLinePunct w:val="0"/>
        <w:autoSpaceDE/>
        <w:autoSpaceDN/>
        <w:bidi w:val="0"/>
        <w:adjustRightInd/>
        <w:spacing w:before="0" w:after="0" w:line="360" w:lineRule="auto"/>
        <w:textAlignment w:val="auto"/>
        <w:rPr>
          <w:rFonts w:hint="eastAsia" w:ascii="仿宋" w:hAnsi="仿宋" w:eastAsia="仿宋" w:cs="仿宋"/>
          <w:color w:val="FF0000"/>
          <w:szCs w:val="24"/>
          <w:highlight w:val="yellow"/>
          <w:lang w:val="en-US" w:eastAsia="zh-CN"/>
        </w:rPr>
      </w:pPr>
      <w:r>
        <w:rPr>
          <w:rFonts w:hint="eastAsia" w:ascii="仿宋" w:hAnsi="仿宋" w:eastAsia="仿宋" w:cs="仿宋"/>
          <w:b w:val="0"/>
          <w:sz w:val="24"/>
        </w:rPr>
        <w:t>★</w:t>
      </w:r>
      <w:r>
        <w:rPr>
          <w:rFonts w:hint="eastAsia" w:ascii="宋体" w:hAnsi="宋体" w:eastAsia="宋体" w:cstheme="minorBidi"/>
          <w:sz w:val="24"/>
          <w:szCs w:val="22"/>
          <w:lang w:val="en-US" w:eastAsia="zh-CN" w:bidi="ar-SA"/>
        </w:rPr>
        <w:t>（1）</w:t>
      </w:r>
      <w:r>
        <w:rPr>
          <w:rFonts w:hint="eastAsia" w:ascii="仿宋" w:hAnsi="仿宋" w:eastAsia="仿宋" w:cs="仿宋"/>
          <w:b w:val="0"/>
          <w:bCs w:val="0"/>
          <w:color w:val="auto"/>
          <w:sz w:val="24"/>
          <w:szCs w:val="24"/>
          <w:lang w:val="en-US" w:eastAsia="zh-CN"/>
        </w:rPr>
        <w:t>本项目</w:t>
      </w:r>
      <w:r>
        <w:rPr>
          <w:rFonts w:hint="eastAsia" w:ascii="仿宋" w:hAnsi="仿宋" w:eastAsia="仿宋" w:cs="仿宋"/>
          <w:b w:val="0"/>
          <w:bCs w:val="0"/>
          <w:color w:val="auto"/>
          <w:sz w:val="24"/>
          <w:szCs w:val="24"/>
        </w:rPr>
        <w:t>原有火灾</w:t>
      </w:r>
      <w:r>
        <w:rPr>
          <w:rFonts w:hint="eastAsia" w:ascii="仿宋" w:hAnsi="仿宋" w:eastAsia="仿宋" w:cs="仿宋"/>
          <w:b w:val="0"/>
          <w:bCs w:val="0"/>
          <w:color w:val="auto"/>
          <w:sz w:val="24"/>
          <w:szCs w:val="24"/>
          <w:lang w:val="en-US" w:eastAsia="zh-CN"/>
        </w:rPr>
        <w:t>自动</w:t>
      </w:r>
      <w:r>
        <w:rPr>
          <w:rFonts w:hint="eastAsia" w:ascii="仿宋" w:hAnsi="仿宋" w:eastAsia="仿宋" w:cs="仿宋"/>
          <w:b w:val="0"/>
          <w:bCs w:val="0"/>
          <w:color w:val="auto"/>
          <w:sz w:val="24"/>
          <w:szCs w:val="24"/>
        </w:rPr>
        <w:t>报警系统</w:t>
      </w:r>
      <w:r>
        <w:rPr>
          <w:rFonts w:hint="eastAsia" w:ascii="仿宋" w:hAnsi="仿宋" w:eastAsia="仿宋" w:cs="仿宋"/>
          <w:b w:val="0"/>
          <w:bCs w:val="0"/>
          <w:color w:val="auto"/>
          <w:sz w:val="24"/>
          <w:szCs w:val="24"/>
          <w:lang w:eastAsia="zh-CN"/>
        </w:rPr>
        <w:t>、</w:t>
      </w:r>
      <w:r>
        <w:rPr>
          <w:rFonts w:hint="eastAsia" w:ascii="仿宋" w:hAnsi="仿宋" w:eastAsia="仿宋" w:cs="仿宋"/>
          <w:b w:val="0"/>
          <w:bCs w:val="0"/>
          <w:color w:val="auto"/>
          <w:sz w:val="24"/>
          <w:szCs w:val="24"/>
          <w:lang w:val="en-US" w:eastAsia="zh-CN"/>
        </w:rPr>
        <w:t>消防广播系统、消防电话系统</w:t>
      </w:r>
      <w:r>
        <w:rPr>
          <w:rFonts w:hint="eastAsia" w:ascii="仿宋" w:hAnsi="仿宋" w:eastAsia="仿宋" w:cs="仿宋"/>
          <w:b w:val="0"/>
          <w:bCs w:val="0"/>
          <w:color w:val="auto"/>
          <w:sz w:val="24"/>
          <w:szCs w:val="24"/>
        </w:rPr>
        <w:t>品牌</w:t>
      </w:r>
      <w:r>
        <w:rPr>
          <w:rFonts w:hint="eastAsia" w:ascii="仿宋" w:hAnsi="仿宋" w:eastAsia="仿宋" w:cs="仿宋"/>
          <w:b w:val="0"/>
          <w:bCs w:val="0"/>
          <w:color w:val="auto"/>
          <w:sz w:val="24"/>
          <w:szCs w:val="24"/>
          <w:lang w:val="en-US" w:eastAsia="zh-CN"/>
        </w:rPr>
        <w:t>为</w:t>
      </w:r>
      <w:r>
        <w:rPr>
          <w:rFonts w:hint="eastAsia" w:ascii="仿宋" w:hAnsi="仿宋" w:eastAsia="仿宋" w:cs="仿宋"/>
          <w:b w:val="0"/>
          <w:bCs w:val="0"/>
          <w:color w:val="auto"/>
          <w:sz w:val="24"/>
          <w:szCs w:val="24"/>
        </w:rPr>
        <w:t>:海湾、北大青鸟、营口等</w:t>
      </w:r>
      <w:r>
        <w:rPr>
          <w:rFonts w:hint="eastAsia"/>
          <w:b w:val="0"/>
          <w:bCs w:val="0"/>
          <w:color w:val="auto"/>
          <w:lang w:eastAsia="zh-CN"/>
        </w:rPr>
        <w:t>。</w:t>
      </w:r>
      <w:r>
        <w:rPr>
          <w:rFonts w:hint="eastAsia" w:ascii="仿宋" w:hAnsi="仿宋" w:eastAsia="仿宋" w:cs="仿宋"/>
          <w:b/>
          <w:bCs/>
          <w:color w:val="auto"/>
          <w:sz w:val="24"/>
          <w:szCs w:val="24"/>
          <w:highlight w:val="none"/>
        </w:rPr>
        <w:t>供应商</w:t>
      </w:r>
      <w:r>
        <w:rPr>
          <w:rFonts w:hint="eastAsia" w:ascii="仿宋" w:hAnsi="仿宋" w:eastAsia="仿宋" w:cs="仿宋"/>
          <w:b/>
          <w:bCs/>
          <w:color w:val="auto"/>
          <w:sz w:val="24"/>
          <w:szCs w:val="24"/>
          <w:highlight w:val="none"/>
          <w:lang w:val="en-US" w:eastAsia="zh-CN"/>
        </w:rPr>
        <w:t>响应时</w:t>
      </w:r>
      <w:r>
        <w:rPr>
          <w:rFonts w:hint="eastAsia" w:ascii="仿宋" w:hAnsi="仿宋" w:eastAsia="仿宋" w:cs="仿宋"/>
          <w:b/>
          <w:bCs/>
          <w:color w:val="auto"/>
          <w:sz w:val="24"/>
          <w:szCs w:val="24"/>
          <w:highlight w:val="none"/>
        </w:rPr>
        <w:t>须</w:t>
      </w:r>
      <w:r>
        <w:rPr>
          <w:rFonts w:hint="eastAsia" w:ascii="仿宋" w:hAnsi="仿宋" w:eastAsia="仿宋" w:cs="仿宋"/>
          <w:b/>
          <w:bCs/>
          <w:color w:val="auto"/>
          <w:szCs w:val="24"/>
          <w:highlight w:val="none"/>
          <w:lang w:val="en-US" w:eastAsia="zh-CN"/>
        </w:rPr>
        <w:t>针对所投设备与现有系统兼容的情况作出详细说明，并提供相关技术支持或承诺，以证明设备能够满足</w:t>
      </w:r>
      <w:r>
        <w:rPr>
          <w:rFonts w:hint="eastAsia" w:ascii="仿宋" w:hAnsi="仿宋" w:eastAsia="仿宋" w:cs="仿宋"/>
          <w:b/>
          <w:bCs/>
          <w:color w:val="auto"/>
          <w:sz w:val="24"/>
          <w:szCs w:val="24"/>
          <w:highlight w:val="none"/>
        </w:rPr>
        <w:t>在电气性能、通信协议、数据格式等方面与上述品牌消防联动系统相适配</w:t>
      </w:r>
      <w:r>
        <w:rPr>
          <w:rFonts w:hint="eastAsia" w:ascii="仿宋" w:hAnsi="仿宋" w:eastAsia="仿宋" w:cs="仿宋"/>
          <w:b/>
          <w:bCs/>
          <w:color w:val="auto"/>
          <w:szCs w:val="24"/>
          <w:highlight w:val="none"/>
          <w:lang w:val="en-US" w:eastAsia="zh-CN"/>
        </w:rPr>
        <w:t>。</w:t>
      </w:r>
      <w:r>
        <w:rPr>
          <w:rFonts w:hint="eastAsia" w:ascii="仿宋" w:hAnsi="仿宋" w:eastAsia="仿宋" w:cs="仿宋"/>
          <w:b/>
          <w:bCs/>
          <w:color w:val="FF0000"/>
          <w:szCs w:val="24"/>
          <w:highlight w:val="none"/>
          <w:lang w:val="en-US" w:eastAsia="zh-CN"/>
        </w:rPr>
        <w:t>若供应商无法提供有效证明或所投设备在实际安装调试过程中无法与现有系统兼容，采购人有权要求供应商更换符合要求的设备，由此产生的一切费用和责任由供应商承担。</w:t>
      </w:r>
    </w:p>
    <w:p w14:paraId="53DF122C">
      <w:pPr>
        <w:keepNext w:val="0"/>
        <w:keepLines w:val="0"/>
        <w:pageBreakBefore w:val="0"/>
        <w:widowControl/>
        <w:kinsoku/>
        <w:wordWrap/>
        <w:overflowPunct/>
        <w:topLinePunct w:val="0"/>
        <w:autoSpaceDE/>
        <w:autoSpaceDN/>
        <w:bidi w:val="0"/>
        <w:adjustRightInd/>
        <w:snapToGrid w:val="0"/>
        <w:spacing w:after="0" w:line="360" w:lineRule="auto"/>
        <w:textAlignment w:val="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sz w:val="24"/>
          <w:szCs w:val="22"/>
          <w:lang w:val="en-US" w:eastAsia="zh-CN" w:bidi="ar-SA"/>
        </w:rPr>
        <w:t>（2）</w:t>
      </w:r>
      <w:r>
        <w:rPr>
          <w:rFonts w:hint="eastAsia" w:ascii="仿宋" w:hAnsi="仿宋" w:eastAsia="仿宋" w:cs="仿宋"/>
        </w:rPr>
        <w:t>对于上述表格</w:t>
      </w:r>
      <w:r>
        <w:rPr>
          <w:rFonts w:hint="eastAsia" w:ascii="仿宋" w:hAnsi="仿宋" w:eastAsia="仿宋" w:cs="仿宋"/>
          <w:lang w:val="en-US" w:eastAsia="zh-CN"/>
        </w:rPr>
        <w:t>内</w:t>
      </w:r>
      <w:r>
        <w:rPr>
          <w:rFonts w:hint="eastAsia" w:ascii="仿宋" w:hAnsi="仿宋" w:eastAsia="仿宋" w:cs="仿宋"/>
        </w:rPr>
        <w:t>要求提供CCCF国家强制性产品认证证书</w:t>
      </w:r>
      <w:r>
        <w:rPr>
          <w:rFonts w:hint="eastAsia" w:ascii="仿宋" w:hAnsi="仿宋" w:eastAsia="仿宋" w:cs="仿宋"/>
          <w:lang w:val="en-US" w:eastAsia="zh-CN"/>
        </w:rPr>
        <w:t>及</w:t>
      </w:r>
      <w:r>
        <w:rPr>
          <w:rFonts w:hint="eastAsia" w:ascii="仿宋" w:hAnsi="仿宋" w:eastAsia="仿宋" w:cs="仿宋"/>
        </w:rPr>
        <w:t>第三方检测机构检测报告的产品，供应</w:t>
      </w:r>
      <w:r>
        <w:rPr>
          <w:rFonts w:hint="eastAsia" w:ascii="仿宋" w:hAnsi="仿宋" w:eastAsia="仿宋" w:cs="仿宋"/>
          <w:b/>
          <w:bCs/>
        </w:rPr>
        <w:t>商投标阶段</w:t>
      </w:r>
      <w:r>
        <w:rPr>
          <w:rFonts w:hint="eastAsia" w:ascii="仿宋" w:hAnsi="仿宋" w:eastAsia="仿宋" w:cs="仿宋"/>
          <w:b/>
          <w:bCs/>
          <w:lang w:val="en-US" w:eastAsia="zh-CN"/>
        </w:rPr>
        <w:t>可不</w:t>
      </w:r>
      <w:r>
        <w:rPr>
          <w:rFonts w:hint="eastAsia" w:ascii="仿宋" w:hAnsi="仿宋" w:eastAsia="仿宋" w:cs="仿宋"/>
          <w:b/>
          <w:bCs/>
        </w:rPr>
        <w:t>提交</w:t>
      </w:r>
      <w:r>
        <w:rPr>
          <w:rFonts w:hint="eastAsia" w:ascii="仿宋" w:hAnsi="仿宋" w:eastAsia="仿宋" w:cs="仿宋"/>
          <w:b/>
          <w:bCs/>
          <w:lang w:val="en-US" w:eastAsia="zh-CN"/>
        </w:rPr>
        <w:t>对应证书及</w:t>
      </w:r>
      <w:r>
        <w:rPr>
          <w:rFonts w:hint="eastAsia" w:ascii="仿宋" w:hAnsi="仿宋" w:eastAsia="仿宋" w:cs="仿宋"/>
          <w:b/>
          <w:bCs/>
        </w:rPr>
        <w:t>完整检测报告</w:t>
      </w:r>
      <w:r>
        <w:rPr>
          <w:rFonts w:hint="eastAsia" w:ascii="仿宋" w:hAnsi="仿宋" w:eastAsia="仿宋" w:cs="仿宋"/>
          <w:lang w:eastAsia="zh-CN"/>
        </w:rPr>
        <w:t>，</w:t>
      </w:r>
      <w:r>
        <w:rPr>
          <w:rFonts w:hint="eastAsia" w:ascii="仿宋" w:hAnsi="仿宋" w:eastAsia="仿宋" w:cs="仿宋"/>
          <w:lang w:val="en-US" w:eastAsia="zh-CN"/>
        </w:rPr>
        <w:t>但须</w:t>
      </w:r>
      <w:r>
        <w:rPr>
          <w:rFonts w:hint="eastAsia" w:ascii="仿宋" w:hAnsi="仿宋" w:eastAsia="仿宋" w:cs="仿宋"/>
        </w:rPr>
        <w:t>提供加盖</w:t>
      </w:r>
      <w:r>
        <w:rPr>
          <w:rFonts w:hint="eastAsia" w:ascii="仿宋" w:hAnsi="仿宋" w:eastAsia="仿宋" w:cs="仿宋"/>
          <w:lang w:val="en-US" w:eastAsia="zh-CN"/>
        </w:rPr>
        <w:t>供应商</w:t>
      </w:r>
      <w:r>
        <w:rPr>
          <w:rFonts w:hint="eastAsia" w:ascii="仿宋" w:hAnsi="仿宋" w:eastAsia="仿宋" w:cs="仿宋"/>
        </w:rPr>
        <w:t>公章的响应承诺函</w:t>
      </w:r>
      <w:r>
        <w:rPr>
          <w:rFonts w:hint="eastAsia" w:ascii="仿宋" w:hAnsi="仿宋" w:eastAsia="仿宋" w:cs="仿宋"/>
          <w:lang w:eastAsia="zh-CN"/>
        </w:rPr>
        <w:t>（</w:t>
      </w:r>
      <w:r>
        <w:rPr>
          <w:rFonts w:hint="eastAsia" w:ascii="仿宋" w:hAnsi="仿宋" w:eastAsia="仿宋" w:cs="仿宋"/>
          <w:lang w:val="en-US" w:eastAsia="zh-CN"/>
        </w:rPr>
        <w:t>格式自拟</w:t>
      </w:r>
      <w:r>
        <w:rPr>
          <w:rFonts w:hint="eastAsia" w:ascii="仿宋" w:hAnsi="仿宋" w:eastAsia="仿宋" w:cs="仿宋"/>
          <w:lang w:eastAsia="zh-CN"/>
        </w:rPr>
        <w:t>）</w:t>
      </w:r>
      <w:r>
        <w:rPr>
          <w:rFonts w:hint="eastAsia" w:ascii="仿宋" w:hAnsi="仿宋" w:eastAsia="仿宋" w:cs="仿宋"/>
        </w:rPr>
        <w:t>，承诺</w:t>
      </w:r>
      <w:r>
        <w:rPr>
          <w:rFonts w:hint="eastAsia" w:ascii="仿宋" w:hAnsi="仿宋" w:eastAsia="仿宋" w:cs="仿宋"/>
          <w:lang w:val="en-US" w:eastAsia="zh-CN"/>
        </w:rPr>
        <w:t>如</w:t>
      </w:r>
      <w:r>
        <w:rPr>
          <w:rFonts w:hint="eastAsia" w:ascii="仿宋" w:hAnsi="仿宋" w:eastAsia="仿宋" w:cs="仿宋"/>
        </w:rPr>
        <w:t>本单位成交，于合同正式签订前 10 个工作日内向采购人提交对应产品的</w:t>
      </w:r>
      <w:r>
        <w:rPr>
          <w:rFonts w:hint="eastAsia" w:ascii="仿宋" w:hAnsi="仿宋" w:eastAsia="仿宋" w:cs="仿宋"/>
          <w:lang w:val="en-US" w:eastAsia="zh-CN"/>
        </w:rPr>
        <w:t>CCCF认证证书及</w:t>
      </w:r>
      <w:r>
        <w:rPr>
          <w:rFonts w:hint="eastAsia" w:ascii="仿宋" w:hAnsi="仿宋" w:eastAsia="仿宋" w:cs="仿宋"/>
        </w:rPr>
        <w:t>完整检测报告。</w:t>
      </w:r>
    </w:p>
    <w:p w14:paraId="5E6AA331">
      <w:pPr>
        <w:keepNext w:val="0"/>
        <w:keepLines w:val="0"/>
        <w:pageBreakBefore w:val="0"/>
        <w:widowControl/>
        <w:numPr>
          <w:ilvl w:val="0"/>
          <w:numId w:val="0"/>
        </w:numPr>
        <w:kinsoku/>
        <w:wordWrap/>
        <w:overflowPunct/>
        <w:topLinePunct w:val="0"/>
        <w:autoSpaceDE/>
        <w:autoSpaceDN/>
        <w:bidi w:val="0"/>
        <w:adjustRightInd/>
        <w:snapToGrid w:val="0"/>
        <w:spacing w:before="0" w:after="0" w:line="360" w:lineRule="auto"/>
        <w:textAlignment w:val="auto"/>
        <w:rPr>
          <w:rFonts w:hint="eastAsia" w:ascii="仿宋" w:hAnsi="仿宋" w:eastAsia="仿宋" w:cs="仿宋"/>
          <w:lang w:eastAsia="zh-CN"/>
        </w:rPr>
      </w:pPr>
      <w:r>
        <w:rPr>
          <w:rFonts w:hint="eastAsia" w:ascii="仿宋" w:hAnsi="仿宋" w:eastAsia="仿宋" w:cs="仿宋"/>
        </w:rPr>
        <w:t>检测报告须为同型号产品的第三方完整检测报告：属于市场监管总局检验检测机构资质认定 “一单一库” 管理范围内检测项目的，报告应当带有 CMA 认定标志；若检测项目不在 “一单一库” 管理范围内，2026 年 6 月 1 日及之后出具的检测报告可不加盖 CMA 认定标志。报告全部检测指标判定均应为合格，指标存在不合格项的，该份报告不予认定</w:t>
      </w:r>
      <w:r>
        <w:rPr>
          <w:rFonts w:hint="eastAsia" w:ascii="仿宋" w:hAnsi="仿宋" w:eastAsia="仿宋" w:cs="仿宋"/>
          <w:lang w:eastAsia="zh-CN"/>
        </w:rPr>
        <w:t>。</w:t>
      </w:r>
    </w:p>
    <w:p w14:paraId="3CB259E9">
      <w:pPr>
        <w:keepNext w:val="0"/>
        <w:keepLines w:val="0"/>
        <w:pageBreakBefore w:val="0"/>
        <w:widowControl/>
        <w:numPr>
          <w:ilvl w:val="0"/>
          <w:numId w:val="0"/>
        </w:numPr>
        <w:kinsoku/>
        <w:wordWrap/>
        <w:overflowPunct/>
        <w:topLinePunct w:val="0"/>
        <w:autoSpaceDE/>
        <w:autoSpaceDN/>
        <w:bidi w:val="0"/>
        <w:adjustRightInd/>
        <w:snapToGrid w:val="0"/>
        <w:spacing w:before="0" w:after="0" w:line="360" w:lineRule="auto"/>
        <w:textAlignment w:val="auto"/>
        <w:rPr>
          <w:rFonts w:hint="eastAsia" w:ascii="仿宋" w:hAnsi="仿宋" w:eastAsia="仿宋" w:cs="仿宋"/>
          <w:b/>
          <w:sz w:val="28"/>
        </w:rPr>
      </w:pPr>
      <w:r>
        <w:rPr>
          <w:rFonts w:hint="eastAsia" w:ascii="仿宋" w:hAnsi="仿宋" w:eastAsia="仿宋" w:cs="仿宋"/>
        </w:rPr>
        <w:t>若成交供应商未在合同正式签订前按期、按上述要求提交全套资料，采购人有权取消其成交资格，并追究成交供应商相应违约责任。</w:t>
      </w:r>
    </w:p>
    <w:p w14:paraId="6B006A89">
      <w:pPr>
        <w:keepNext w:val="0"/>
        <w:keepLines w:val="0"/>
        <w:pageBreakBefore w:val="0"/>
        <w:widowControl/>
        <w:kinsoku/>
        <w:wordWrap/>
        <w:overflowPunct/>
        <w:topLinePunct w:val="0"/>
        <w:autoSpaceDE/>
        <w:autoSpaceDN/>
        <w:bidi w:val="0"/>
        <w:adjustRightInd/>
        <w:snapToGrid/>
        <w:spacing w:before="100" w:after="100" w:line="440" w:lineRule="exact"/>
        <w:textAlignment w:val="auto"/>
        <w:rPr>
          <w:rFonts w:hint="eastAsia" w:ascii="仿宋" w:hAnsi="仿宋" w:eastAsia="仿宋" w:cs="仿宋"/>
          <w:b/>
          <w:sz w:val="28"/>
        </w:rPr>
      </w:pPr>
      <w:r>
        <w:rPr>
          <w:rFonts w:hint="eastAsia" w:ascii="仿宋" w:hAnsi="仿宋" w:eastAsia="仿宋" w:cs="仿宋"/>
          <w:b/>
          <w:sz w:val="28"/>
        </w:rPr>
        <w:t>四、质量、资质、交货、验收、售后要求</w:t>
      </w:r>
    </w:p>
    <w:p w14:paraId="37398A63">
      <w:pPr>
        <w:keepNext w:val="0"/>
        <w:keepLines w:val="0"/>
        <w:pageBreakBefore w:val="0"/>
        <w:widowControl/>
        <w:kinsoku/>
        <w:wordWrap/>
        <w:overflowPunct/>
        <w:topLinePunct w:val="0"/>
        <w:autoSpaceDE/>
        <w:autoSpaceDN/>
        <w:bidi w:val="0"/>
        <w:adjustRightInd/>
        <w:snapToGrid/>
        <w:spacing w:after="0" w:line="440" w:lineRule="exact"/>
        <w:textAlignment w:val="auto"/>
        <w:rPr>
          <w:rFonts w:hint="eastAsia" w:ascii="仿宋" w:hAnsi="仿宋" w:eastAsia="仿宋" w:cs="仿宋"/>
        </w:rPr>
      </w:pPr>
      <w:r>
        <w:rPr>
          <w:rFonts w:hint="eastAsia" w:ascii="仿宋" w:hAnsi="仿宋" w:eastAsia="仿宋" w:cs="仿宋"/>
          <w:b/>
          <w:sz w:val="24"/>
        </w:rPr>
        <w:t>1. 质量与资质要求</w:t>
      </w:r>
    </w:p>
    <w:p w14:paraId="224E115F">
      <w:pPr>
        <w:keepNext w:val="0"/>
        <w:keepLines w:val="0"/>
        <w:pageBreakBefore w:val="0"/>
        <w:widowControl/>
        <w:kinsoku/>
        <w:wordWrap/>
        <w:overflowPunct/>
        <w:topLinePunct w:val="0"/>
        <w:autoSpaceDE/>
        <w:autoSpaceDN/>
        <w:bidi w:val="0"/>
        <w:adjustRightInd/>
        <w:snapToGrid/>
        <w:spacing w:after="0" w:line="440" w:lineRule="exact"/>
        <w:ind w:firstLine="482"/>
        <w:textAlignment w:val="auto"/>
        <w:rPr>
          <w:rFonts w:hint="eastAsia" w:ascii="仿宋" w:hAnsi="仿宋" w:eastAsia="仿宋" w:cs="仿宋"/>
        </w:rPr>
      </w:pPr>
      <w:r>
        <w:rPr>
          <w:rFonts w:hint="eastAsia" w:ascii="仿宋" w:hAnsi="仿宋" w:eastAsia="仿宋" w:cs="仿宋"/>
          <w:b w:val="0"/>
          <w:sz w:val="24"/>
        </w:rPr>
        <w:t>★（1）所有产品须为全新原厂</w:t>
      </w:r>
      <w:r>
        <w:rPr>
          <w:rFonts w:hint="eastAsia" w:ascii="仿宋" w:hAnsi="仿宋" w:eastAsia="仿宋" w:cs="仿宋"/>
          <w:b w:val="0"/>
          <w:sz w:val="24"/>
          <w:lang w:eastAsia="zh-CN"/>
        </w:rPr>
        <w:t>、</w:t>
      </w:r>
      <w:r>
        <w:rPr>
          <w:rFonts w:hint="eastAsia" w:ascii="仿宋" w:hAnsi="仿宋" w:eastAsia="仿宋" w:cs="仿宋"/>
          <w:b w:val="0"/>
          <w:sz w:val="24"/>
        </w:rPr>
        <w:t>未启用正品，符合国家及行业最新强制性标准（含前述新版国标），并提供设备检测报告。</w:t>
      </w:r>
      <w:r>
        <w:rPr>
          <w:rFonts w:hint="eastAsia" w:ascii="仿宋" w:hAnsi="仿宋" w:eastAsia="仿宋" w:cs="仿宋"/>
          <w:sz w:val="24"/>
          <w:szCs w:val="24"/>
        </w:rPr>
        <w:t>合同履约期间，若出台新的国家或行业（部）规范、标准，成交供应商应保证合同项下标的物满足新规范标准要求，由此产生的全部增加费用及相关风险，均由成交供应商自行承担。严禁供应假冒伪劣产品，一经查实，采购人有权解除本合同，由此引发的一切费用与法律责任由成交供应商全部承担。</w:t>
      </w:r>
    </w:p>
    <w:p w14:paraId="1DD7AC21">
      <w:pPr>
        <w:spacing w:after="0" w:line="440" w:lineRule="exact"/>
        <w:ind w:firstLine="480" w:firstLineChars="200"/>
        <w:rPr>
          <w:rFonts w:hint="eastAsia" w:ascii="仿宋" w:hAnsi="仿宋" w:eastAsia="仿宋" w:cs="仿宋"/>
          <w:szCs w:val="24"/>
          <w:lang w:val="en-US" w:eastAsia="zh-CN"/>
        </w:rPr>
      </w:pPr>
      <w:r>
        <w:rPr>
          <w:rFonts w:hint="eastAsia" w:ascii="仿宋" w:hAnsi="仿宋" w:eastAsia="仿宋" w:cs="仿宋"/>
          <w:b w:val="0"/>
          <w:sz w:val="24"/>
          <w:szCs w:val="24"/>
        </w:rPr>
        <w:t>★</w:t>
      </w:r>
      <w:r>
        <w:rPr>
          <w:rFonts w:hint="eastAsia" w:ascii="仿宋" w:hAnsi="仿宋" w:eastAsia="仿宋" w:cs="仿宋"/>
          <w:szCs w:val="24"/>
          <w:lang w:val="en-US" w:eastAsia="en-US"/>
        </w:rPr>
        <w:t>（</w:t>
      </w:r>
      <w:r>
        <w:rPr>
          <w:rFonts w:hint="eastAsia" w:ascii="仿宋" w:hAnsi="仿宋" w:eastAsia="仿宋" w:cs="仿宋"/>
          <w:szCs w:val="24"/>
          <w:lang w:val="en-US" w:eastAsia="zh-CN"/>
        </w:rPr>
        <w:t>2</w:t>
      </w:r>
      <w:r>
        <w:rPr>
          <w:rFonts w:hint="eastAsia" w:ascii="仿宋" w:hAnsi="仿宋" w:eastAsia="仿宋" w:cs="仿宋"/>
          <w:szCs w:val="24"/>
          <w:lang w:val="en-US" w:eastAsia="en-US"/>
        </w:rPr>
        <w:t>）</w:t>
      </w:r>
      <w:r>
        <w:rPr>
          <w:rFonts w:hint="eastAsia" w:ascii="仿宋" w:hAnsi="仿宋" w:eastAsia="仿宋" w:cs="仿宋"/>
          <w:szCs w:val="24"/>
          <w:lang w:val="en-US" w:eastAsia="zh-CN"/>
        </w:rPr>
        <w:t>供应商供货产品中：</w:t>
      </w:r>
      <w:r>
        <w:rPr>
          <w:rFonts w:hint="eastAsia" w:ascii="仿宋" w:hAnsi="仿宋" w:eastAsia="仿宋" w:cs="仿宋"/>
          <w:szCs w:val="24"/>
        </w:rPr>
        <w:t>涉及有效期的消防器材，产品出厂日期至</w:t>
      </w:r>
      <w:r>
        <w:rPr>
          <w:rFonts w:hint="eastAsia" w:ascii="仿宋" w:hAnsi="仿宋" w:eastAsia="仿宋" w:cs="仿宋"/>
          <w:szCs w:val="24"/>
          <w:lang w:val="en-US" w:eastAsia="zh-CN"/>
        </w:rPr>
        <w:t>采购人</w:t>
      </w:r>
      <w:r>
        <w:rPr>
          <w:rFonts w:hint="eastAsia" w:ascii="仿宋" w:hAnsi="仿宋" w:eastAsia="仿宋" w:cs="仿宋"/>
          <w:szCs w:val="24"/>
        </w:rPr>
        <w:t>送货通知发出之日应不超过 1 个月；无有效期要求的消防器材，产品出厂日期至</w:t>
      </w:r>
      <w:r>
        <w:rPr>
          <w:rFonts w:hint="eastAsia" w:ascii="仿宋" w:hAnsi="仿宋" w:eastAsia="仿宋" w:cs="仿宋"/>
          <w:szCs w:val="24"/>
          <w:lang w:val="en-US" w:eastAsia="zh-CN"/>
        </w:rPr>
        <w:t>采购人</w:t>
      </w:r>
      <w:r>
        <w:rPr>
          <w:rFonts w:hint="eastAsia" w:ascii="仿宋" w:hAnsi="仿宋" w:eastAsia="仿宋" w:cs="仿宋"/>
          <w:szCs w:val="24"/>
        </w:rPr>
        <w:t>送货通知发出之日应不超过 3 个月，出厂日期以铭牌及合格证为准。</w:t>
      </w:r>
    </w:p>
    <w:p w14:paraId="383E5C24">
      <w:pPr>
        <w:spacing w:after="0" w:line="440" w:lineRule="exact"/>
        <w:ind w:firstLine="480" w:firstLineChars="200"/>
        <w:rPr>
          <w:rFonts w:hint="default" w:ascii="仿宋" w:hAnsi="仿宋" w:eastAsia="仿宋" w:cs="仿宋"/>
          <w:color w:val="FF0000"/>
          <w:szCs w:val="24"/>
          <w:highlight w:val="none"/>
          <w:lang w:val="en-US" w:eastAsia="zh-CN"/>
        </w:rPr>
      </w:pPr>
      <w:r>
        <w:rPr>
          <w:rFonts w:hint="eastAsia" w:ascii="仿宋" w:hAnsi="仿宋" w:eastAsia="仿宋" w:cs="仿宋"/>
          <w:b w:val="0"/>
          <w:sz w:val="24"/>
        </w:rPr>
        <w:t>★</w:t>
      </w:r>
      <w:r>
        <w:rPr>
          <w:rFonts w:hint="eastAsia" w:ascii="仿宋" w:hAnsi="仿宋" w:eastAsia="仿宋" w:cs="仿宋"/>
          <w:sz w:val="24"/>
          <w:szCs w:val="22"/>
          <w:lang w:eastAsia="zh-CN"/>
        </w:rPr>
        <w:t>（</w:t>
      </w:r>
      <w:r>
        <w:rPr>
          <w:rFonts w:hint="eastAsia" w:ascii="仿宋" w:hAnsi="仿宋" w:eastAsia="仿宋" w:cs="仿宋"/>
          <w:sz w:val="24"/>
          <w:szCs w:val="22"/>
          <w:lang w:val="en-US" w:eastAsia="zh-CN"/>
        </w:rPr>
        <w:t>3）</w:t>
      </w:r>
      <w:r>
        <w:rPr>
          <w:rFonts w:hint="eastAsia" w:ascii="仿宋" w:hAnsi="仿宋" w:eastAsia="仿宋" w:cs="仿宋"/>
          <w:sz w:val="24"/>
          <w:szCs w:val="22"/>
        </w:rPr>
        <w:t>供应商供货时须随货提交出厂质量证明文件，包含：产品出厂合格证、质量证明书（或质量保证书）；属于国家强制性认证目录内产品还须提供CCCF认证证书</w:t>
      </w:r>
      <w:r>
        <w:rPr>
          <w:rFonts w:hint="eastAsia" w:ascii="仿宋" w:hAnsi="仿宋" w:eastAsia="仿宋" w:cs="仿宋"/>
          <w:sz w:val="24"/>
          <w:szCs w:val="22"/>
          <w:lang w:val="en-US" w:eastAsia="zh-CN"/>
        </w:rPr>
        <w:t>及</w:t>
      </w:r>
      <w:r>
        <w:rPr>
          <w:rFonts w:hint="eastAsia" w:ascii="仿宋" w:hAnsi="仿宋" w:eastAsia="仿宋" w:cs="仿宋"/>
          <w:sz w:val="24"/>
          <w:szCs w:val="22"/>
        </w:rPr>
        <w:t>制造商相关资质证明文件。</w:t>
      </w:r>
    </w:p>
    <w:p w14:paraId="2A97985D">
      <w:pPr>
        <w:keepNext w:val="0"/>
        <w:keepLines w:val="0"/>
        <w:pageBreakBefore w:val="0"/>
        <w:widowControl/>
        <w:kinsoku/>
        <w:wordWrap/>
        <w:overflowPunct/>
        <w:topLinePunct w:val="0"/>
        <w:autoSpaceDE/>
        <w:autoSpaceDN/>
        <w:bidi w:val="0"/>
        <w:adjustRightInd/>
        <w:snapToGrid w:val="0"/>
        <w:spacing w:after="0" w:line="440" w:lineRule="exact"/>
        <w:ind w:firstLine="480" w:firstLineChars="200"/>
        <w:textAlignment w:val="auto"/>
        <w:rPr>
          <w:rFonts w:hint="eastAsia" w:ascii="仿宋" w:hAnsi="仿宋" w:eastAsia="仿宋" w:cs="仿宋"/>
          <w:szCs w:val="22"/>
          <w:lang w:val="en-US" w:eastAsia="zh-CN"/>
        </w:rPr>
      </w:pPr>
      <w:r>
        <w:rPr>
          <w:rFonts w:hint="eastAsia" w:ascii="仿宋" w:hAnsi="仿宋" w:eastAsia="仿宋" w:cs="仿宋"/>
          <w:b w:val="0"/>
          <w:sz w:val="24"/>
        </w:rPr>
        <w:t>★</w:t>
      </w:r>
      <w:r>
        <w:rPr>
          <w:rFonts w:hint="eastAsia" w:ascii="仿宋" w:hAnsi="仿宋" w:eastAsia="仿宋" w:cs="仿宋"/>
          <w:szCs w:val="22"/>
          <w:lang w:val="en-US" w:eastAsia="zh-CN"/>
        </w:rPr>
        <w:t>（4）</w:t>
      </w:r>
      <w:r>
        <w:rPr>
          <w:rFonts w:hint="eastAsia" w:ascii="仿宋" w:hAnsi="仿宋" w:eastAsia="仿宋" w:cs="仿宋"/>
          <w:sz w:val="24"/>
          <w:szCs w:val="22"/>
        </w:rPr>
        <w:t>若供应商投标响应所投产品，在实际供货阶段已停产废型、不再属于制造商现行产品序列的，供应商须提供该制造商同系列最新替代产品，替代产品技术性能指标不得低于原投标产品，且合同单价不作上调，采购人无需额外支付任何费用。</w:t>
      </w:r>
    </w:p>
    <w:p w14:paraId="7B72EE06">
      <w:pPr>
        <w:keepNext w:val="0"/>
        <w:keepLines w:val="0"/>
        <w:pageBreakBefore w:val="0"/>
        <w:widowControl/>
        <w:kinsoku/>
        <w:wordWrap/>
        <w:overflowPunct/>
        <w:topLinePunct w:val="0"/>
        <w:autoSpaceDE/>
        <w:autoSpaceDN/>
        <w:bidi w:val="0"/>
        <w:adjustRightInd/>
        <w:snapToGrid/>
        <w:spacing w:after="0" w:line="440" w:lineRule="exact"/>
        <w:textAlignment w:val="auto"/>
        <w:rPr>
          <w:rFonts w:hint="eastAsia" w:ascii="仿宋" w:hAnsi="仿宋" w:eastAsia="仿宋" w:cs="仿宋"/>
          <w:b/>
          <w:sz w:val="24"/>
          <w:lang w:val="en-US" w:eastAsia="zh-CN"/>
        </w:rPr>
      </w:pPr>
    </w:p>
    <w:p w14:paraId="23815E1B">
      <w:pPr>
        <w:keepNext w:val="0"/>
        <w:keepLines w:val="0"/>
        <w:pageBreakBefore w:val="0"/>
        <w:widowControl/>
        <w:kinsoku/>
        <w:wordWrap/>
        <w:overflowPunct/>
        <w:topLinePunct w:val="0"/>
        <w:autoSpaceDE/>
        <w:autoSpaceDN/>
        <w:bidi w:val="0"/>
        <w:adjustRightInd/>
        <w:snapToGrid/>
        <w:spacing w:after="0" w:line="440" w:lineRule="exact"/>
        <w:textAlignment w:val="auto"/>
        <w:rPr>
          <w:rFonts w:hint="eastAsia" w:ascii="仿宋" w:hAnsi="仿宋" w:eastAsia="仿宋" w:cs="仿宋"/>
        </w:rPr>
      </w:pPr>
      <w:r>
        <w:rPr>
          <w:rFonts w:hint="eastAsia" w:ascii="仿宋" w:hAnsi="仿宋" w:eastAsia="仿宋" w:cs="仿宋"/>
          <w:b/>
          <w:sz w:val="24"/>
          <w:lang w:val="en-US" w:eastAsia="zh-CN"/>
        </w:rPr>
        <w:t>2</w:t>
      </w:r>
      <w:r>
        <w:rPr>
          <w:rFonts w:hint="eastAsia" w:ascii="仿宋" w:hAnsi="仿宋" w:eastAsia="仿宋" w:cs="仿宋"/>
          <w:b/>
          <w:sz w:val="24"/>
        </w:rPr>
        <w:t>. 交货与验收</w:t>
      </w:r>
    </w:p>
    <w:p w14:paraId="3103E468">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rPr>
      </w:pPr>
      <w:r>
        <w:rPr>
          <w:rFonts w:hint="eastAsia" w:ascii="仿宋" w:hAnsi="仿宋" w:eastAsia="仿宋" w:cs="仿宋"/>
          <w:b w:val="0"/>
          <w:sz w:val="24"/>
        </w:rPr>
        <w:t>（1）交货时间：按采购人通知分批交付，完成全部到货、验收。</w:t>
      </w:r>
    </w:p>
    <w:p w14:paraId="683F78B4">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rPr>
      </w:pPr>
      <w:r>
        <w:rPr>
          <w:rFonts w:hint="eastAsia" w:ascii="仿宋" w:hAnsi="仿宋" w:eastAsia="仿宋" w:cs="仿宋"/>
          <w:b w:val="0"/>
          <w:sz w:val="24"/>
        </w:rPr>
        <w:t>（2）交货地点：运输及卸车至采购人指定地点（北院区、南院区、花都院区</w:t>
      </w:r>
      <w:r>
        <w:rPr>
          <w:rFonts w:hint="eastAsia" w:ascii="仿宋" w:hAnsi="仿宋" w:eastAsia="仿宋" w:cs="仿宋"/>
          <w:b w:val="0"/>
          <w:sz w:val="24"/>
          <w:lang w:val="en-US" w:eastAsia="zh-CN"/>
        </w:rPr>
        <w:t>等</w:t>
      </w:r>
      <w:r>
        <w:rPr>
          <w:rFonts w:hint="eastAsia" w:ascii="仿宋" w:hAnsi="仿宋" w:eastAsia="仿宋" w:cs="仿宋"/>
          <w:b w:val="0"/>
          <w:sz w:val="24"/>
        </w:rPr>
        <w:t>）。</w:t>
      </w:r>
    </w:p>
    <w:p w14:paraId="589D5F75">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b w:val="0"/>
          <w:sz w:val="24"/>
          <w:lang w:val="en-US" w:eastAsia="zh-CN"/>
        </w:rPr>
      </w:pPr>
      <w:r>
        <w:rPr>
          <w:rFonts w:hint="eastAsia" w:ascii="仿宋" w:hAnsi="仿宋" w:eastAsia="仿宋" w:cs="仿宋"/>
          <w:b w:val="0"/>
          <w:sz w:val="24"/>
        </w:rPr>
        <w:t>（3）</w:t>
      </w:r>
      <w:r>
        <w:rPr>
          <w:rFonts w:hint="eastAsia" w:ascii="仿宋" w:hAnsi="仿宋" w:eastAsia="仿宋" w:cs="仿宋"/>
          <w:b w:val="0"/>
          <w:sz w:val="24"/>
          <w:lang w:val="en-US" w:eastAsia="zh-CN"/>
        </w:rPr>
        <w:t>运输：</w:t>
      </w:r>
      <w:r>
        <w:rPr>
          <w:rFonts w:hint="eastAsia" w:ascii="仿宋" w:hAnsi="仿宋" w:eastAsia="仿宋" w:cs="仿宋"/>
          <w:sz w:val="24"/>
          <w:szCs w:val="24"/>
        </w:rPr>
        <w:t>成交供应商应根据运输方式确定适宜的包装方案，并全权负责包装工作。包装须能够耐受运输、转运、装卸、仓储全过程，充分考虑运输途中恶劣气候等各类不利</w:t>
      </w:r>
      <w:r>
        <w:rPr>
          <w:rFonts w:hint="eastAsia" w:ascii="仿宋" w:hAnsi="仿宋" w:eastAsia="仿宋" w:cs="仿宋"/>
          <w:sz w:val="24"/>
          <w:szCs w:val="24"/>
          <w:lang w:val="en-US" w:eastAsia="zh-CN"/>
        </w:rPr>
        <w:t>状况</w:t>
      </w:r>
      <w:r>
        <w:rPr>
          <w:rFonts w:hint="eastAsia" w:ascii="仿宋" w:hAnsi="仿宋" w:eastAsia="仿宋" w:cs="仿宋"/>
          <w:sz w:val="24"/>
          <w:szCs w:val="24"/>
        </w:rPr>
        <w:t>。凡因包装不当造成货物在运输途中发生损坏的，全部责任由供应商承担。</w:t>
      </w:r>
    </w:p>
    <w:p w14:paraId="2C734EF0">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highlight w:val="none"/>
        </w:rPr>
      </w:pPr>
      <w:r>
        <w:rPr>
          <w:rFonts w:hint="eastAsia" w:ascii="仿宋" w:hAnsi="仿宋" w:eastAsia="仿宋" w:cs="仿宋"/>
          <w:b w:val="0"/>
          <w:sz w:val="24"/>
        </w:rPr>
        <w:t>（</w:t>
      </w:r>
      <w:r>
        <w:rPr>
          <w:rFonts w:hint="eastAsia" w:ascii="仿宋" w:hAnsi="仿宋" w:eastAsia="仿宋" w:cs="仿宋"/>
          <w:b w:val="0"/>
          <w:sz w:val="24"/>
          <w:lang w:val="en-US" w:eastAsia="zh-CN"/>
        </w:rPr>
        <w:t>4</w:t>
      </w:r>
      <w:r>
        <w:rPr>
          <w:rFonts w:hint="eastAsia" w:ascii="仿宋" w:hAnsi="仿宋" w:eastAsia="仿宋" w:cs="仿宋"/>
          <w:b w:val="0"/>
          <w:sz w:val="24"/>
        </w:rPr>
        <w:t>）验收：</w:t>
      </w:r>
      <w:r>
        <w:rPr>
          <w:rFonts w:hint="eastAsia" w:ascii="仿宋" w:hAnsi="仿宋" w:eastAsia="仿宋" w:cs="仿宋"/>
          <w:sz w:val="24"/>
          <w:szCs w:val="24"/>
        </w:rPr>
        <w:t>本项目验收按照国家及行业现行相关规范、标准执行。开箱检验时，设备应完好无破损，实际配置须</w:t>
      </w:r>
      <w:r>
        <w:rPr>
          <w:rFonts w:hint="eastAsia" w:ascii="仿宋" w:hAnsi="仿宋" w:eastAsia="仿宋" w:cs="仿宋"/>
          <w:sz w:val="24"/>
          <w:szCs w:val="24"/>
          <w:highlight w:val="none"/>
        </w:rPr>
        <w:t>与装箱单保持一致；凡列入强制性产品认证目录内的产品，验收时须提供 CCC</w:t>
      </w:r>
      <w:r>
        <w:rPr>
          <w:rFonts w:hint="eastAsia" w:ascii="仿宋" w:hAnsi="仿宋" w:eastAsia="仿宋" w:cs="仿宋"/>
          <w:sz w:val="24"/>
          <w:szCs w:val="24"/>
          <w:highlight w:val="none"/>
          <w:lang w:eastAsia="zh-CN"/>
        </w:rPr>
        <w:t>F</w:t>
      </w:r>
      <w:r>
        <w:rPr>
          <w:rFonts w:hint="eastAsia" w:ascii="仿宋" w:hAnsi="仿宋" w:eastAsia="仿宋" w:cs="仿宋"/>
          <w:sz w:val="24"/>
          <w:szCs w:val="24"/>
          <w:highlight w:val="none"/>
        </w:rPr>
        <w:t>认证证书复印件，产品本体外部加施的认证标志作为验收依据之一。供应商应同步提交产品说明书、技术资料、安装及验收报告等全套归档文档。所有安装设备及线材质量均需符合国家标准，产品质量不合格的，采购人有权不予通过验收</w:t>
      </w:r>
      <w:r>
        <w:rPr>
          <w:rFonts w:hint="eastAsia" w:ascii="仿宋" w:hAnsi="仿宋" w:eastAsia="仿宋" w:cs="仿宋"/>
          <w:sz w:val="24"/>
          <w:szCs w:val="22"/>
          <w:highlight w:val="none"/>
        </w:rPr>
        <w:t>。</w:t>
      </w:r>
    </w:p>
    <w:p w14:paraId="78404DA8">
      <w:pPr>
        <w:keepNext w:val="0"/>
        <w:keepLines w:val="0"/>
        <w:pageBreakBefore w:val="0"/>
        <w:widowControl/>
        <w:kinsoku/>
        <w:wordWrap/>
        <w:overflowPunct/>
        <w:topLinePunct w:val="0"/>
        <w:autoSpaceDE/>
        <w:autoSpaceDN/>
        <w:bidi w:val="0"/>
        <w:adjustRightInd/>
        <w:snapToGrid/>
        <w:spacing w:after="0" w:line="440" w:lineRule="exact"/>
        <w:ind w:firstLine="0"/>
        <w:textAlignment w:val="auto"/>
        <w:rPr>
          <w:rFonts w:hint="eastAsia" w:ascii="仿宋" w:hAnsi="仿宋" w:eastAsia="仿宋" w:cs="仿宋"/>
          <w:highlight w:val="none"/>
        </w:rPr>
      </w:pPr>
    </w:p>
    <w:p w14:paraId="071F8C15">
      <w:pPr>
        <w:keepNext w:val="0"/>
        <w:keepLines w:val="0"/>
        <w:pageBreakBefore w:val="0"/>
        <w:widowControl/>
        <w:kinsoku/>
        <w:wordWrap/>
        <w:overflowPunct/>
        <w:topLinePunct w:val="0"/>
        <w:autoSpaceDE/>
        <w:autoSpaceDN/>
        <w:bidi w:val="0"/>
        <w:adjustRightInd/>
        <w:snapToGrid/>
        <w:spacing w:after="0" w:line="440" w:lineRule="exact"/>
        <w:textAlignment w:val="auto"/>
        <w:rPr>
          <w:rFonts w:hint="eastAsia" w:ascii="仿宋" w:hAnsi="仿宋" w:eastAsia="仿宋" w:cs="仿宋"/>
          <w:highlight w:val="none"/>
        </w:rPr>
      </w:pPr>
      <w:r>
        <w:rPr>
          <w:rFonts w:hint="eastAsia" w:ascii="仿宋" w:hAnsi="仿宋" w:eastAsia="仿宋" w:cs="仿宋"/>
          <w:b/>
          <w:sz w:val="24"/>
          <w:highlight w:val="none"/>
          <w:lang w:val="en-US" w:eastAsia="zh-CN"/>
        </w:rPr>
        <w:t>3</w:t>
      </w:r>
      <w:r>
        <w:rPr>
          <w:rFonts w:hint="eastAsia" w:ascii="仿宋" w:hAnsi="仿宋" w:eastAsia="仿宋" w:cs="仿宋"/>
          <w:b/>
          <w:sz w:val="24"/>
          <w:highlight w:val="none"/>
        </w:rPr>
        <w:t>. 售后服务与培训</w:t>
      </w:r>
    </w:p>
    <w:p w14:paraId="5567310D">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b w:val="0"/>
          <w:sz w:val="24"/>
          <w:highlight w:val="none"/>
        </w:rPr>
      </w:pPr>
      <w:r>
        <w:rPr>
          <w:rFonts w:hint="eastAsia" w:ascii="仿宋" w:hAnsi="仿宋" w:eastAsia="仿宋" w:cs="仿宋"/>
          <w:b w:val="0"/>
          <w:sz w:val="24"/>
          <w:highlight w:val="none"/>
          <w:lang w:val="en-US" w:eastAsia="zh-CN"/>
        </w:rPr>
        <w:t>（1）</w:t>
      </w:r>
      <w:r>
        <w:rPr>
          <w:rFonts w:hint="eastAsia" w:ascii="仿宋" w:hAnsi="仿宋" w:eastAsia="仿宋" w:cs="仿宋"/>
          <w:b w:val="0"/>
          <w:sz w:val="24"/>
          <w:highlight w:val="none"/>
        </w:rPr>
        <w:t>所有设备由供应商提供不低于2年的免费保修服务，实际保修年限以供应商响应承诺为准，保修起算时间自验收合格签字之日起计算。保修期内，设备维修、包换、包退全部免费，供应商应提供定期上门检修服务。</w:t>
      </w:r>
    </w:p>
    <w:p w14:paraId="509FA9D2">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highlight w:val="none"/>
        </w:rPr>
      </w:pPr>
      <w:r>
        <w:rPr>
          <w:rFonts w:hint="eastAsia" w:ascii="仿宋" w:hAnsi="仿宋" w:eastAsia="仿宋" w:cs="仿宋"/>
          <w:b w:val="0"/>
          <w:sz w:val="24"/>
          <w:highlight w:val="none"/>
        </w:rPr>
        <w:t>（</w:t>
      </w:r>
      <w:r>
        <w:rPr>
          <w:rFonts w:hint="eastAsia" w:ascii="仿宋" w:hAnsi="仿宋" w:eastAsia="仿宋" w:cs="仿宋"/>
          <w:b w:val="0"/>
          <w:sz w:val="24"/>
          <w:highlight w:val="none"/>
          <w:lang w:val="en-US" w:eastAsia="zh-CN"/>
        </w:rPr>
        <w:t>2</w:t>
      </w:r>
      <w:r>
        <w:rPr>
          <w:rFonts w:hint="eastAsia" w:ascii="仿宋" w:hAnsi="仿宋" w:eastAsia="仿宋" w:cs="仿宋"/>
          <w:b w:val="0"/>
          <w:sz w:val="24"/>
          <w:highlight w:val="none"/>
        </w:rPr>
        <w:t>）</w:t>
      </w:r>
      <w:r>
        <w:rPr>
          <w:rFonts w:hint="eastAsia" w:ascii="仿宋" w:hAnsi="仿宋" w:eastAsia="仿宋" w:cs="仿宋"/>
          <w:sz w:val="24"/>
          <w:highlight w:val="none"/>
          <w:lang w:eastAsia="zh-CN"/>
        </w:rPr>
        <w:t>供应商</w:t>
      </w:r>
      <w:r>
        <w:rPr>
          <w:rFonts w:hint="eastAsia" w:ascii="仿宋" w:hAnsi="仿宋" w:eastAsia="仿宋" w:cs="仿宋"/>
          <w:sz w:val="24"/>
          <w:highlight w:val="none"/>
        </w:rPr>
        <w:t>须为本项目提供每周5个工作日×12小时免费服务热线</w:t>
      </w:r>
      <w:r>
        <w:rPr>
          <w:rFonts w:hint="eastAsia" w:ascii="仿宋" w:hAnsi="仿宋" w:eastAsia="仿宋" w:cs="仿宋"/>
          <w:sz w:val="24"/>
          <w:highlight w:val="none"/>
          <w:lang w:eastAsia="zh-CN"/>
        </w:rPr>
        <w:t>；</w:t>
      </w:r>
      <w:r>
        <w:rPr>
          <w:rFonts w:hint="eastAsia" w:ascii="仿宋" w:hAnsi="仿宋" w:eastAsia="仿宋" w:cs="仿宋"/>
          <w:b w:val="0"/>
          <w:sz w:val="24"/>
          <w:highlight w:val="none"/>
        </w:rPr>
        <w:t>设备故障报修响应时间不超过【</w:t>
      </w:r>
      <w:r>
        <w:rPr>
          <w:rFonts w:hint="eastAsia" w:ascii="仿宋" w:hAnsi="仿宋" w:eastAsia="仿宋" w:cs="仿宋"/>
          <w:b w:val="0"/>
          <w:sz w:val="24"/>
          <w:highlight w:val="none"/>
          <w:lang w:val="en-US" w:eastAsia="zh-CN"/>
        </w:rPr>
        <w:t>2</w:t>
      </w:r>
      <w:r>
        <w:rPr>
          <w:rFonts w:hint="eastAsia" w:ascii="仿宋" w:hAnsi="仿宋" w:eastAsia="仿宋" w:cs="仿宋"/>
          <w:b w:val="0"/>
          <w:sz w:val="24"/>
          <w:highlight w:val="none"/>
        </w:rPr>
        <w:t>】小时，若远程无法解决，【</w:t>
      </w:r>
      <w:r>
        <w:rPr>
          <w:rFonts w:hint="eastAsia" w:ascii="仿宋" w:hAnsi="仿宋" w:eastAsia="仿宋" w:cs="仿宋"/>
          <w:b w:val="0"/>
          <w:sz w:val="24"/>
          <w:highlight w:val="none"/>
          <w:lang w:val="en-US" w:eastAsia="zh-CN"/>
        </w:rPr>
        <w:t>4</w:t>
      </w:r>
      <w:r>
        <w:rPr>
          <w:rFonts w:hint="eastAsia" w:ascii="仿宋" w:hAnsi="仿宋" w:eastAsia="仿宋" w:cs="仿宋"/>
          <w:b w:val="0"/>
          <w:sz w:val="24"/>
          <w:highlight w:val="none"/>
        </w:rPr>
        <w:t>】小时内到达现场维护</w:t>
      </w:r>
      <w:r>
        <w:rPr>
          <w:rFonts w:hint="eastAsia" w:ascii="仿宋" w:hAnsi="仿宋" w:eastAsia="仿宋" w:cs="仿宋"/>
          <w:b w:val="0"/>
          <w:sz w:val="24"/>
          <w:highlight w:val="none"/>
          <w:lang w:eastAsia="zh-CN"/>
        </w:rPr>
        <w:t>，</w:t>
      </w:r>
      <w:r>
        <w:rPr>
          <w:rFonts w:hint="eastAsia" w:ascii="仿宋" w:hAnsi="仿宋" w:eastAsia="仿宋" w:cs="仿宋"/>
          <w:b w:val="0"/>
          <w:sz w:val="24"/>
          <w:highlight w:val="none"/>
        </w:rPr>
        <w:t>不能在规定时间内修复的，向采购人提供同型号或同档次代用设备。</w:t>
      </w:r>
    </w:p>
    <w:p w14:paraId="500F820A">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24"/>
          <w:lang w:val="en-US" w:eastAsia="zh-CN"/>
        </w:rPr>
        <w:t>3</w:t>
      </w:r>
      <w:r>
        <w:rPr>
          <w:rFonts w:hint="eastAsia" w:ascii="仿宋" w:hAnsi="仿宋" w:eastAsia="仿宋" w:cs="仿宋"/>
          <w:b w:val="0"/>
          <w:sz w:val="24"/>
        </w:rPr>
        <w:t>）成交供应商须为采购人的维护、维修人员提供免费无偿技术培训。培训内容包含系统及设备基本结构、性能参数、主要部件构造与维护保养、日常操作使用与管理、常见故障排查、突发事件应急处置等；培训地点以项目安装现场为主，也可按照采购人另行安排的地点实施。</w:t>
      </w:r>
    </w:p>
    <w:p w14:paraId="5DFD318D">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val="0"/>
          <w:sz w:val="24"/>
          <w:lang w:val="en-US" w:eastAsia="zh-CN"/>
        </w:rPr>
        <w:t>4</w:t>
      </w:r>
      <w:r>
        <w:rPr>
          <w:rFonts w:hint="eastAsia" w:ascii="仿宋" w:hAnsi="仿宋" w:eastAsia="仿宋" w:cs="仿宋"/>
          <w:b w:val="0"/>
          <w:sz w:val="24"/>
        </w:rPr>
        <w:t>）因产品质量发生争议，由广东省质检部门进行质量鉴定，费用由责任方承担。</w:t>
      </w:r>
    </w:p>
    <w:p w14:paraId="74AF3194">
      <w:pPr>
        <w:keepNext w:val="0"/>
        <w:keepLines w:val="0"/>
        <w:pageBreakBefore w:val="0"/>
        <w:widowControl/>
        <w:kinsoku/>
        <w:wordWrap/>
        <w:overflowPunct/>
        <w:topLinePunct w:val="0"/>
        <w:autoSpaceDE/>
        <w:autoSpaceDN/>
        <w:bidi w:val="0"/>
        <w:adjustRightInd/>
        <w:snapToGrid/>
        <w:spacing w:after="0" w:line="440" w:lineRule="exact"/>
        <w:textAlignment w:val="auto"/>
        <w:rPr>
          <w:rFonts w:hint="eastAsia" w:ascii="仿宋" w:hAnsi="仿宋" w:eastAsia="仿宋" w:cs="仿宋"/>
          <w:b/>
          <w:sz w:val="28"/>
        </w:rPr>
      </w:pPr>
    </w:p>
    <w:p w14:paraId="5DA5EA08">
      <w:pPr>
        <w:keepNext w:val="0"/>
        <w:keepLines w:val="0"/>
        <w:pageBreakBefore w:val="0"/>
        <w:widowControl/>
        <w:kinsoku/>
        <w:wordWrap/>
        <w:overflowPunct/>
        <w:topLinePunct w:val="0"/>
        <w:autoSpaceDE/>
        <w:autoSpaceDN/>
        <w:bidi w:val="0"/>
        <w:adjustRightInd/>
        <w:snapToGrid/>
        <w:spacing w:after="0" w:line="440" w:lineRule="exact"/>
        <w:textAlignment w:val="auto"/>
        <w:rPr>
          <w:rFonts w:hint="eastAsia" w:ascii="仿宋" w:hAnsi="仿宋" w:eastAsia="仿宋" w:cs="仿宋"/>
          <w:b/>
          <w:sz w:val="28"/>
        </w:rPr>
      </w:pPr>
    </w:p>
    <w:p w14:paraId="36A57297">
      <w:pPr>
        <w:keepNext w:val="0"/>
        <w:keepLines w:val="0"/>
        <w:pageBreakBefore w:val="0"/>
        <w:widowControl/>
        <w:kinsoku/>
        <w:wordWrap/>
        <w:overflowPunct/>
        <w:topLinePunct w:val="0"/>
        <w:autoSpaceDE/>
        <w:autoSpaceDN/>
        <w:bidi w:val="0"/>
        <w:adjustRightInd/>
        <w:snapToGrid/>
        <w:spacing w:before="100" w:after="100" w:line="440" w:lineRule="exact"/>
        <w:textAlignment w:val="auto"/>
        <w:rPr>
          <w:rFonts w:hint="default" w:ascii="仿宋" w:hAnsi="仿宋" w:eastAsia="仿宋" w:cs="仿宋"/>
          <w:b/>
          <w:sz w:val="28"/>
          <w:lang w:val="en-US" w:eastAsia="zh-CN"/>
        </w:rPr>
      </w:pPr>
      <w:r>
        <w:rPr>
          <w:rFonts w:hint="eastAsia" w:ascii="仿宋" w:hAnsi="仿宋" w:eastAsia="仿宋" w:cs="仿宋"/>
          <w:b/>
          <w:sz w:val="28"/>
        </w:rPr>
        <w:t>五、</w:t>
      </w:r>
      <w:r>
        <w:rPr>
          <w:rFonts w:hint="eastAsia" w:ascii="仿宋" w:hAnsi="仿宋" w:eastAsia="仿宋" w:cs="仿宋"/>
          <w:b/>
          <w:sz w:val="28"/>
          <w:lang w:val="en-US" w:eastAsia="zh-CN"/>
        </w:rPr>
        <w:t>报价与付款</w:t>
      </w:r>
    </w:p>
    <w:p w14:paraId="041E81CF">
      <w:pPr>
        <w:keepNext w:val="0"/>
        <w:keepLines w:val="0"/>
        <w:pageBreakBefore w:val="0"/>
        <w:widowControl/>
        <w:kinsoku/>
        <w:wordWrap/>
        <w:overflowPunct/>
        <w:topLinePunct w:val="0"/>
        <w:autoSpaceDE/>
        <w:autoSpaceDN/>
        <w:bidi w:val="0"/>
        <w:adjustRightInd/>
        <w:snapToGrid/>
        <w:spacing w:after="0" w:line="440" w:lineRule="exact"/>
        <w:textAlignment w:val="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sz w:val="24"/>
          <w:lang w:val="en-US" w:eastAsia="zh-CN"/>
        </w:rPr>
        <w:t>1</w:t>
      </w:r>
      <w:r>
        <w:rPr>
          <w:rFonts w:hint="eastAsia" w:ascii="仿宋" w:hAnsi="仿宋" w:eastAsia="仿宋" w:cs="仿宋"/>
          <w:b/>
          <w:sz w:val="24"/>
        </w:rPr>
        <w:t xml:space="preserve">. </w:t>
      </w:r>
      <w:r>
        <w:rPr>
          <w:rFonts w:hint="eastAsia" w:ascii="仿宋" w:hAnsi="仿宋" w:eastAsia="仿宋" w:cs="仿宋"/>
          <w:b/>
          <w:sz w:val="24"/>
          <w:lang w:val="en-US" w:eastAsia="zh-CN"/>
        </w:rPr>
        <w:t>响应</w:t>
      </w:r>
      <w:r>
        <w:rPr>
          <w:rFonts w:hint="eastAsia" w:ascii="仿宋" w:hAnsi="仿宋" w:eastAsia="仿宋" w:cs="仿宋"/>
          <w:b/>
          <w:sz w:val="24"/>
        </w:rPr>
        <w:t>报价与结算</w:t>
      </w:r>
    </w:p>
    <w:p w14:paraId="158416F0">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b/>
          <w:bCs/>
        </w:rPr>
      </w:pPr>
      <w:r>
        <w:rPr>
          <w:rFonts w:hint="eastAsia" w:ascii="仿宋" w:hAnsi="仿宋" w:eastAsia="仿宋" w:cs="仿宋"/>
          <w:b w:val="0"/>
          <w:sz w:val="24"/>
        </w:rPr>
        <w:t>（1）</w:t>
      </w:r>
      <w:r>
        <w:rPr>
          <w:rFonts w:hint="eastAsia" w:ascii="仿宋" w:hAnsi="仿宋" w:eastAsia="仿宋" w:cs="仿宋"/>
          <w:sz w:val="24"/>
          <w:szCs w:val="22"/>
        </w:rPr>
        <w:t>本项目含税最高限价为人民币 948150.00 元（大写：玖拾肆万捌仟壹佰伍拾元整）</w:t>
      </w:r>
      <w:r>
        <w:rPr>
          <w:rFonts w:hint="eastAsia" w:ascii="仿宋" w:hAnsi="仿宋" w:eastAsia="仿宋" w:cs="仿宋"/>
          <w:b w:val="0"/>
          <w:sz w:val="24"/>
        </w:rPr>
        <w:t>。</w:t>
      </w:r>
      <w:r>
        <w:rPr>
          <w:rFonts w:hint="eastAsia" w:ascii="仿宋" w:hAnsi="仿宋" w:eastAsia="仿宋" w:cs="仿宋"/>
          <w:b/>
          <w:bCs/>
          <w:sz w:val="24"/>
        </w:rPr>
        <w:t>供应商响应总报价及各项单价均不得超过对应最高限价，否则按无效响应处理。</w:t>
      </w:r>
    </w:p>
    <w:p w14:paraId="652FB533">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rPr>
      </w:pPr>
      <w:r>
        <w:rPr>
          <w:rFonts w:hint="eastAsia" w:ascii="仿宋" w:hAnsi="仿宋" w:eastAsia="仿宋" w:cs="仿宋"/>
          <w:b w:val="0"/>
          <w:sz w:val="24"/>
        </w:rPr>
        <w:t>（2）清单内器材：供应商</w:t>
      </w:r>
      <w:r>
        <w:rPr>
          <w:rFonts w:hint="eastAsia" w:ascii="仿宋" w:hAnsi="仿宋" w:eastAsia="仿宋" w:cs="仿宋"/>
          <w:b w:val="0"/>
          <w:sz w:val="24"/>
          <w:lang w:val="en-US" w:eastAsia="zh-CN"/>
        </w:rPr>
        <w:t>须</w:t>
      </w:r>
      <w:r>
        <w:rPr>
          <w:rFonts w:hint="eastAsia" w:ascii="仿宋" w:hAnsi="仿宋" w:eastAsia="仿宋" w:cs="仿宋"/>
          <w:b w:val="0"/>
          <w:sz w:val="24"/>
          <w:highlight w:val="none"/>
        </w:rPr>
        <w:t>按《分项报价表》</w:t>
      </w:r>
      <w:r>
        <w:rPr>
          <w:rFonts w:hint="eastAsia" w:ascii="仿宋" w:hAnsi="仿宋" w:eastAsia="仿宋" w:cs="仿宋"/>
          <w:b w:val="0"/>
          <w:sz w:val="24"/>
        </w:rPr>
        <w:t>对39</w:t>
      </w:r>
      <w:r>
        <w:rPr>
          <w:rFonts w:hint="eastAsia" w:ascii="仿宋" w:hAnsi="仿宋" w:eastAsia="仿宋" w:cs="仿宋"/>
          <w:b w:val="0"/>
          <w:sz w:val="24"/>
          <w:lang w:val="en-US" w:eastAsia="zh-CN"/>
        </w:rPr>
        <w:t>种</w:t>
      </w:r>
      <w:r>
        <w:rPr>
          <w:rFonts w:hint="eastAsia" w:ascii="仿宋" w:hAnsi="仿宋" w:eastAsia="仿宋" w:cs="仿宋"/>
          <w:b w:val="0"/>
          <w:sz w:val="24"/>
        </w:rPr>
        <w:t>器材逐项报价，单价不得超过本文件列明的</w:t>
      </w:r>
      <w:r>
        <w:rPr>
          <w:rFonts w:hint="eastAsia" w:ascii="仿宋" w:hAnsi="仿宋" w:eastAsia="仿宋" w:cs="仿宋"/>
          <w:b w:val="0"/>
          <w:sz w:val="24"/>
          <w:lang w:val="en-US" w:eastAsia="zh-CN"/>
        </w:rPr>
        <w:t>单件限价</w:t>
      </w:r>
      <w:r>
        <w:rPr>
          <w:rFonts w:hint="eastAsia" w:ascii="仿宋" w:hAnsi="仿宋" w:eastAsia="仿宋" w:cs="仿宋"/>
          <w:b w:val="0"/>
          <w:sz w:val="24"/>
        </w:rPr>
        <w:t>；结算时按“实际供货数量 × 成交单价”计取。响应设备清单中应详细列出各设备型号、生产企业，生产企业须与国家出具的检查报告一致。</w:t>
      </w:r>
    </w:p>
    <w:p w14:paraId="49BF1F4C">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highlight w:val="none"/>
        </w:rPr>
      </w:pPr>
      <w:r>
        <w:rPr>
          <w:rFonts w:hint="eastAsia" w:ascii="仿宋" w:hAnsi="仿宋" w:eastAsia="仿宋" w:cs="仿宋"/>
          <w:b w:val="0"/>
          <w:sz w:val="24"/>
        </w:rPr>
        <w:t>（3）清单外器材：</w:t>
      </w:r>
      <w:r>
        <w:rPr>
          <w:rFonts w:hint="eastAsia" w:ascii="仿宋" w:hAnsi="仿宋" w:eastAsia="仿宋" w:cs="仿宋"/>
          <w:sz w:val="24"/>
          <w:szCs w:val="22"/>
        </w:rPr>
        <w:t>项目实施过程中，采购人可根据各院区实际工作需要增补本采购清单以外的消防器材。增补采购由采购人参照市场公允价格开展询价、货比三家；若成交供应商所报价格优于市场同类产品价格，采购人可向成交供应商实施增购。增补器材的报价须报送采购人审计部门审核，以审计部门审定的单价作为结算依据，按实际供货数量据实结算</w:t>
      </w:r>
      <w:r>
        <w:rPr>
          <w:rFonts w:hint="eastAsia" w:ascii="仿宋" w:hAnsi="仿宋" w:eastAsia="仿宋" w:cs="仿宋"/>
          <w:sz w:val="24"/>
          <w:szCs w:val="22"/>
          <w:highlight w:val="none"/>
        </w:rPr>
        <w:t>。如</w:t>
      </w:r>
      <w:r>
        <w:rPr>
          <w:rFonts w:hint="eastAsia" w:ascii="仿宋" w:hAnsi="仿宋" w:eastAsia="仿宋" w:cs="仿宋"/>
          <w:sz w:val="24"/>
          <w:szCs w:val="22"/>
          <w:highlight w:val="none"/>
          <w:lang w:val="en-US" w:eastAsia="zh-CN"/>
        </w:rPr>
        <w:t>本项目最终</w:t>
      </w:r>
      <w:r>
        <w:rPr>
          <w:rFonts w:hint="eastAsia" w:ascii="仿宋" w:hAnsi="仿宋" w:eastAsia="仿宋" w:cs="仿宋"/>
          <w:sz w:val="24"/>
          <w:szCs w:val="22"/>
          <w:highlight w:val="none"/>
        </w:rPr>
        <w:t>结算金额超出合同金额的，双方可另行签订补充协议；补充协议金额不得超过合同金额的 10%，且不得突破本项目采购预算。</w:t>
      </w:r>
    </w:p>
    <w:p w14:paraId="3CB2AE85">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sz w:val="24"/>
          <w:szCs w:val="22"/>
          <w:lang w:eastAsia="zh-CN"/>
        </w:rPr>
      </w:pPr>
      <w:r>
        <w:rPr>
          <w:rFonts w:hint="eastAsia" w:ascii="仿宋" w:hAnsi="仿宋" w:eastAsia="仿宋" w:cs="仿宋"/>
          <w:b w:val="0"/>
          <w:sz w:val="24"/>
        </w:rPr>
        <w:t>（</w:t>
      </w:r>
      <w:r>
        <w:rPr>
          <w:rFonts w:hint="eastAsia" w:ascii="仿宋" w:hAnsi="仿宋" w:eastAsia="仿宋" w:cs="仿宋"/>
          <w:b w:val="0"/>
          <w:sz w:val="24"/>
          <w:lang w:val="en-US" w:eastAsia="zh-CN"/>
        </w:rPr>
        <w:t>4</w:t>
      </w:r>
      <w:r>
        <w:rPr>
          <w:rFonts w:hint="eastAsia" w:ascii="仿宋" w:hAnsi="仿宋" w:eastAsia="仿宋" w:cs="仿宋"/>
          <w:b w:val="0"/>
          <w:sz w:val="24"/>
        </w:rPr>
        <w:t>）</w:t>
      </w:r>
      <w:r>
        <w:rPr>
          <w:rFonts w:hint="eastAsia" w:ascii="仿宋" w:hAnsi="仿宋" w:eastAsia="仿宋" w:cs="仿宋"/>
          <w:sz w:val="24"/>
          <w:szCs w:val="22"/>
        </w:rPr>
        <w:t>供应商须依据《用户需求书》约定的内容、范围及全部条款进行报价。报价应当包含本项目涉及的设备材料采购、检测、包装、装卸、运输、保管、保险、验收、质保、人员培训、相关税费等完成本项目全部工作所产生的一切费用。供应商应充分预判项目实施过程中可能出现的各类突发状况，合理测算报价；合同执行周期内，</w:t>
      </w:r>
      <w:r>
        <w:rPr>
          <w:rFonts w:hint="eastAsia" w:ascii="仿宋" w:hAnsi="仿宋" w:eastAsia="仿宋" w:cs="仿宋"/>
          <w:sz w:val="24"/>
          <w:szCs w:val="22"/>
          <w:lang w:val="en-US" w:eastAsia="zh-CN"/>
        </w:rPr>
        <w:t>成交</w:t>
      </w:r>
      <w:r>
        <w:rPr>
          <w:rFonts w:hint="eastAsia" w:ascii="仿宋" w:hAnsi="仿宋" w:eastAsia="仿宋" w:cs="仿宋"/>
          <w:sz w:val="24"/>
          <w:szCs w:val="22"/>
        </w:rPr>
        <w:t>单价固定不作调整，供应商不得以任何其他形式向采购人另行收取任何费用。如存在漏报、不报项目内容的，采购人视为该部分费用已综合包含在总报价内，不再另行支付。</w:t>
      </w:r>
    </w:p>
    <w:p w14:paraId="6258B0DA">
      <w:pPr>
        <w:keepNext w:val="0"/>
        <w:keepLines w:val="0"/>
        <w:pageBreakBefore w:val="0"/>
        <w:widowControl/>
        <w:kinsoku/>
        <w:wordWrap/>
        <w:overflowPunct/>
        <w:topLinePunct w:val="0"/>
        <w:autoSpaceDE/>
        <w:autoSpaceDN/>
        <w:bidi w:val="0"/>
        <w:adjustRightInd/>
        <w:snapToGrid/>
        <w:spacing w:after="0" w:line="440" w:lineRule="exact"/>
        <w:textAlignment w:val="auto"/>
        <w:rPr>
          <w:rFonts w:hint="eastAsia" w:ascii="仿宋" w:hAnsi="仿宋" w:eastAsia="仿宋" w:cs="仿宋"/>
          <w:b w:val="0"/>
          <w:sz w:val="24"/>
        </w:rPr>
      </w:pPr>
    </w:p>
    <w:p w14:paraId="369E73B6">
      <w:pPr>
        <w:keepNext w:val="0"/>
        <w:keepLines w:val="0"/>
        <w:pageBreakBefore w:val="0"/>
        <w:widowControl/>
        <w:kinsoku/>
        <w:wordWrap/>
        <w:overflowPunct/>
        <w:topLinePunct w:val="0"/>
        <w:autoSpaceDE/>
        <w:autoSpaceDN/>
        <w:bidi w:val="0"/>
        <w:adjustRightInd/>
        <w:snapToGrid/>
        <w:spacing w:after="0" w:line="440" w:lineRule="exact"/>
        <w:textAlignment w:val="auto"/>
        <w:rPr>
          <w:rFonts w:hint="eastAsia" w:ascii="仿宋" w:hAnsi="仿宋" w:eastAsia="仿宋" w:cs="仿宋"/>
        </w:rPr>
      </w:pPr>
      <w:r>
        <w:rPr>
          <w:rFonts w:hint="eastAsia" w:ascii="仿宋" w:hAnsi="仿宋" w:eastAsia="仿宋" w:cs="仿宋"/>
          <w:b w:val="0"/>
          <w:sz w:val="24"/>
        </w:rPr>
        <w:t>★</w:t>
      </w:r>
      <w:r>
        <w:rPr>
          <w:rFonts w:hint="eastAsia" w:ascii="仿宋" w:hAnsi="仿宋" w:eastAsia="仿宋" w:cs="仿宋"/>
          <w:b/>
          <w:sz w:val="24"/>
          <w:lang w:val="en-US" w:eastAsia="zh-CN"/>
        </w:rPr>
        <w:t>2</w:t>
      </w:r>
      <w:r>
        <w:rPr>
          <w:rFonts w:hint="eastAsia" w:ascii="仿宋" w:hAnsi="仿宋" w:eastAsia="仿宋" w:cs="仿宋"/>
          <w:b/>
          <w:sz w:val="24"/>
        </w:rPr>
        <w:t>. 履约保证金与付款</w:t>
      </w:r>
    </w:p>
    <w:p w14:paraId="59A3FC5E">
      <w:pPr>
        <w:keepNext w:val="0"/>
        <w:keepLines w:val="0"/>
        <w:pageBreakBefore w:val="0"/>
        <w:widowControl/>
        <w:kinsoku/>
        <w:wordWrap/>
        <w:overflowPunct/>
        <w:topLinePunct w:val="0"/>
        <w:autoSpaceDE/>
        <w:autoSpaceDN/>
        <w:bidi w:val="0"/>
        <w:adjustRightInd/>
        <w:snapToGrid/>
        <w:spacing w:after="0" w:line="440" w:lineRule="exact"/>
        <w:ind w:firstLine="482"/>
        <w:textAlignment w:val="auto"/>
        <w:rPr>
          <w:rFonts w:hint="eastAsia" w:ascii="仿宋" w:hAnsi="仿宋" w:eastAsia="仿宋" w:cs="仿宋"/>
        </w:rPr>
      </w:pPr>
      <w:r>
        <w:rPr>
          <w:rFonts w:hint="eastAsia" w:ascii="仿宋" w:hAnsi="仿宋" w:eastAsia="仿宋" w:cs="仿宋"/>
          <w:b w:val="0"/>
          <w:sz w:val="24"/>
        </w:rPr>
        <w:t>（1）</w:t>
      </w:r>
      <w:r>
        <w:rPr>
          <w:rFonts w:hint="eastAsia" w:ascii="仿宋" w:hAnsi="仿宋" w:eastAsia="仿宋" w:cs="仿宋"/>
          <w:sz w:val="24"/>
          <w:szCs w:val="24"/>
        </w:rPr>
        <w:t>本项目履约保证金按合同总额的5%计取，可采用银行转账、支票、汇票、本票或银行保函等形式提交，须在合同签订后 10 个工作日内缴交到位；履约保证金于合同</w:t>
      </w:r>
      <w:r>
        <w:rPr>
          <w:rFonts w:hint="eastAsia" w:ascii="仿宋" w:hAnsi="仿宋" w:eastAsia="仿宋" w:cs="仿宋"/>
          <w:sz w:val="24"/>
          <w:szCs w:val="24"/>
          <w:lang w:val="en-US" w:eastAsia="zh-CN"/>
        </w:rPr>
        <w:t>终止</w:t>
      </w:r>
      <w:r>
        <w:rPr>
          <w:rFonts w:hint="eastAsia" w:ascii="仿宋" w:hAnsi="仿宋" w:eastAsia="仿宋" w:cs="仿宋"/>
          <w:sz w:val="24"/>
          <w:szCs w:val="24"/>
        </w:rPr>
        <w:t>后的 10 个工作日内无息予以退还。</w:t>
      </w:r>
    </w:p>
    <w:p w14:paraId="4111B103">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default" w:ascii="仿宋" w:hAnsi="仿宋" w:eastAsia="仿宋" w:cs="仿宋"/>
          <w:b/>
          <w:sz w:val="28"/>
          <w:lang w:val="en-US"/>
        </w:rPr>
      </w:pPr>
      <w:r>
        <w:rPr>
          <w:rFonts w:hint="eastAsia" w:ascii="仿宋" w:hAnsi="仿宋" w:eastAsia="仿宋" w:cs="仿宋"/>
          <w:b w:val="0"/>
          <w:sz w:val="24"/>
        </w:rPr>
        <w:t>（2）付款方式：本项目按季度办理结算支付。自合同</w:t>
      </w:r>
      <w:r>
        <w:rPr>
          <w:rFonts w:hint="eastAsia" w:ascii="仿宋" w:hAnsi="仿宋" w:eastAsia="仿宋" w:cs="仿宋"/>
          <w:b w:val="0"/>
          <w:sz w:val="24"/>
          <w:lang w:val="en-US" w:eastAsia="zh-CN"/>
        </w:rPr>
        <w:t>生效</w:t>
      </w:r>
      <w:r>
        <w:rPr>
          <w:rFonts w:hint="eastAsia" w:ascii="仿宋" w:hAnsi="仿宋" w:eastAsia="仿宋" w:cs="仿宋"/>
          <w:b w:val="0"/>
          <w:sz w:val="24"/>
        </w:rPr>
        <w:t>之日起，</w:t>
      </w:r>
      <w:r>
        <w:rPr>
          <w:rFonts w:hint="eastAsia" w:ascii="仿宋" w:hAnsi="仿宋" w:eastAsia="仿宋" w:cs="仿宋"/>
          <w:sz w:val="24"/>
          <w:szCs w:val="22"/>
        </w:rPr>
        <w:t>每届满一个季度，</w:t>
      </w:r>
      <w:r>
        <w:rPr>
          <w:rFonts w:hint="eastAsia" w:ascii="仿宋" w:hAnsi="仿宋" w:eastAsia="仿宋" w:cs="仿宋"/>
          <w:sz w:val="24"/>
          <w:szCs w:val="22"/>
          <w:lang w:val="en-US" w:eastAsia="zh-CN"/>
        </w:rPr>
        <w:t>供应商</w:t>
      </w:r>
      <w:r>
        <w:rPr>
          <w:rFonts w:hint="eastAsia" w:ascii="仿宋" w:hAnsi="仿宋" w:eastAsia="仿宋" w:cs="仿宋"/>
          <w:sz w:val="24"/>
          <w:szCs w:val="22"/>
        </w:rPr>
        <w:t>完成当季度供货并通过</w:t>
      </w:r>
      <w:r>
        <w:rPr>
          <w:rFonts w:hint="eastAsia" w:ascii="仿宋" w:hAnsi="仿宋" w:eastAsia="仿宋" w:cs="仿宋"/>
          <w:sz w:val="24"/>
          <w:szCs w:val="22"/>
          <w:lang w:val="en-US" w:eastAsia="zh-CN"/>
        </w:rPr>
        <w:t>采购人</w:t>
      </w:r>
      <w:r>
        <w:rPr>
          <w:rFonts w:hint="eastAsia" w:ascii="仿宋" w:hAnsi="仿宋" w:eastAsia="仿宋" w:cs="仿宋"/>
          <w:sz w:val="24"/>
          <w:szCs w:val="22"/>
        </w:rPr>
        <w:t>组织的验收后，须于季度届满后</w:t>
      </w:r>
      <w:r>
        <w:rPr>
          <w:rFonts w:hint="eastAsia" w:ascii="仿宋" w:hAnsi="仿宋" w:eastAsia="仿宋" w:cs="仿宋"/>
          <w:b w:val="0"/>
          <w:sz w:val="24"/>
          <w:szCs w:val="22"/>
        </w:rPr>
        <w:t>10 个工作日内</w:t>
      </w:r>
      <w:r>
        <w:rPr>
          <w:rFonts w:hint="eastAsia" w:ascii="仿宋" w:hAnsi="仿宋" w:eastAsia="仿宋" w:cs="仿宋"/>
          <w:sz w:val="24"/>
          <w:szCs w:val="22"/>
        </w:rPr>
        <w:t>报送全套验收、结算资料。当季度货物及供货数量经</w:t>
      </w:r>
      <w:r>
        <w:rPr>
          <w:rFonts w:hint="eastAsia" w:ascii="仿宋" w:hAnsi="仿宋" w:eastAsia="仿宋" w:cs="仿宋"/>
          <w:sz w:val="24"/>
          <w:szCs w:val="22"/>
          <w:lang w:val="en-US" w:eastAsia="zh-CN"/>
        </w:rPr>
        <w:t>采购人</w:t>
      </w:r>
      <w:r>
        <w:rPr>
          <w:rFonts w:hint="eastAsia" w:ascii="仿宋" w:hAnsi="仿宋" w:eastAsia="仿宋" w:cs="仿宋"/>
          <w:sz w:val="24"/>
          <w:szCs w:val="22"/>
        </w:rPr>
        <w:t>核实确认，季度结算金额经</w:t>
      </w:r>
      <w:r>
        <w:rPr>
          <w:rFonts w:hint="eastAsia" w:ascii="仿宋" w:hAnsi="仿宋" w:eastAsia="仿宋" w:cs="仿宋"/>
          <w:sz w:val="24"/>
          <w:szCs w:val="22"/>
          <w:lang w:val="en-US" w:eastAsia="zh-CN"/>
        </w:rPr>
        <w:t>采购人</w:t>
      </w:r>
      <w:r>
        <w:rPr>
          <w:rFonts w:hint="eastAsia" w:ascii="仿宋" w:hAnsi="仿宋" w:eastAsia="仿宋" w:cs="仿宋"/>
          <w:sz w:val="24"/>
          <w:szCs w:val="22"/>
        </w:rPr>
        <w:t>审计部门审核无误且满足全部付款条件的，</w:t>
      </w:r>
      <w:r>
        <w:rPr>
          <w:rFonts w:hint="eastAsia" w:ascii="仿宋" w:hAnsi="仿宋" w:eastAsia="仿宋" w:cs="仿宋"/>
          <w:sz w:val="24"/>
          <w:szCs w:val="22"/>
          <w:lang w:val="en-US" w:eastAsia="zh-CN"/>
        </w:rPr>
        <w:t>采购人</w:t>
      </w:r>
      <w:r>
        <w:rPr>
          <w:rFonts w:hint="eastAsia" w:ascii="仿宋" w:hAnsi="仿宋" w:eastAsia="仿宋" w:cs="仿宋"/>
          <w:sz w:val="24"/>
          <w:szCs w:val="22"/>
        </w:rPr>
        <w:t>于</w:t>
      </w:r>
      <w:r>
        <w:rPr>
          <w:rFonts w:hint="eastAsia" w:ascii="仿宋" w:hAnsi="仿宋" w:eastAsia="仿宋" w:cs="仿宋"/>
          <w:b w:val="0"/>
          <w:sz w:val="24"/>
          <w:szCs w:val="22"/>
        </w:rPr>
        <w:t>30日内</w:t>
      </w:r>
      <w:r>
        <w:rPr>
          <w:rFonts w:hint="eastAsia" w:ascii="仿宋" w:hAnsi="仿宋" w:eastAsia="仿宋" w:cs="仿宋"/>
          <w:sz w:val="24"/>
          <w:szCs w:val="22"/>
        </w:rPr>
        <w:t>通过支票、银行汇付（含电汇）等方式支付对应季度款项。</w:t>
      </w:r>
      <w:r>
        <w:rPr>
          <w:rFonts w:hint="eastAsia" w:ascii="仿宋" w:hAnsi="仿宋" w:eastAsia="仿宋" w:cs="仿宋"/>
          <w:sz w:val="24"/>
          <w:szCs w:val="22"/>
          <w:lang w:val="en-US" w:eastAsia="zh-CN"/>
        </w:rPr>
        <w:t>供应商</w:t>
      </w:r>
      <w:r>
        <w:rPr>
          <w:rFonts w:hint="eastAsia" w:ascii="仿宋" w:hAnsi="仿宋" w:eastAsia="仿宋" w:cs="仿宋"/>
          <w:sz w:val="24"/>
          <w:szCs w:val="22"/>
        </w:rPr>
        <w:t>发生违约行为的，对应违约金可从该季度应付结算款中直接扣除。</w:t>
      </w:r>
    </w:p>
    <w:p w14:paraId="3E3B3F32">
      <w:pPr>
        <w:keepNext w:val="0"/>
        <w:keepLines w:val="0"/>
        <w:pageBreakBefore w:val="0"/>
        <w:widowControl/>
        <w:kinsoku/>
        <w:wordWrap/>
        <w:overflowPunct/>
        <w:topLinePunct w:val="0"/>
        <w:autoSpaceDE/>
        <w:autoSpaceDN/>
        <w:bidi w:val="0"/>
        <w:adjustRightInd/>
        <w:snapToGrid/>
        <w:spacing w:before="100" w:after="100" w:line="440" w:lineRule="exact"/>
        <w:textAlignment w:val="auto"/>
        <w:rPr>
          <w:rFonts w:hint="default" w:ascii="仿宋" w:hAnsi="仿宋" w:eastAsia="仿宋" w:cs="仿宋"/>
          <w:b/>
          <w:sz w:val="28"/>
          <w:lang w:val="en-US"/>
        </w:rPr>
      </w:pPr>
    </w:p>
    <w:p w14:paraId="5EF1C93A">
      <w:pPr>
        <w:keepNext w:val="0"/>
        <w:keepLines w:val="0"/>
        <w:pageBreakBefore w:val="0"/>
        <w:widowControl/>
        <w:kinsoku/>
        <w:wordWrap/>
        <w:overflowPunct/>
        <w:topLinePunct w:val="0"/>
        <w:autoSpaceDE/>
        <w:autoSpaceDN/>
        <w:bidi w:val="0"/>
        <w:adjustRightInd/>
        <w:snapToGrid/>
        <w:spacing w:before="100" w:after="100" w:line="440" w:lineRule="exact"/>
        <w:textAlignment w:val="auto"/>
        <w:rPr>
          <w:rFonts w:hint="eastAsia" w:ascii="仿宋" w:hAnsi="仿宋" w:eastAsia="仿宋" w:cs="仿宋"/>
          <w:b/>
          <w:sz w:val="28"/>
        </w:rPr>
      </w:pPr>
      <w:r>
        <w:rPr>
          <w:rFonts w:hint="eastAsia" w:ascii="仿宋" w:hAnsi="仿宋" w:eastAsia="仿宋" w:cs="仿宋"/>
          <w:b/>
          <w:sz w:val="28"/>
          <w:lang w:val="en-US" w:eastAsia="zh-CN"/>
        </w:rPr>
        <w:t>六</w:t>
      </w:r>
      <w:r>
        <w:rPr>
          <w:rFonts w:hint="eastAsia" w:ascii="仿宋" w:hAnsi="仿宋" w:eastAsia="仿宋" w:cs="仿宋"/>
          <w:b/>
          <w:sz w:val="28"/>
        </w:rPr>
        <w:t>、样品要求</w:t>
      </w:r>
    </w:p>
    <w:p w14:paraId="6E4786E6">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rPr>
      </w:pPr>
      <w:r>
        <w:rPr>
          <w:rFonts w:hint="eastAsia" w:ascii="仿宋" w:hAnsi="仿宋" w:eastAsia="仿宋" w:cs="仿宋"/>
          <w:b w:val="0"/>
          <w:sz w:val="24"/>
        </w:rPr>
        <w:t>为保证评审客观公正，供应商须在递交响应文件</w:t>
      </w:r>
      <w:r>
        <w:rPr>
          <w:rFonts w:hint="eastAsia" w:ascii="仿宋" w:hAnsi="仿宋" w:eastAsia="仿宋" w:cs="仿宋"/>
          <w:b w:val="0"/>
          <w:sz w:val="24"/>
          <w:lang w:val="en-US" w:eastAsia="zh-CN"/>
        </w:rPr>
        <w:t>的同</w:t>
      </w:r>
      <w:r>
        <w:rPr>
          <w:rFonts w:hint="eastAsia" w:ascii="仿宋" w:hAnsi="仿宋" w:eastAsia="仿宋" w:cs="仿宋"/>
          <w:b w:val="0"/>
          <w:sz w:val="24"/>
        </w:rPr>
        <w:t>时密封提交以下样品实物（注明供应商名称及样品名称），作为技术评审“样品评价”依据：</w:t>
      </w:r>
    </w:p>
    <w:p w14:paraId="57A0E4BC">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b w:val="0"/>
          <w:sz w:val="24"/>
          <w:highlight w:val="none"/>
        </w:rPr>
      </w:pPr>
      <w:r>
        <w:rPr>
          <w:rFonts w:hint="eastAsia" w:ascii="仿宋" w:hAnsi="仿宋" w:eastAsia="仿宋" w:cs="仿宋"/>
          <w:b w:val="0"/>
          <w:sz w:val="24"/>
          <w:highlight w:val="none"/>
        </w:rPr>
        <w:t>1、过滤式消防自救呼吸器；</w:t>
      </w:r>
    </w:p>
    <w:p w14:paraId="43C8AA5B">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b w:val="0"/>
          <w:sz w:val="24"/>
          <w:highlight w:val="none"/>
        </w:rPr>
      </w:pPr>
      <w:r>
        <w:rPr>
          <w:rFonts w:hint="eastAsia" w:ascii="仿宋" w:hAnsi="仿宋" w:eastAsia="仿宋" w:cs="仿宋"/>
          <w:b w:val="0"/>
          <w:sz w:val="24"/>
          <w:highlight w:val="none"/>
        </w:rPr>
        <w:t>2、手提式干粉灭火器4公斤；</w:t>
      </w:r>
    </w:p>
    <w:p w14:paraId="191B2EC9">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b w:val="0"/>
          <w:sz w:val="24"/>
          <w:highlight w:val="none"/>
        </w:rPr>
      </w:pPr>
      <w:r>
        <w:rPr>
          <w:rFonts w:hint="eastAsia" w:ascii="仿宋" w:hAnsi="仿宋" w:eastAsia="仿宋" w:cs="仿宋"/>
          <w:b w:val="0"/>
          <w:sz w:val="24"/>
          <w:highlight w:val="none"/>
        </w:rPr>
        <w:t>3、消防员灭火防护服（包含头盔、防护服、防护胶靴、防护手套、安全腰带等）；</w:t>
      </w:r>
    </w:p>
    <w:p w14:paraId="0B3FAF98">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b w:val="0"/>
          <w:sz w:val="24"/>
          <w:highlight w:val="none"/>
          <w:lang w:eastAsia="zh-CN"/>
        </w:rPr>
      </w:pPr>
      <w:r>
        <w:rPr>
          <w:rFonts w:hint="eastAsia" w:ascii="仿宋" w:hAnsi="仿宋" w:eastAsia="仿宋" w:cs="仿宋"/>
          <w:b w:val="0"/>
          <w:sz w:val="24"/>
          <w:highlight w:val="none"/>
        </w:rPr>
        <w:t>4、置地式灭火器箱（球形全铁，可容纳2×4kg灭火器＋2套面具）</w:t>
      </w:r>
      <w:r>
        <w:rPr>
          <w:rFonts w:hint="eastAsia" w:ascii="仿宋" w:hAnsi="仿宋" w:eastAsia="仿宋" w:cs="仿宋"/>
          <w:b w:val="0"/>
          <w:sz w:val="24"/>
          <w:highlight w:val="none"/>
          <w:lang w:eastAsia="zh-CN"/>
        </w:rPr>
        <w:t>；</w:t>
      </w:r>
    </w:p>
    <w:p w14:paraId="480A8A13">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b w:val="0"/>
          <w:sz w:val="24"/>
          <w:highlight w:val="none"/>
        </w:rPr>
      </w:pPr>
      <w:r>
        <w:rPr>
          <w:rFonts w:hint="eastAsia" w:ascii="仿宋" w:hAnsi="仿宋" w:eastAsia="仿宋" w:cs="仿宋"/>
          <w:b w:val="0"/>
          <w:sz w:val="24"/>
          <w:highlight w:val="none"/>
        </w:rPr>
        <w:t>5、消防水带；</w:t>
      </w:r>
    </w:p>
    <w:p w14:paraId="0260D901">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b w:val="0"/>
          <w:sz w:val="21"/>
          <w:highlight w:val="yellow"/>
        </w:rPr>
      </w:pPr>
      <w:r>
        <w:rPr>
          <w:rFonts w:hint="eastAsia" w:ascii="仿宋" w:hAnsi="仿宋" w:eastAsia="仿宋" w:cs="仿宋"/>
          <w:b w:val="0"/>
          <w:sz w:val="24"/>
          <w:highlight w:val="none"/>
        </w:rPr>
        <w:t>6、硅胶灭火毯。</w:t>
      </w:r>
    </w:p>
    <w:p w14:paraId="6755879E">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highlight w:val="none"/>
        </w:rPr>
      </w:pPr>
      <w:r>
        <w:rPr>
          <w:rFonts w:hint="eastAsia" w:ascii="仿宋" w:hAnsi="仿宋" w:eastAsia="仿宋" w:cs="仿宋"/>
          <w:b w:val="0"/>
          <w:sz w:val="21"/>
          <w:highlight w:val="none"/>
        </w:rPr>
        <w:t>说明：样品须为与投标产品完全一致的崭新正品，评审结束后未成交供应商在本项目采购评审结果公示之日起3个工作日</w:t>
      </w:r>
      <w:r>
        <w:rPr>
          <w:rFonts w:hint="eastAsia" w:ascii="仿宋" w:hAnsi="仿宋" w:eastAsia="仿宋" w:cs="仿宋"/>
          <w:b w:val="0"/>
          <w:sz w:val="21"/>
          <w:highlight w:val="none"/>
          <w:lang w:val="en-US" w:eastAsia="zh-CN"/>
        </w:rPr>
        <w:t>请</w:t>
      </w:r>
      <w:r>
        <w:rPr>
          <w:rFonts w:hint="eastAsia" w:ascii="仿宋" w:hAnsi="仿宋" w:eastAsia="仿宋" w:cs="仿宋"/>
          <w:b w:val="0"/>
          <w:sz w:val="21"/>
          <w:highlight w:val="none"/>
        </w:rPr>
        <w:t>内主动取回</w:t>
      </w:r>
      <w:r>
        <w:rPr>
          <w:rFonts w:hint="eastAsia" w:ascii="仿宋" w:hAnsi="仿宋" w:eastAsia="仿宋" w:cs="仿宋"/>
          <w:b w:val="0"/>
          <w:sz w:val="21"/>
          <w:highlight w:val="none"/>
          <w:lang w:val="en-US" w:eastAsia="zh-CN"/>
        </w:rPr>
        <w:t>提供样品</w:t>
      </w:r>
      <w:r>
        <w:rPr>
          <w:rFonts w:hint="eastAsia" w:ascii="仿宋" w:hAnsi="仿宋" w:eastAsia="仿宋" w:cs="仿宋"/>
          <w:b w:val="0"/>
          <w:sz w:val="21"/>
          <w:highlight w:val="none"/>
        </w:rPr>
        <w:t>，否则视同供应商不再认领，采购人有权进行处理。成交供应商样品</w:t>
      </w:r>
      <w:r>
        <w:rPr>
          <w:rFonts w:hint="eastAsia" w:ascii="仿宋" w:hAnsi="仿宋" w:eastAsia="仿宋" w:cs="仿宋"/>
          <w:b w:val="0"/>
          <w:sz w:val="21"/>
          <w:highlight w:val="none"/>
          <w:lang w:val="en-US" w:eastAsia="zh-CN"/>
        </w:rPr>
        <w:t>须</w:t>
      </w:r>
      <w:r>
        <w:rPr>
          <w:rFonts w:hint="eastAsia" w:ascii="仿宋" w:hAnsi="仿宋" w:eastAsia="仿宋" w:cs="仿宋"/>
          <w:b w:val="0"/>
          <w:sz w:val="21"/>
          <w:highlight w:val="none"/>
        </w:rPr>
        <w:t>封存作为验收比对基准。</w:t>
      </w:r>
    </w:p>
    <w:p w14:paraId="3031EC01">
      <w:pPr>
        <w:keepNext w:val="0"/>
        <w:keepLines w:val="0"/>
        <w:pageBreakBefore w:val="0"/>
        <w:widowControl/>
        <w:kinsoku/>
        <w:wordWrap/>
        <w:overflowPunct/>
        <w:topLinePunct w:val="0"/>
        <w:autoSpaceDE/>
        <w:autoSpaceDN/>
        <w:bidi w:val="0"/>
        <w:adjustRightInd/>
        <w:snapToGrid/>
        <w:spacing w:line="440" w:lineRule="exact"/>
        <w:textAlignment w:val="auto"/>
        <w:rPr>
          <w:rFonts w:hint="eastAsia" w:ascii="仿宋" w:hAnsi="仿宋" w:eastAsia="仿宋" w:cs="仿宋"/>
          <w:highlight w:val="none"/>
        </w:rPr>
      </w:pPr>
      <w:r>
        <w:rPr>
          <w:rFonts w:hint="eastAsia" w:ascii="仿宋" w:hAnsi="仿宋" w:eastAsia="仿宋" w:cs="仿宋"/>
          <w:highlight w:val="none"/>
        </w:rPr>
        <w:br w:type="page"/>
      </w:r>
    </w:p>
    <w:p w14:paraId="7F7ACDE1">
      <w:pPr>
        <w:keepNext w:val="0"/>
        <w:keepLines w:val="0"/>
        <w:pageBreakBefore w:val="0"/>
        <w:widowControl/>
        <w:kinsoku/>
        <w:wordWrap/>
        <w:overflowPunct/>
        <w:topLinePunct w:val="0"/>
        <w:autoSpaceDE/>
        <w:autoSpaceDN/>
        <w:bidi w:val="0"/>
        <w:adjustRightInd/>
        <w:snapToGrid/>
        <w:spacing w:before="240" w:after="120" w:line="440" w:lineRule="exact"/>
        <w:jc w:val="center"/>
        <w:textAlignment w:val="auto"/>
        <w:rPr>
          <w:rFonts w:hint="eastAsia" w:ascii="仿宋" w:hAnsi="仿宋" w:eastAsia="仿宋" w:cs="仿宋"/>
          <w:b/>
          <w:sz w:val="32"/>
        </w:rPr>
        <w:sectPr>
          <w:pgSz w:w="12240" w:h="15840"/>
          <w:pgMar w:top="1440" w:right="1080" w:bottom="1440" w:left="1080" w:header="720" w:footer="720" w:gutter="0"/>
          <w:cols w:space="0" w:num="1"/>
          <w:rtlGutter w:val="0"/>
          <w:docGrid w:linePitch="360" w:charSpace="0"/>
        </w:sectPr>
      </w:pPr>
    </w:p>
    <w:p w14:paraId="7D1AA731">
      <w:pPr>
        <w:pStyle w:val="176"/>
        <w:ind w:firstLine="0" w:firstLineChars="0"/>
        <w:jc w:val="center"/>
        <w:rPr>
          <w:rFonts w:hint="eastAsia" w:ascii="仿宋" w:hAnsi="仿宋" w:eastAsia="仿宋" w:cs="仿宋"/>
          <w:b/>
          <w:bCs/>
          <w:sz w:val="44"/>
          <w:szCs w:val="44"/>
        </w:rPr>
      </w:pPr>
    </w:p>
    <w:p w14:paraId="48CD6255">
      <w:pPr>
        <w:pStyle w:val="176"/>
        <w:ind w:firstLine="0" w:firstLineChars="0"/>
        <w:jc w:val="center"/>
        <w:rPr>
          <w:rFonts w:hint="eastAsia" w:ascii="仿宋" w:hAnsi="仿宋" w:eastAsia="仿宋" w:cs="仿宋"/>
          <w:b/>
          <w:bCs/>
          <w:sz w:val="44"/>
          <w:szCs w:val="44"/>
        </w:rPr>
      </w:pPr>
    </w:p>
    <w:p w14:paraId="73854E65">
      <w:pPr>
        <w:pStyle w:val="176"/>
        <w:ind w:firstLine="0" w:firstLineChars="0"/>
        <w:jc w:val="center"/>
        <w:rPr>
          <w:rFonts w:hint="eastAsia" w:ascii="仿宋" w:hAnsi="仿宋" w:eastAsia="仿宋" w:cs="仿宋"/>
          <w:b/>
          <w:bCs/>
          <w:sz w:val="44"/>
          <w:szCs w:val="44"/>
        </w:rPr>
      </w:pPr>
    </w:p>
    <w:p w14:paraId="562A1714">
      <w:pPr>
        <w:pStyle w:val="176"/>
        <w:ind w:firstLine="0" w:firstLineChars="0"/>
        <w:jc w:val="center"/>
        <w:rPr>
          <w:rFonts w:hint="eastAsia" w:ascii="仿宋" w:hAnsi="仿宋" w:eastAsia="仿宋" w:cs="仿宋"/>
          <w:b/>
          <w:bCs/>
          <w:sz w:val="44"/>
          <w:szCs w:val="44"/>
        </w:rPr>
      </w:pPr>
    </w:p>
    <w:p w14:paraId="4DDD1FF0">
      <w:pPr>
        <w:pStyle w:val="176"/>
        <w:ind w:firstLine="0" w:firstLineChars="0"/>
        <w:jc w:val="center"/>
        <w:rPr>
          <w:rFonts w:hint="eastAsia" w:ascii="仿宋" w:hAnsi="仿宋" w:eastAsia="仿宋" w:cs="仿宋"/>
          <w:b/>
          <w:bCs/>
          <w:sz w:val="44"/>
          <w:szCs w:val="44"/>
        </w:rPr>
      </w:pPr>
    </w:p>
    <w:p w14:paraId="666FF8BE">
      <w:pPr>
        <w:pStyle w:val="176"/>
        <w:ind w:firstLine="0" w:firstLineChars="0"/>
        <w:jc w:val="center"/>
        <w:rPr>
          <w:rFonts w:hint="eastAsia" w:ascii="仿宋" w:hAnsi="仿宋" w:eastAsia="仿宋" w:cs="仿宋"/>
          <w:b/>
          <w:bCs/>
          <w:sz w:val="44"/>
          <w:szCs w:val="44"/>
        </w:rPr>
      </w:pPr>
    </w:p>
    <w:p w14:paraId="150E4166">
      <w:pPr>
        <w:pStyle w:val="176"/>
        <w:ind w:firstLine="0" w:firstLineChars="0"/>
        <w:jc w:val="center"/>
        <w:rPr>
          <w:rFonts w:hint="eastAsia" w:ascii="仿宋" w:hAnsi="仿宋" w:eastAsia="仿宋" w:cs="仿宋"/>
          <w:b/>
          <w:sz w:val="32"/>
        </w:rPr>
        <w:sectPr>
          <w:pgSz w:w="12240" w:h="15840"/>
          <w:pgMar w:top="1440" w:right="1080" w:bottom="1440" w:left="1080" w:header="720" w:footer="720" w:gutter="0"/>
          <w:cols w:space="0" w:num="1"/>
          <w:rtlGutter w:val="0"/>
          <w:docGrid w:linePitch="360" w:charSpace="0"/>
        </w:sectPr>
      </w:pPr>
      <w:r>
        <w:rPr>
          <w:rFonts w:hint="eastAsia" w:ascii="仿宋" w:hAnsi="仿宋" w:eastAsia="仿宋" w:cs="仿宋"/>
          <w:b/>
          <w:bCs/>
          <w:sz w:val="44"/>
          <w:szCs w:val="44"/>
        </w:rPr>
        <w:t>第</w:t>
      </w:r>
      <w:r>
        <w:rPr>
          <w:rFonts w:hint="eastAsia" w:ascii="仿宋" w:hAnsi="仿宋" w:eastAsia="仿宋" w:cs="仿宋"/>
          <w:b/>
          <w:bCs/>
          <w:sz w:val="44"/>
          <w:szCs w:val="44"/>
          <w:lang w:val="en-US" w:eastAsia="zh-CN"/>
        </w:rPr>
        <w:t>三</w:t>
      </w:r>
      <w:r>
        <w:rPr>
          <w:rFonts w:hint="eastAsia" w:ascii="仿宋" w:hAnsi="仿宋" w:eastAsia="仿宋" w:cs="仿宋"/>
          <w:b/>
          <w:bCs/>
          <w:sz w:val="44"/>
          <w:szCs w:val="44"/>
        </w:rPr>
        <w:t xml:space="preserve">章  </w:t>
      </w:r>
      <w:r>
        <w:rPr>
          <w:rFonts w:hint="eastAsia" w:ascii="仿宋" w:hAnsi="仿宋" w:eastAsia="仿宋" w:cs="仿宋"/>
          <w:b/>
          <w:bCs/>
          <w:sz w:val="44"/>
          <w:szCs w:val="44"/>
          <w:lang w:val="en-US" w:eastAsia="zh-CN"/>
        </w:rPr>
        <w:t>响应须知</w:t>
      </w:r>
    </w:p>
    <w:p w14:paraId="08927B3A">
      <w:pPr>
        <w:keepNext w:val="0"/>
        <w:keepLines w:val="0"/>
        <w:pageBreakBefore w:val="0"/>
        <w:widowControl/>
        <w:kinsoku/>
        <w:wordWrap/>
        <w:overflowPunct/>
        <w:topLinePunct w:val="0"/>
        <w:autoSpaceDE/>
        <w:autoSpaceDN/>
        <w:bidi w:val="0"/>
        <w:adjustRightInd/>
        <w:snapToGrid/>
        <w:spacing w:before="240" w:after="120" w:line="440" w:lineRule="exact"/>
        <w:jc w:val="center"/>
        <w:textAlignment w:val="auto"/>
        <w:rPr>
          <w:rFonts w:hint="eastAsia" w:ascii="仿宋" w:hAnsi="仿宋" w:eastAsia="仿宋" w:cs="仿宋"/>
        </w:rPr>
      </w:pPr>
      <w:r>
        <w:rPr>
          <w:rFonts w:hint="eastAsia" w:ascii="仿宋" w:hAnsi="仿宋" w:eastAsia="仿宋" w:cs="仿宋"/>
          <w:b/>
          <w:sz w:val="32"/>
        </w:rPr>
        <w:t>响应须知</w:t>
      </w:r>
    </w:p>
    <w:p w14:paraId="2C578155">
      <w:pPr>
        <w:adjustRightInd w:val="0"/>
        <w:snapToGrid w:val="0"/>
        <w:spacing w:line="360" w:lineRule="exact"/>
        <w:ind w:firstLine="482" w:firstLineChars="200"/>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一、响应文件格式</w:t>
      </w:r>
    </w:p>
    <w:p w14:paraId="20355773">
      <w:pPr>
        <w:keepNext w:val="0"/>
        <w:keepLines w:val="0"/>
        <w:pageBreakBefore w:val="0"/>
        <w:kinsoku/>
        <w:wordWrap/>
        <w:overflowPunct/>
        <w:topLinePunct w:val="0"/>
        <w:autoSpaceDE/>
        <w:autoSpaceDN/>
        <w:bidi w:val="0"/>
        <w:adjustRightInd w:val="0"/>
        <w:snapToGrid w:val="0"/>
        <w:spacing w:after="0" w:line="360" w:lineRule="auto"/>
        <w:ind w:left="0"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auto"/>
          <w:sz w:val="24"/>
          <w:lang w:val="en-US" w:eastAsia="zh-CN"/>
        </w:rPr>
        <w:t>供应商</w:t>
      </w:r>
      <w:r>
        <w:rPr>
          <w:rFonts w:hint="eastAsia" w:ascii="仿宋" w:hAnsi="仿宋" w:eastAsia="仿宋" w:cs="仿宋"/>
          <w:color w:val="000000" w:themeColor="text1"/>
          <w:sz w:val="24"/>
          <w14:textFill>
            <w14:solidFill>
              <w14:schemeClr w14:val="tx1"/>
            </w14:solidFill>
          </w14:textFill>
        </w:rPr>
        <w:t>须按本采购文件中提供的响应文件编制要求（见第五章）以A4版面统一编制</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每份内页须按顺序加注页码，以及按有关要求提供相关的证明资料等。</w:t>
      </w:r>
    </w:p>
    <w:p w14:paraId="5D14E26C">
      <w:pPr>
        <w:keepNext w:val="0"/>
        <w:keepLines w:val="0"/>
        <w:pageBreakBefore w:val="0"/>
        <w:kinsoku/>
        <w:wordWrap/>
        <w:overflowPunct/>
        <w:topLinePunct w:val="0"/>
        <w:autoSpaceDE/>
        <w:autoSpaceDN/>
        <w:bidi w:val="0"/>
        <w:adjustRightInd w:val="0"/>
        <w:snapToGrid w:val="0"/>
        <w:spacing w:after="0" w:line="360" w:lineRule="auto"/>
        <w:ind w:left="0" w:firstLine="482" w:firstLineChars="200"/>
        <w:jc w:val="left"/>
        <w:textAlignment w:val="auto"/>
        <w:outlineLvl w:val="1"/>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二、响应文件的递交</w:t>
      </w:r>
    </w:p>
    <w:p w14:paraId="00849AA1">
      <w:pPr>
        <w:keepNext w:val="0"/>
        <w:keepLines w:val="0"/>
        <w:pageBreakBefore w:val="0"/>
        <w:tabs>
          <w:tab w:val="center" w:pos="210"/>
          <w:tab w:val="center" w:pos="420"/>
          <w:tab w:val="center" w:pos="630"/>
        </w:tabs>
        <w:kinsoku/>
        <w:wordWrap/>
        <w:overflowPunct/>
        <w:topLinePunct w:val="0"/>
        <w:autoSpaceDE/>
        <w:autoSpaceDN/>
        <w:bidi w:val="0"/>
        <w:adjustRightInd w:val="0"/>
        <w:snapToGrid w:val="0"/>
        <w:spacing w:after="0" w:line="360" w:lineRule="auto"/>
        <w:ind w:left="0" w:firstLine="480" w:firstLineChars="200"/>
        <w:textAlignment w:val="auto"/>
        <w:outlineLvl w:val="2"/>
        <w:rPr>
          <w:rFonts w:hint="eastAsia" w:ascii="仿宋" w:hAnsi="仿宋" w:eastAsia="仿宋" w:cs="仿宋"/>
          <w:bCs/>
          <w:color w:val="000000" w:themeColor="text1"/>
          <w:sz w:val="24"/>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（一）响应文件的密封和标记</w:t>
      </w:r>
    </w:p>
    <w:p w14:paraId="43118D1E">
      <w:pPr>
        <w:keepNext w:val="0"/>
        <w:keepLines w:val="0"/>
        <w:pageBreakBefore w:val="0"/>
        <w:kinsoku/>
        <w:wordWrap/>
        <w:overflowPunct/>
        <w:topLinePunct w:val="0"/>
        <w:autoSpaceDE/>
        <w:autoSpaceDN/>
        <w:bidi w:val="0"/>
        <w:adjustRightInd w:val="0"/>
        <w:snapToGrid w:val="0"/>
        <w:spacing w:after="0" w:line="360" w:lineRule="auto"/>
        <w:ind w:left="0"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w:t>
      </w:r>
      <w:r>
        <w:rPr>
          <w:rFonts w:hint="eastAsia" w:ascii="仿宋" w:hAnsi="仿宋" w:eastAsia="仿宋" w:cs="仿宋"/>
          <w:color w:val="auto"/>
          <w:sz w:val="24"/>
          <w:lang w:val="en-US" w:eastAsia="zh-CN"/>
        </w:rPr>
        <w:t>供应商</w:t>
      </w:r>
      <w:r>
        <w:rPr>
          <w:rFonts w:hint="eastAsia" w:ascii="仿宋" w:hAnsi="仿宋" w:eastAsia="仿宋" w:cs="仿宋"/>
          <w:color w:val="000000" w:themeColor="text1"/>
          <w:sz w:val="24"/>
          <w14:textFill>
            <w14:solidFill>
              <w14:schemeClr w14:val="tx1"/>
            </w14:solidFill>
          </w14:textFill>
        </w:rPr>
        <w:t>应将纸质响应文件正本和副本分开密封装在单独的</w:t>
      </w:r>
      <w:r>
        <w:rPr>
          <w:rFonts w:hint="eastAsia" w:ascii="仿宋" w:hAnsi="仿宋" w:eastAsia="仿宋" w:cs="仿宋"/>
          <w:sz w:val="24"/>
        </w:rPr>
        <w:t>信封</w:t>
      </w:r>
      <w:r>
        <w:rPr>
          <w:rFonts w:hint="eastAsia" w:ascii="仿宋" w:hAnsi="仿宋" w:eastAsia="仿宋" w:cs="仿宋"/>
          <w:color w:val="000000" w:themeColor="text1"/>
          <w:sz w:val="24"/>
          <w14:textFill>
            <w14:solidFill>
              <w14:schemeClr w14:val="tx1"/>
            </w14:solidFill>
          </w14:textFill>
        </w:rPr>
        <w:t>中，封口处应加盖公章，并在每一密</w:t>
      </w:r>
      <w:r>
        <w:rPr>
          <w:rFonts w:hint="eastAsia" w:ascii="仿宋" w:hAnsi="仿宋" w:eastAsia="仿宋" w:cs="仿宋"/>
          <w:sz w:val="24"/>
        </w:rPr>
        <w:t>封的信封</w:t>
      </w:r>
      <w:r>
        <w:rPr>
          <w:rFonts w:hint="eastAsia" w:ascii="仿宋" w:hAnsi="仿宋" w:eastAsia="仿宋" w:cs="仿宋"/>
          <w:color w:val="000000" w:themeColor="text1"/>
          <w:sz w:val="24"/>
          <w14:textFill>
            <w14:solidFill>
              <w14:schemeClr w14:val="tx1"/>
            </w14:solidFill>
          </w14:textFill>
        </w:rPr>
        <w:t>封面上按以下要求清楚标明：</w:t>
      </w:r>
    </w:p>
    <w:p w14:paraId="00F115B6">
      <w:pPr>
        <w:keepNext w:val="0"/>
        <w:keepLines w:val="0"/>
        <w:pageBreakBefore w:val="0"/>
        <w:kinsoku/>
        <w:wordWrap/>
        <w:overflowPunct/>
        <w:topLinePunct w:val="0"/>
        <w:autoSpaceDE/>
        <w:autoSpaceDN/>
        <w:bidi w:val="0"/>
        <w:adjustRightInd w:val="0"/>
        <w:snapToGrid w:val="0"/>
        <w:spacing w:after="0" w:line="360" w:lineRule="auto"/>
        <w:ind w:left="0" w:firstLine="480" w:firstLineChars="200"/>
        <w:textAlignment w:val="auto"/>
        <w:rPr>
          <w:rFonts w:hint="eastAsia" w:ascii="仿宋" w:hAnsi="仿宋" w:eastAsia="仿宋" w:cs="仿宋"/>
          <w:color w:val="000000" w:themeColor="text1"/>
          <w:sz w:val="24"/>
          <w14:textFill>
            <w14:solidFill>
              <w14:schemeClr w14:val="tx1"/>
            </w14:solidFill>
          </w14:textFill>
        </w:rPr>
      </w:pPr>
    </w:p>
    <w:tbl>
      <w:tblPr>
        <w:tblStyle w:val="42"/>
        <w:tblW w:w="0" w:type="auto"/>
        <w:tblInd w:w="633"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8936"/>
      </w:tblGrid>
      <w:tr w14:paraId="167B51C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229" w:hRule="atLeast"/>
        </w:trPr>
        <w:tc>
          <w:tcPr>
            <w:tcW w:w="8936" w:type="dxa"/>
          </w:tcPr>
          <w:p w14:paraId="02692ACA">
            <w:pPr>
              <w:keepNext w:val="0"/>
              <w:keepLines w:val="0"/>
              <w:pageBreakBefore w:val="0"/>
              <w:kinsoku/>
              <w:wordWrap/>
              <w:overflowPunct/>
              <w:topLinePunct w:val="0"/>
              <w:autoSpaceDE/>
              <w:autoSpaceDN/>
              <w:bidi w:val="0"/>
              <w:spacing w:after="0" w:line="360" w:lineRule="auto"/>
              <w:ind w:left="0" w:firstLine="602" w:firstLineChars="200"/>
              <w:jc w:val="center"/>
              <w:textAlignment w:val="auto"/>
              <w:rPr>
                <w:rFonts w:hint="eastAsia" w:ascii="仿宋" w:hAnsi="仿宋" w:eastAsia="仿宋" w:cs="仿宋"/>
                <w:b/>
                <w:bCs/>
                <w:color w:val="000000" w:themeColor="text1"/>
                <w:sz w:val="30"/>
                <w:szCs w:val="30"/>
                <w14:textFill>
                  <w14:solidFill>
                    <w14:schemeClr w14:val="tx1"/>
                  </w14:solidFill>
                </w14:textFill>
              </w:rPr>
            </w:pPr>
            <w:r>
              <w:rPr>
                <w:rFonts w:hint="eastAsia" w:ascii="仿宋" w:hAnsi="仿宋" w:eastAsia="仿宋" w:cs="仿宋"/>
                <w:b/>
                <w:bCs/>
                <w:color w:val="000000" w:themeColor="text1"/>
                <w:sz w:val="30"/>
                <w:szCs w:val="30"/>
                <w14:textFill>
                  <w14:solidFill>
                    <w14:schemeClr w14:val="tx1"/>
                  </w14:solidFill>
                </w14:textFill>
              </w:rPr>
              <w:t>响应文件（正/副本）</w:t>
            </w:r>
          </w:p>
          <w:p w14:paraId="2BCCE37A">
            <w:pPr>
              <w:keepNext w:val="0"/>
              <w:keepLines w:val="0"/>
              <w:pageBreakBefore w:val="0"/>
              <w:kinsoku/>
              <w:wordWrap/>
              <w:overflowPunct/>
              <w:topLinePunct w:val="0"/>
              <w:autoSpaceDE/>
              <w:autoSpaceDN/>
              <w:bidi w:val="0"/>
              <w:adjustRightInd w:val="0"/>
              <w:snapToGrid w:val="0"/>
              <w:spacing w:after="0" w:line="360" w:lineRule="auto"/>
              <w:ind w:left="0" w:firstLine="480" w:firstLineChars="200"/>
              <w:textAlignment w:val="auto"/>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收</w:t>
            </w:r>
            <w:r>
              <w:rPr>
                <w:rFonts w:hint="eastAsia" w:ascii="仿宋" w:hAnsi="仿宋" w:eastAsia="仿宋" w:cs="仿宋"/>
                <w:bCs/>
                <w:color w:val="000000" w:themeColor="text1"/>
                <w:sz w:val="24"/>
                <w:szCs w:val="24"/>
                <w:lang w:val="en-US" w:eastAsia="zh-CN"/>
                <w14:textFill>
                  <w14:solidFill>
                    <w14:schemeClr w14:val="tx1"/>
                  </w14:solidFill>
                </w14:textFill>
              </w:rPr>
              <w:t xml:space="preserve"> </w:t>
            </w:r>
            <w:r>
              <w:rPr>
                <w:rFonts w:hint="eastAsia" w:ascii="仿宋" w:hAnsi="仿宋" w:eastAsia="仿宋" w:cs="仿宋"/>
                <w:bCs/>
                <w:color w:val="000000" w:themeColor="text1"/>
                <w:sz w:val="24"/>
                <w:szCs w:val="24"/>
                <w14:textFill>
                  <w14:solidFill>
                    <w14:schemeClr w14:val="tx1"/>
                  </w14:solidFill>
                </w14:textFill>
              </w:rPr>
              <w:t>件</w:t>
            </w:r>
            <w:r>
              <w:rPr>
                <w:rFonts w:hint="eastAsia" w:ascii="仿宋" w:hAnsi="仿宋" w:eastAsia="仿宋" w:cs="仿宋"/>
                <w:bCs/>
                <w:color w:val="000000" w:themeColor="text1"/>
                <w:sz w:val="24"/>
                <w:szCs w:val="24"/>
                <w:lang w:val="en-US" w:eastAsia="zh-CN"/>
                <w14:textFill>
                  <w14:solidFill>
                    <w14:schemeClr w14:val="tx1"/>
                  </w14:solidFill>
                </w14:textFill>
              </w:rPr>
              <w:t xml:space="preserve"> </w:t>
            </w:r>
            <w:r>
              <w:rPr>
                <w:rFonts w:hint="eastAsia" w:ascii="仿宋" w:hAnsi="仿宋" w:eastAsia="仿宋" w:cs="仿宋"/>
                <w:bCs/>
                <w:color w:val="000000" w:themeColor="text1"/>
                <w:sz w:val="24"/>
                <w:szCs w:val="24"/>
                <w14:textFill>
                  <w14:solidFill>
                    <w14:schemeClr w14:val="tx1"/>
                  </w14:solidFill>
                </w14:textFill>
              </w:rPr>
              <w:t>人：中山大学孙逸仙纪念医院</w:t>
            </w:r>
          </w:p>
          <w:p w14:paraId="2CE449A1">
            <w:pPr>
              <w:keepNext w:val="0"/>
              <w:keepLines w:val="0"/>
              <w:pageBreakBefore w:val="0"/>
              <w:tabs>
                <w:tab w:val="left" w:pos="4620"/>
              </w:tabs>
              <w:kinsoku/>
              <w:wordWrap/>
              <w:overflowPunct/>
              <w:topLinePunct w:val="0"/>
              <w:autoSpaceDE/>
              <w:autoSpaceDN/>
              <w:bidi w:val="0"/>
              <w:adjustRightInd w:val="0"/>
              <w:snapToGrid w:val="0"/>
              <w:spacing w:after="0" w:line="360" w:lineRule="auto"/>
              <w:ind w:left="0" w:firstLine="480" w:firstLineChars="200"/>
              <w:textAlignment w:val="auto"/>
              <w:rPr>
                <w:rFonts w:hint="eastAsia" w:ascii="仿宋" w:hAnsi="仿宋" w:eastAsia="仿宋" w:cs="仿宋"/>
                <w:bCs/>
                <w:color w:val="000000" w:themeColor="text1"/>
                <w:sz w:val="24"/>
                <w:szCs w:val="24"/>
                <w:lang w:val="en-US" w:eastAsia="zh-CN"/>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项目名称：</w:t>
            </w:r>
            <w:r>
              <w:rPr>
                <w:rFonts w:hint="eastAsia" w:ascii="仿宋" w:hAnsi="仿宋" w:eastAsia="仿宋" w:cs="仿宋"/>
                <w:bCs/>
                <w:color w:val="0000FF"/>
                <w:sz w:val="24"/>
                <w:szCs w:val="24"/>
                <w:lang w:val="en-US" w:eastAsia="zh-CN"/>
              </w:rPr>
              <w:t>******（</w:t>
            </w:r>
            <w:r>
              <w:rPr>
                <w:rFonts w:hint="eastAsia" w:ascii="仿宋" w:hAnsi="仿宋" w:eastAsia="仿宋" w:cs="仿宋"/>
                <w:bCs/>
                <w:color w:val="000000"/>
                <w:sz w:val="24"/>
                <w:szCs w:val="24"/>
                <w:highlight w:val="none"/>
              </w:rPr>
              <w:t>填写</w:t>
            </w:r>
            <w:r>
              <w:rPr>
                <w:rFonts w:hint="eastAsia" w:ascii="仿宋" w:hAnsi="仿宋" w:eastAsia="仿宋" w:cs="仿宋"/>
                <w:bCs/>
                <w:color w:val="000000"/>
                <w:sz w:val="24"/>
                <w:szCs w:val="24"/>
                <w:highlight w:val="none"/>
                <w:lang w:eastAsia="zh-CN"/>
              </w:rPr>
              <w:t>竞谈文件</w:t>
            </w:r>
            <w:r>
              <w:rPr>
                <w:rFonts w:hint="eastAsia" w:ascii="仿宋" w:hAnsi="仿宋" w:eastAsia="仿宋" w:cs="仿宋"/>
                <w:bCs/>
                <w:color w:val="000000"/>
                <w:sz w:val="24"/>
                <w:szCs w:val="24"/>
                <w:highlight w:val="none"/>
              </w:rPr>
              <w:t>第一章“</w:t>
            </w:r>
            <w:r>
              <w:rPr>
                <w:rFonts w:hint="eastAsia" w:ascii="仿宋" w:hAnsi="仿宋" w:eastAsia="仿宋" w:cs="仿宋"/>
                <w:bCs/>
                <w:color w:val="000000"/>
                <w:sz w:val="24"/>
                <w:szCs w:val="24"/>
                <w:highlight w:val="none"/>
                <w:lang w:val="en-US" w:eastAsia="zh-CN"/>
              </w:rPr>
              <w:t>邀请</w:t>
            </w:r>
            <w:r>
              <w:rPr>
                <w:rFonts w:hint="eastAsia" w:ascii="仿宋" w:hAnsi="仿宋" w:eastAsia="仿宋" w:cs="仿宋"/>
                <w:bCs/>
                <w:color w:val="000000"/>
                <w:sz w:val="24"/>
                <w:szCs w:val="24"/>
                <w:highlight w:val="none"/>
              </w:rPr>
              <w:t>函”中写明的项目名称</w:t>
            </w:r>
            <w:r>
              <w:rPr>
                <w:rFonts w:hint="eastAsia" w:ascii="仿宋" w:hAnsi="仿宋" w:eastAsia="仿宋" w:cs="仿宋"/>
                <w:bCs/>
                <w:color w:val="000000"/>
                <w:sz w:val="24"/>
                <w:szCs w:val="24"/>
                <w:highlight w:val="none"/>
                <w:lang w:eastAsia="zh-CN"/>
              </w:rPr>
              <w:t>）</w:t>
            </w:r>
          </w:p>
          <w:p w14:paraId="1517CBB3">
            <w:pPr>
              <w:keepNext w:val="0"/>
              <w:keepLines w:val="0"/>
              <w:pageBreakBefore w:val="0"/>
              <w:kinsoku/>
              <w:wordWrap/>
              <w:overflowPunct/>
              <w:topLinePunct w:val="0"/>
              <w:autoSpaceDE/>
              <w:autoSpaceDN/>
              <w:bidi w:val="0"/>
              <w:adjustRightInd w:val="0"/>
              <w:snapToGrid w:val="0"/>
              <w:spacing w:after="0" w:line="360" w:lineRule="auto"/>
              <w:ind w:left="0" w:firstLine="480" w:firstLineChars="200"/>
              <w:textAlignment w:val="auto"/>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color w:val="auto"/>
                <w:sz w:val="24"/>
                <w:szCs w:val="24"/>
                <w:lang w:val="en-US" w:eastAsia="zh-CN"/>
              </w:rPr>
              <w:t>供应商</w:t>
            </w:r>
            <w:r>
              <w:rPr>
                <w:rFonts w:hint="eastAsia" w:ascii="仿宋" w:hAnsi="仿宋" w:eastAsia="仿宋" w:cs="仿宋"/>
                <w:bCs/>
                <w:color w:val="000000" w:themeColor="text1"/>
                <w:sz w:val="24"/>
                <w:szCs w:val="24"/>
                <w14:textFill>
                  <w14:solidFill>
                    <w14:schemeClr w14:val="tx1"/>
                  </w14:solidFill>
                </w14:textFill>
              </w:rPr>
              <w:t>名称（加盖公章）：</w:t>
            </w:r>
          </w:p>
          <w:p w14:paraId="0530548F">
            <w:pPr>
              <w:keepNext w:val="0"/>
              <w:keepLines w:val="0"/>
              <w:pageBreakBefore w:val="0"/>
              <w:kinsoku/>
              <w:wordWrap/>
              <w:overflowPunct/>
              <w:topLinePunct w:val="0"/>
              <w:autoSpaceDE/>
              <w:autoSpaceDN/>
              <w:bidi w:val="0"/>
              <w:adjustRightInd w:val="0"/>
              <w:snapToGrid w:val="0"/>
              <w:spacing w:after="0" w:line="360" w:lineRule="auto"/>
              <w:ind w:left="0" w:firstLine="480" w:firstLineChars="200"/>
              <w:textAlignment w:val="auto"/>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联 系 人：</w:t>
            </w:r>
          </w:p>
          <w:p w14:paraId="1674ED7E">
            <w:pPr>
              <w:keepNext w:val="0"/>
              <w:keepLines w:val="0"/>
              <w:pageBreakBefore w:val="0"/>
              <w:kinsoku/>
              <w:wordWrap/>
              <w:overflowPunct/>
              <w:topLinePunct w:val="0"/>
              <w:autoSpaceDE/>
              <w:autoSpaceDN/>
              <w:bidi w:val="0"/>
              <w:adjustRightInd w:val="0"/>
              <w:snapToGrid w:val="0"/>
              <w:spacing w:after="0" w:line="360" w:lineRule="auto"/>
              <w:ind w:left="0" w:firstLine="480" w:firstLineChars="200"/>
              <w:textAlignment w:val="auto"/>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联系电话：</w:t>
            </w:r>
          </w:p>
          <w:p w14:paraId="08448C58">
            <w:pPr>
              <w:pStyle w:val="176"/>
              <w:keepNext w:val="0"/>
              <w:keepLines w:val="0"/>
              <w:pageBreakBefore w:val="0"/>
              <w:kinsoku/>
              <w:wordWrap/>
              <w:overflowPunct/>
              <w:topLinePunct w:val="0"/>
              <w:autoSpaceDE/>
              <w:autoSpaceDN/>
              <w:bidi w:val="0"/>
              <w:adjustRightInd w:val="0"/>
              <w:snapToGrid w:val="0"/>
              <w:spacing w:after="0" w:line="360" w:lineRule="auto"/>
              <w:ind w:left="0" w:firstLine="482" w:firstLineChars="200"/>
              <w:jc w:val="center"/>
              <w:textAlignment w:val="auto"/>
              <w:rPr>
                <w:rFonts w:hint="eastAsia" w:ascii="仿宋" w:hAnsi="仿宋" w:eastAsia="仿宋" w:cs="仿宋"/>
                <w:color w:val="000000" w:themeColor="text1"/>
                <w:sz w:val="24"/>
                <w:szCs w:val="36"/>
                <w14:textFill>
                  <w14:solidFill>
                    <w14:schemeClr w14:val="tx1"/>
                  </w14:solidFill>
                </w14:textFill>
              </w:rPr>
            </w:pPr>
            <w:r>
              <w:rPr>
                <w:rFonts w:hint="eastAsia" w:ascii="仿宋" w:hAnsi="仿宋" w:eastAsia="仿宋" w:cs="仿宋"/>
                <w:b/>
                <w:bCs/>
                <w:color w:val="000000" w:themeColor="text1"/>
                <w:sz w:val="24"/>
                <w:szCs w:val="36"/>
                <w14:textFill>
                  <w14:solidFill>
                    <w14:schemeClr w14:val="tx1"/>
                  </w14:solidFill>
                </w14:textFill>
              </w:rPr>
              <w:t>本项目采购</w:t>
            </w:r>
            <w:r>
              <w:rPr>
                <w:rFonts w:hint="eastAsia" w:ascii="仿宋" w:hAnsi="仿宋" w:eastAsia="仿宋" w:cs="仿宋"/>
                <w:b/>
                <w:bCs/>
                <w:color w:val="000000" w:themeColor="text1"/>
                <w:sz w:val="24"/>
                <w:szCs w:val="36"/>
                <w:lang w:eastAsia="zh-CN"/>
                <w14:textFill>
                  <w14:solidFill>
                    <w14:schemeClr w14:val="tx1"/>
                  </w14:solidFill>
                </w14:textFill>
              </w:rPr>
              <w:t>竞谈</w:t>
            </w:r>
            <w:r>
              <w:rPr>
                <w:rFonts w:hint="eastAsia" w:ascii="仿宋" w:hAnsi="仿宋" w:eastAsia="仿宋" w:cs="仿宋"/>
                <w:b/>
                <w:bCs/>
                <w:color w:val="000000" w:themeColor="text1"/>
                <w:sz w:val="24"/>
                <w:szCs w:val="36"/>
                <w14:textFill>
                  <w14:solidFill>
                    <w14:schemeClr w14:val="tx1"/>
                  </w14:solidFill>
                </w14:textFill>
              </w:rPr>
              <w:t>评审会议之前不得启封</w:t>
            </w:r>
          </w:p>
          <w:p w14:paraId="6D6CE321">
            <w:pPr>
              <w:keepNext w:val="0"/>
              <w:keepLines w:val="0"/>
              <w:pageBreakBefore w:val="0"/>
              <w:kinsoku/>
              <w:wordWrap/>
              <w:overflowPunct/>
              <w:topLinePunct w:val="0"/>
              <w:autoSpaceDE/>
              <w:autoSpaceDN/>
              <w:bidi w:val="0"/>
              <w:spacing w:after="0" w:line="360" w:lineRule="auto"/>
              <w:ind w:left="0" w:firstLine="482" w:firstLineChars="200"/>
              <w:jc w:val="center"/>
              <w:textAlignment w:val="auto"/>
              <w:rPr>
                <w:rFonts w:hint="eastAsia" w:ascii="仿宋" w:hAnsi="仿宋" w:eastAsia="仿宋" w:cs="仿宋"/>
                <w:b/>
                <w:bCs/>
                <w:color w:val="000000" w:themeColor="text1"/>
                <w14:textFill>
                  <w14:solidFill>
                    <w14:schemeClr w14:val="tx1"/>
                  </w14:solidFill>
                </w14:textFill>
              </w:rPr>
            </w:pPr>
          </w:p>
        </w:tc>
      </w:tr>
    </w:tbl>
    <w:p w14:paraId="60CD0AC1">
      <w:pPr>
        <w:keepNext w:val="0"/>
        <w:keepLines w:val="0"/>
        <w:pageBreakBefore w:val="0"/>
        <w:tabs>
          <w:tab w:val="left" w:pos="0"/>
        </w:tabs>
        <w:kinsoku/>
        <w:wordWrap/>
        <w:overflowPunct/>
        <w:topLinePunct w:val="0"/>
        <w:autoSpaceDE/>
        <w:autoSpaceDN/>
        <w:bidi w:val="0"/>
        <w:adjustRightInd w:val="0"/>
        <w:snapToGrid w:val="0"/>
        <w:spacing w:after="0" w:line="360" w:lineRule="auto"/>
        <w:ind w:left="0" w:firstLine="480" w:firstLineChars="200"/>
        <w:jc w:val="left"/>
        <w:textAlignment w:val="auto"/>
        <w:outlineLvl w:val="2"/>
        <w:rPr>
          <w:rFonts w:hint="eastAsia" w:ascii="仿宋" w:hAnsi="仿宋" w:eastAsia="仿宋" w:cs="仿宋"/>
          <w:bCs/>
          <w:color w:val="000000" w:themeColor="text1"/>
          <w:sz w:val="24"/>
          <w14:textFill>
            <w14:solidFill>
              <w14:schemeClr w14:val="tx1"/>
            </w14:solidFill>
          </w14:textFill>
        </w:rPr>
      </w:pPr>
    </w:p>
    <w:p w14:paraId="76B7893B">
      <w:pPr>
        <w:keepNext w:val="0"/>
        <w:keepLines w:val="0"/>
        <w:pageBreakBefore w:val="0"/>
        <w:tabs>
          <w:tab w:val="left" w:pos="0"/>
        </w:tabs>
        <w:kinsoku/>
        <w:wordWrap/>
        <w:overflowPunct/>
        <w:topLinePunct w:val="0"/>
        <w:autoSpaceDE/>
        <w:autoSpaceDN/>
        <w:bidi w:val="0"/>
        <w:adjustRightInd w:val="0"/>
        <w:snapToGrid w:val="0"/>
        <w:spacing w:after="0" w:line="360" w:lineRule="auto"/>
        <w:ind w:left="0" w:firstLine="480" w:firstLineChars="200"/>
        <w:jc w:val="left"/>
        <w:textAlignment w:val="auto"/>
        <w:outlineLvl w:val="2"/>
        <w:rPr>
          <w:rFonts w:hint="eastAsia" w:ascii="仿宋" w:hAnsi="仿宋" w:eastAsia="仿宋" w:cs="仿宋"/>
          <w:bCs/>
          <w:sz w:val="24"/>
        </w:rPr>
      </w:pPr>
      <w:r>
        <w:rPr>
          <w:rFonts w:hint="eastAsia" w:ascii="仿宋" w:hAnsi="仿宋" w:eastAsia="仿宋" w:cs="仿宋"/>
          <w:bCs/>
          <w:color w:val="000000" w:themeColor="text1"/>
          <w:sz w:val="24"/>
          <w14:textFill>
            <w14:solidFill>
              <w14:schemeClr w14:val="tx1"/>
            </w14:solidFill>
          </w14:textFill>
        </w:rPr>
        <w:t>2.</w:t>
      </w:r>
      <w:r>
        <w:rPr>
          <w:rFonts w:hint="eastAsia" w:ascii="仿宋" w:hAnsi="仿宋" w:eastAsia="仿宋" w:cs="仿宋"/>
          <w:color w:val="auto"/>
          <w:sz w:val="24"/>
          <w:lang w:val="en-US" w:eastAsia="zh-CN"/>
        </w:rPr>
        <w:t>供应商</w:t>
      </w:r>
      <w:r>
        <w:rPr>
          <w:rFonts w:hint="eastAsia" w:ascii="仿宋" w:hAnsi="仿宋" w:eastAsia="仿宋" w:cs="仿宋"/>
          <w:bCs/>
          <w:color w:val="000000" w:themeColor="text1"/>
          <w:sz w:val="24"/>
          <w14:textFill>
            <w14:solidFill>
              <w14:schemeClr w14:val="tx1"/>
            </w14:solidFill>
          </w14:textFill>
        </w:rPr>
        <w:t>应编制响应文件</w:t>
      </w:r>
      <w:r>
        <w:rPr>
          <w:rFonts w:hint="eastAsia" w:ascii="仿宋" w:hAnsi="仿宋" w:eastAsia="仿宋" w:cs="仿宋"/>
          <w:bCs/>
          <w:color w:val="000000" w:themeColor="text1"/>
          <w:sz w:val="24"/>
          <w:u w:val="single"/>
          <w14:textFill>
            <w14:solidFill>
              <w14:schemeClr w14:val="tx1"/>
            </w14:solidFill>
          </w14:textFill>
        </w:rPr>
        <w:t>正本1份</w:t>
      </w:r>
      <w:r>
        <w:rPr>
          <w:rFonts w:hint="eastAsia" w:ascii="仿宋" w:hAnsi="仿宋" w:eastAsia="仿宋" w:cs="仿宋"/>
          <w:bCs/>
          <w:color w:val="000000" w:themeColor="text1"/>
          <w:sz w:val="24"/>
          <w14:textFill>
            <w14:solidFill>
              <w14:schemeClr w14:val="tx1"/>
            </w14:solidFill>
          </w14:textFill>
        </w:rPr>
        <w:t>和</w:t>
      </w:r>
      <w:r>
        <w:rPr>
          <w:rFonts w:hint="eastAsia" w:ascii="仿宋" w:hAnsi="仿宋" w:eastAsia="仿宋" w:cs="仿宋"/>
          <w:bCs/>
          <w:color w:val="000000" w:themeColor="text1"/>
          <w:sz w:val="24"/>
          <w:u w:val="single"/>
          <w14:textFill>
            <w14:solidFill>
              <w14:schemeClr w14:val="tx1"/>
            </w14:solidFill>
          </w14:textFill>
        </w:rPr>
        <w:t>副本</w:t>
      </w:r>
      <w:r>
        <w:rPr>
          <w:rFonts w:hint="eastAsia" w:ascii="仿宋" w:hAnsi="仿宋" w:eastAsia="仿宋" w:cs="仿宋"/>
          <w:bCs/>
          <w:color w:val="000000" w:themeColor="text1"/>
          <w:sz w:val="24"/>
          <w:u w:val="single"/>
          <w:lang w:val="en-US" w:eastAsia="zh-CN"/>
          <w14:textFill>
            <w14:solidFill>
              <w14:schemeClr w14:val="tx1"/>
            </w14:solidFill>
          </w14:textFill>
        </w:rPr>
        <w:t>2</w:t>
      </w:r>
      <w:r>
        <w:rPr>
          <w:rFonts w:hint="eastAsia" w:ascii="仿宋" w:hAnsi="仿宋" w:eastAsia="仿宋" w:cs="仿宋"/>
          <w:bCs/>
          <w:color w:val="000000" w:themeColor="text1"/>
          <w:sz w:val="24"/>
          <w:u w:val="single"/>
          <w14:textFill>
            <w14:solidFill>
              <w14:schemeClr w14:val="tx1"/>
            </w14:solidFill>
          </w14:textFill>
        </w:rPr>
        <w:t>份</w:t>
      </w:r>
      <w:r>
        <w:rPr>
          <w:rFonts w:hint="eastAsia" w:ascii="仿宋" w:hAnsi="仿宋" w:eastAsia="仿宋" w:cs="仿宋"/>
          <w:bCs/>
          <w:color w:val="000000" w:themeColor="text1"/>
          <w:sz w:val="24"/>
          <w14:textFill>
            <w14:solidFill>
              <w14:schemeClr w14:val="tx1"/>
            </w14:solidFill>
          </w14:textFill>
        </w:rPr>
        <w:t>。响应文件正本的</w:t>
      </w:r>
      <w:r>
        <w:rPr>
          <w:rFonts w:hint="eastAsia" w:ascii="仿宋" w:hAnsi="仿宋" w:eastAsia="仿宋" w:cs="仿宋"/>
          <w:b/>
          <w:bCs/>
          <w:color w:val="000000" w:themeColor="text1"/>
          <w:sz w:val="24"/>
          <w14:textFill>
            <w14:solidFill>
              <w14:schemeClr w14:val="tx1"/>
            </w14:solidFill>
          </w14:textFill>
        </w:rPr>
        <w:t>封面、内容及</w:t>
      </w:r>
      <w:r>
        <w:rPr>
          <w:rFonts w:hint="eastAsia" w:ascii="仿宋" w:hAnsi="仿宋" w:eastAsia="仿宋" w:cs="仿宋"/>
          <w:b/>
          <w:color w:val="000000" w:themeColor="text1"/>
          <w:sz w:val="24"/>
          <w14:textFill>
            <w14:solidFill>
              <w14:schemeClr w14:val="tx1"/>
            </w14:solidFill>
          </w14:textFill>
        </w:rPr>
        <w:t>骑缝均须加盖</w:t>
      </w:r>
      <w:r>
        <w:rPr>
          <w:rFonts w:hint="eastAsia" w:ascii="仿宋" w:hAnsi="仿宋" w:eastAsia="仿宋" w:cs="仿宋"/>
          <w:b/>
          <w:sz w:val="24"/>
          <w:lang w:val="en-US" w:eastAsia="zh-CN"/>
        </w:rPr>
        <w:t>供应商</w:t>
      </w:r>
      <w:r>
        <w:rPr>
          <w:rFonts w:hint="eastAsia" w:ascii="仿宋" w:hAnsi="仿宋" w:eastAsia="仿宋" w:cs="仿宋"/>
          <w:b/>
          <w:bCs/>
          <w:color w:val="FF0000"/>
          <w:sz w:val="24"/>
        </w:rPr>
        <w:t>鲜</w:t>
      </w:r>
      <w:r>
        <w:rPr>
          <w:rFonts w:hint="eastAsia" w:ascii="仿宋" w:hAnsi="仿宋" w:eastAsia="仿宋" w:cs="仿宋"/>
          <w:b/>
          <w:color w:val="FF0000"/>
          <w:sz w:val="24"/>
        </w:rPr>
        <w:t>章</w:t>
      </w:r>
      <w:r>
        <w:rPr>
          <w:rFonts w:hint="eastAsia" w:ascii="仿宋" w:hAnsi="仿宋" w:eastAsia="仿宋" w:cs="仿宋"/>
          <w:sz w:val="24"/>
        </w:rPr>
        <w:t>；</w:t>
      </w:r>
      <w:r>
        <w:rPr>
          <w:rFonts w:hint="eastAsia" w:ascii="仿宋" w:hAnsi="仿宋" w:eastAsia="仿宋" w:cs="仿宋"/>
          <w:bCs/>
          <w:sz w:val="24"/>
        </w:rPr>
        <w:t>副本可采用正本的复印件并于</w:t>
      </w:r>
      <w:r>
        <w:rPr>
          <w:rFonts w:hint="eastAsia" w:ascii="仿宋" w:hAnsi="仿宋" w:eastAsia="仿宋" w:cs="仿宋"/>
          <w:b/>
          <w:sz w:val="24"/>
        </w:rPr>
        <w:t>封面及骑缝处</w:t>
      </w:r>
      <w:r>
        <w:rPr>
          <w:rFonts w:hint="eastAsia" w:ascii="仿宋" w:hAnsi="仿宋" w:eastAsia="仿宋" w:cs="仿宋"/>
          <w:b/>
          <w:bCs/>
          <w:sz w:val="24"/>
        </w:rPr>
        <w:t>加盖</w:t>
      </w:r>
      <w:r>
        <w:rPr>
          <w:rFonts w:hint="eastAsia" w:ascii="仿宋" w:hAnsi="仿宋" w:eastAsia="仿宋" w:cs="仿宋"/>
          <w:b/>
          <w:sz w:val="24"/>
          <w:lang w:val="en-US" w:eastAsia="zh-CN"/>
        </w:rPr>
        <w:t>供应商</w:t>
      </w:r>
      <w:r>
        <w:rPr>
          <w:rFonts w:hint="eastAsia" w:ascii="仿宋" w:hAnsi="仿宋" w:eastAsia="仿宋" w:cs="仿宋"/>
          <w:b/>
          <w:bCs/>
          <w:color w:val="FF0000"/>
          <w:sz w:val="24"/>
        </w:rPr>
        <w:t>鲜章</w:t>
      </w:r>
      <w:r>
        <w:rPr>
          <w:rFonts w:hint="eastAsia" w:ascii="仿宋" w:hAnsi="仿宋" w:eastAsia="仿宋" w:cs="仿宋"/>
          <w:bCs/>
          <w:sz w:val="24"/>
        </w:rPr>
        <w:t>。若副本与正本不符，内容以正本为准。</w:t>
      </w:r>
    </w:p>
    <w:p w14:paraId="6FD63313">
      <w:pPr>
        <w:keepNext w:val="0"/>
        <w:keepLines w:val="0"/>
        <w:pageBreakBefore w:val="0"/>
        <w:tabs>
          <w:tab w:val="left" w:pos="0"/>
        </w:tabs>
        <w:kinsoku/>
        <w:wordWrap/>
        <w:overflowPunct/>
        <w:topLinePunct w:val="0"/>
        <w:autoSpaceDE/>
        <w:autoSpaceDN/>
        <w:bidi w:val="0"/>
        <w:adjustRightInd w:val="0"/>
        <w:snapToGrid w:val="0"/>
        <w:spacing w:after="0" w:line="360" w:lineRule="auto"/>
        <w:ind w:left="0" w:firstLine="480" w:firstLineChars="200"/>
        <w:jc w:val="left"/>
        <w:textAlignment w:val="auto"/>
        <w:outlineLvl w:val="2"/>
        <w:rPr>
          <w:rFonts w:hint="eastAsia" w:ascii="仿宋" w:hAnsi="仿宋" w:eastAsia="仿宋" w:cs="仿宋"/>
          <w:bCs/>
          <w:sz w:val="24"/>
        </w:rPr>
      </w:pPr>
      <w:r>
        <w:rPr>
          <w:rFonts w:hint="eastAsia" w:ascii="仿宋" w:hAnsi="仿宋" w:eastAsia="仿宋" w:cs="仿宋"/>
          <w:bCs/>
          <w:sz w:val="24"/>
        </w:rPr>
        <w:t>3.</w:t>
      </w:r>
      <w:r>
        <w:rPr>
          <w:rFonts w:hint="eastAsia" w:ascii="仿宋" w:hAnsi="仿宋" w:eastAsia="仿宋" w:cs="仿宋"/>
          <w:color w:val="000000" w:themeColor="text1"/>
          <w:sz w:val="24"/>
          <w14:textFill>
            <w14:solidFill>
              <w14:schemeClr w14:val="tx1"/>
            </w14:solidFill>
          </w14:textFill>
        </w:rPr>
        <w:t>对未装订的响应文件可能发生的文件散落或缺损，由此产生的后果由</w:t>
      </w:r>
      <w:r>
        <w:rPr>
          <w:rFonts w:hint="eastAsia" w:ascii="仿宋" w:hAnsi="仿宋" w:eastAsia="仿宋" w:cs="仿宋"/>
          <w:color w:val="auto"/>
          <w:sz w:val="24"/>
          <w:lang w:val="en-US" w:eastAsia="zh-CN"/>
        </w:rPr>
        <w:t>供应商</w:t>
      </w:r>
      <w:r>
        <w:rPr>
          <w:rFonts w:hint="eastAsia" w:ascii="仿宋" w:hAnsi="仿宋" w:eastAsia="仿宋" w:cs="仿宋"/>
          <w:color w:val="000000" w:themeColor="text1"/>
          <w:sz w:val="24"/>
          <w14:textFill>
            <w14:solidFill>
              <w14:schemeClr w14:val="tx1"/>
            </w14:solidFill>
          </w14:textFill>
        </w:rPr>
        <w:t>承担。</w:t>
      </w:r>
    </w:p>
    <w:p w14:paraId="4222492C">
      <w:pPr>
        <w:keepNext w:val="0"/>
        <w:keepLines w:val="0"/>
        <w:pageBreakBefore w:val="0"/>
        <w:tabs>
          <w:tab w:val="center" w:pos="210"/>
          <w:tab w:val="center" w:pos="420"/>
          <w:tab w:val="center" w:pos="630"/>
        </w:tabs>
        <w:kinsoku/>
        <w:wordWrap/>
        <w:overflowPunct/>
        <w:topLinePunct w:val="0"/>
        <w:autoSpaceDE/>
        <w:autoSpaceDN/>
        <w:bidi w:val="0"/>
        <w:adjustRightInd w:val="0"/>
        <w:snapToGrid w:val="0"/>
        <w:spacing w:after="0" w:line="360" w:lineRule="auto"/>
        <w:ind w:left="0" w:firstLine="480" w:firstLineChars="200"/>
        <w:textAlignment w:val="auto"/>
        <w:outlineLvl w:val="2"/>
        <w:rPr>
          <w:rFonts w:hint="eastAsia" w:ascii="仿宋" w:hAnsi="仿宋" w:eastAsia="仿宋" w:cs="仿宋"/>
          <w:bCs/>
          <w:color w:val="000000" w:themeColor="text1"/>
          <w:sz w:val="24"/>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（二）对响应文件投递的要求</w:t>
      </w:r>
    </w:p>
    <w:p w14:paraId="2FDE52F7">
      <w:pPr>
        <w:keepNext w:val="0"/>
        <w:keepLines w:val="0"/>
        <w:pageBreakBefore w:val="0"/>
        <w:kinsoku/>
        <w:wordWrap/>
        <w:overflowPunct/>
        <w:topLinePunct w:val="0"/>
        <w:autoSpaceDE/>
        <w:autoSpaceDN/>
        <w:bidi w:val="0"/>
        <w:adjustRightInd w:val="0"/>
        <w:snapToGrid w:val="0"/>
        <w:spacing w:after="0" w:line="360" w:lineRule="auto"/>
        <w:ind w:left="0"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auto"/>
          <w:sz w:val="24"/>
          <w:lang w:val="en-US" w:eastAsia="zh-CN"/>
        </w:rPr>
        <w:t>供应商</w:t>
      </w:r>
      <w:r>
        <w:rPr>
          <w:rFonts w:hint="eastAsia" w:ascii="仿宋" w:hAnsi="仿宋" w:eastAsia="仿宋" w:cs="仿宋"/>
          <w:color w:val="000000" w:themeColor="text1"/>
          <w:sz w:val="24"/>
          <w14:textFill>
            <w14:solidFill>
              <w14:schemeClr w14:val="tx1"/>
            </w14:solidFill>
          </w14:textFill>
        </w:rPr>
        <w:t>应当在响应文件提交截止时间前，将响应文件密封送（寄）达</w:t>
      </w:r>
      <w:r>
        <w:rPr>
          <w:rFonts w:hint="eastAsia" w:ascii="仿宋" w:hAnsi="仿宋" w:eastAsia="仿宋" w:cs="仿宋"/>
          <w:color w:val="000000" w:themeColor="text1"/>
          <w:sz w:val="24"/>
          <w:lang w:eastAsia="zh-CN"/>
          <w14:textFill>
            <w14:solidFill>
              <w14:schemeClr w14:val="tx1"/>
            </w14:solidFill>
          </w14:textFill>
        </w:rPr>
        <w:t>采购人</w:t>
      </w:r>
      <w:r>
        <w:rPr>
          <w:rFonts w:hint="eastAsia" w:ascii="仿宋" w:hAnsi="仿宋" w:eastAsia="仿宋" w:cs="仿宋"/>
          <w:color w:val="000000" w:themeColor="text1"/>
          <w:sz w:val="24"/>
          <w14:textFill>
            <w14:solidFill>
              <w14:schemeClr w14:val="tx1"/>
            </w14:solidFill>
          </w14:textFill>
        </w:rPr>
        <w:t>指定地点。</w:t>
      </w:r>
    </w:p>
    <w:p w14:paraId="5121AA15">
      <w:pPr>
        <w:keepNext w:val="0"/>
        <w:keepLines w:val="0"/>
        <w:pageBreakBefore w:val="0"/>
        <w:tabs>
          <w:tab w:val="center" w:pos="210"/>
          <w:tab w:val="center" w:pos="420"/>
          <w:tab w:val="center" w:pos="630"/>
        </w:tabs>
        <w:kinsoku/>
        <w:wordWrap/>
        <w:overflowPunct/>
        <w:topLinePunct w:val="0"/>
        <w:autoSpaceDE/>
        <w:autoSpaceDN/>
        <w:bidi w:val="0"/>
        <w:adjustRightInd w:val="0"/>
        <w:snapToGrid w:val="0"/>
        <w:spacing w:after="0" w:line="360" w:lineRule="auto"/>
        <w:ind w:left="0" w:firstLine="480" w:firstLineChars="200"/>
        <w:textAlignment w:val="auto"/>
        <w:outlineLvl w:val="2"/>
        <w:rPr>
          <w:rFonts w:hint="eastAsia" w:ascii="仿宋" w:hAnsi="仿宋" w:eastAsia="仿宋" w:cs="仿宋"/>
          <w:bCs/>
          <w:color w:val="000000" w:themeColor="text1"/>
          <w:sz w:val="24"/>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（三）响应文件的修改和撤回</w:t>
      </w:r>
    </w:p>
    <w:p w14:paraId="0FCC68F2">
      <w:pPr>
        <w:keepNext w:val="0"/>
        <w:keepLines w:val="0"/>
        <w:pageBreakBefore w:val="0"/>
        <w:kinsoku/>
        <w:wordWrap/>
        <w:overflowPunct/>
        <w:topLinePunct w:val="0"/>
        <w:autoSpaceDE/>
        <w:autoSpaceDN/>
        <w:bidi w:val="0"/>
        <w:adjustRightInd w:val="0"/>
        <w:snapToGrid w:val="0"/>
        <w:spacing w:after="0" w:line="360" w:lineRule="auto"/>
        <w:ind w:left="0"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w:t>
      </w:r>
      <w:r>
        <w:rPr>
          <w:rFonts w:hint="eastAsia" w:ascii="仿宋" w:hAnsi="仿宋" w:eastAsia="仿宋" w:cs="仿宋"/>
          <w:color w:val="000000" w:themeColor="text1"/>
          <w:sz w:val="24"/>
          <w:lang w:val="en-US" w:eastAsia="zh-CN"/>
          <w14:textFill>
            <w14:solidFill>
              <w14:schemeClr w14:val="tx1"/>
            </w14:solidFill>
          </w14:textFill>
        </w:rPr>
        <w:t>.</w:t>
      </w:r>
      <w:r>
        <w:rPr>
          <w:rFonts w:hint="eastAsia" w:ascii="仿宋" w:hAnsi="仿宋" w:eastAsia="仿宋" w:cs="仿宋"/>
          <w:color w:val="auto"/>
          <w:sz w:val="24"/>
          <w:lang w:val="en-US" w:eastAsia="zh-CN"/>
        </w:rPr>
        <w:t>供应商</w:t>
      </w:r>
      <w:r>
        <w:rPr>
          <w:rFonts w:hint="eastAsia" w:ascii="仿宋" w:hAnsi="仿宋" w:eastAsia="仿宋" w:cs="仿宋"/>
          <w:color w:val="000000" w:themeColor="text1"/>
          <w:sz w:val="24"/>
          <w14:textFill>
            <w14:solidFill>
              <w14:schemeClr w14:val="tx1"/>
            </w14:solidFill>
          </w14:textFill>
        </w:rPr>
        <w:t>在响应文件提交截止时间前，可以对所递交的响应文件进行补充、修改或者撤回，并书面通知采购人。补充、修改的内容应当按采购文件要求签署、盖章，并作为响应文件的组成部分。</w:t>
      </w:r>
    </w:p>
    <w:p w14:paraId="439D214F">
      <w:pPr>
        <w:keepNext w:val="0"/>
        <w:keepLines w:val="0"/>
        <w:pageBreakBefore w:val="0"/>
        <w:kinsoku/>
        <w:wordWrap/>
        <w:overflowPunct/>
        <w:topLinePunct w:val="0"/>
        <w:autoSpaceDE/>
        <w:autoSpaceDN/>
        <w:bidi w:val="0"/>
        <w:adjustRightInd w:val="0"/>
        <w:snapToGrid w:val="0"/>
        <w:spacing w:after="0" w:line="360" w:lineRule="auto"/>
        <w:ind w:left="0"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2.响应文件中的任何重要的插字、涂改和增删，必须由法定代表人或经其正式授权的代表在旁边签字或盖章才有效。</w:t>
      </w:r>
    </w:p>
    <w:p w14:paraId="5B0C7541">
      <w:pPr>
        <w:keepNext w:val="0"/>
        <w:keepLines w:val="0"/>
        <w:pageBreakBefore w:val="0"/>
        <w:kinsoku/>
        <w:wordWrap/>
        <w:overflowPunct/>
        <w:topLinePunct w:val="0"/>
        <w:autoSpaceDE/>
        <w:autoSpaceDN/>
        <w:bidi w:val="0"/>
        <w:adjustRightInd w:val="0"/>
        <w:snapToGrid w:val="0"/>
        <w:spacing w:after="0" w:line="360" w:lineRule="auto"/>
        <w:ind w:left="0"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3.在响应文件提交截止时间之后，</w:t>
      </w:r>
      <w:r>
        <w:rPr>
          <w:rFonts w:hint="eastAsia" w:ascii="仿宋" w:hAnsi="仿宋" w:eastAsia="仿宋" w:cs="仿宋"/>
          <w:color w:val="auto"/>
          <w:sz w:val="24"/>
          <w:lang w:val="en-US" w:eastAsia="zh-CN"/>
        </w:rPr>
        <w:t>供应商</w:t>
      </w:r>
      <w:r>
        <w:rPr>
          <w:rFonts w:hint="eastAsia" w:ascii="仿宋" w:hAnsi="仿宋" w:eastAsia="仿宋" w:cs="仿宋"/>
          <w:color w:val="000000" w:themeColor="text1"/>
          <w:sz w:val="24"/>
          <w14:textFill>
            <w14:solidFill>
              <w14:schemeClr w14:val="tx1"/>
            </w14:solidFill>
          </w14:textFill>
        </w:rPr>
        <w:t>不得对其响应文件做任何修改和补充。</w:t>
      </w:r>
    </w:p>
    <w:p w14:paraId="2A17D7B2">
      <w:pPr>
        <w:keepNext w:val="0"/>
        <w:keepLines w:val="0"/>
        <w:pageBreakBefore w:val="0"/>
        <w:kinsoku/>
        <w:wordWrap/>
        <w:overflowPunct/>
        <w:topLinePunct w:val="0"/>
        <w:autoSpaceDE/>
        <w:autoSpaceDN/>
        <w:bidi w:val="0"/>
        <w:adjustRightInd w:val="0"/>
        <w:snapToGrid w:val="0"/>
        <w:spacing w:after="0" w:line="360" w:lineRule="auto"/>
        <w:ind w:left="0"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w:t>
      </w:r>
      <w:r>
        <w:rPr>
          <w:rFonts w:hint="eastAsia" w:ascii="仿宋" w:hAnsi="仿宋" w:eastAsia="仿宋" w:cs="仿宋"/>
          <w:color w:val="auto"/>
          <w:sz w:val="24"/>
          <w:lang w:val="en-US" w:eastAsia="zh-CN"/>
        </w:rPr>
        <w:t>供应商</w:t>
      </w:r>
      <w:r>
        <w:rPr>
          <w:rFonts w:hint="eastAsia" w:ascii="仿宋" w:hAnsi="仿宋" w:eastAsia="仿宋" w:cs="仿宋"/>
          <w:color w:val="000000" w:themeColor="text1"/>
          <w:sz w:val="24"/>
          <w14:textFill>
            <w14:solidFill>
              <w14:schemeClr w14:val="tx1"/>
            </w14:solidFill>
          </w14:textFill>
        </w:rPr>
        <w:t>所提交的响应文件在采购</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评审会议结束后，无论采购结果成交与否都不退还。</w:t>
      </w:r>
    </w:p>
    <w:p w14:paraId="54A3DFB7">
      <w:pPr>
        <w:keepNext w:val="0"/>
        <w:keepLines w:val="0"/>
        <w:pageBreakBefore w:val="0"/>
        <w:kinsoku/>
        <w:wordWrap/>
        <w:overflowPunct/>
        <w:topLinePunct w:val="0"/>
        <w:autoSpaceDE/>
        <w:autoSpaceDN/>
        <w:bidi w:val="0"/>
        <w:adjustRightInd w:val="0"/>
        <w:snapToGrid w:val="0"/>
        <w:spacing w:after="0" w:line="360" w:lineRule="auto"/>
        <w:ind w:left="0" w:firstLine="480" w:firstLineChars="200"/>
        <w:jc w:val="left"/>
        <w:textAlignment w:val="auto"/>
        <w:rPr>
          <w:rFonts w:hint="eastAsia" w:ascii="仿宋" w:hAnsi="仿宋" w:eastAsia="仿宋" w:cs="仿宋"/>
          <w:bCs/>
          <w:color w:val="000000" w:themeColor="text1"/>
          <w:sz w:val="24"/>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（四）响应文件的拒收</w:t>
      </w:r>
    </w:p>
    <w:p w14:paraId="4E6E7C9F">
      <w:pPr>
        <w:keepNext w:val="0"/>
        <w:keepLines w:val="0"/>
        <w:pageBreakBefore w:val="0"/>
        <w:kinsoku/>
        <w:wordWrap/>
        <w:overflowPunct/>
        <w:topLinePunct w:val="0"/>
        <w:autoSpaceDE/>
        <w:autoSpaceDN/>
        <w:bidi w:val="0"/>
        <w:adjustRightInd w:val="0"/>
        <w:snapToGrid w:val="0"/>
        <w:spacing w:after="0" w:line="360" w:lineRule="auto"/>
        <w:ind w:left="0" w:firstLine="480" w:firstLineChars="200"/>
        <w:jc w:val="left"/>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bCs/>
          <w:color w:val="000000" w:themeColor="text1"/>
          <w:sz w:val="24"/>
          <w14:textFill>
            <w14:solidFill>
              <w14:schemeClr w14:val="tx1"/>
            </w14:solidFill>
          </w14:textFill>
        </w:rPr>
        <w:t>在响应文件提交截止时间后送达的或未送达指定地点的响应</w:t>
      </w:r>
      <w:r>
        <w:rPr>
          <w:rFonts w:hint="eastAsia" w:ascii="仿宋" w:hAnsi="仿宋" w:eastAsia="仿宋" w:cs="仿宋"/>
          <w:color w:val="000000" w:themeColor="text1"/>
          <w:sz w:val="24"/>
          <w14:textFill>
            <w14:solidFill>
              <w14:schemeClr w14:val="tx1"/>
            </w14:solidFill>
          </w14:textFill>
        </w:rPr>
        <w:t>文件或响应文件未密封的，均为无效文件，我院有权利拒收。</w:t>
      </w:r>
    </w:p>
    <w:p w14:paraId="6C68BFC5">
      <w:pPr>
        <w:keepNext w:val="0"/>
        <w:keepLines w:val="0"/>
        <w:pageBreakBefore w:val="0"/>
        <w:widowControl w:val="0"/>
        <w:numPr>
          <w:ilvl w:val="0"/>
          <w:numId w:val="0"/>
        </w:numPr>
        <w:tabs>
          <w:tab w:val="center" w:pos="210"/>
          <w:tab w:val="center" w:pos="420"/>
          <w:tab w:val="center" w:pos="630"/>
        </w:tabs>
        <w:kinsoku/>
        <w:wordWrap/>
        <w:overflowPunct/>
        <w:topLinePunct w:val="0"/>
        <w:autoSpaceDE/>
        <w:autoSpaceDN/>
        <w:bidi w:val="0"/>
        <w:adjustRightInd w:val="0"/>
        <w:snapToGrid w:val="0"/>
        <w:spacing w:after="0" w:line="360" w:lineRule="auto"/>
        <w:ind w:left="0" w:leftChars="0" w:right="0" w:rightChars="0" w:firstLine="480" w:firstLineChars="200"/>
        <w:textAlignment w:val="auto"/>
        <w:outlineLvl w:val="2"/>
        <w:rPr>
          <w:rFonts w:hint="eastAsia" w:ascii="仿宋" w:hAnsi="仿宋" w:eastAsia="仿宋" w:cs="仿宋"/>
          <w:b w:val="0"/>
          <w:bCs/>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lang w:val="en-US" w:eastAsia="zh-CN"/>
          <w14:textFill>
            <w14:solidFill>
              <w14:schemeClr w14:val="tx1"/>
            </w14:solidFill>
          </w14:textFill>
        </w:rPr>
        <w:t>（五）</w:t>
      </w:r>
      <w:r>
        <w:rPr>
          <w:rFonts w:hint="eastAsia" w:ascii="仿宋" w:hAnsi="仿宋" w:eastAsia="仿宋" w:cs="仿宋"/>
          <w:b w:val="0"/>
          <w:bCs/>
          <w:color w:val="000000" w:themeColor="text1"/>
          <w:sz w:val="24"/>
          <w:szCs w:val="24"/>
          <w:highlight w:val="none"/>
          <w14:textFill>
            <w14:solidFill>
              <w14:schemeClr w14:val="tx1"/>
            </w14:solidFill>
          </w14:textFill>
        </w:rPr>
        <w:t>样品</w:t>
      </w:r>
    </w:p>
    <w:p w14:paraId="7AF54600">
      <w:pPr>
        <w:keepNext w:val="0"/>
        <w:keepLines w:val="0"/>
        <w:pageBreakBefore w:val="0"/>
        <w:widowControl w:val="0"/>
        <w:numPr>
          <w:ilvl w:val="0"/>
          <w:numId w:val="0"/>
        </w:numPr>
        <w:kinsoku/>
        <w:wordWrap/>
        <w:overflowPunct/>
        <w:topLinePunct w:val="0"/>
        <w:autoSpaceDE/>
        <w:autoSpaceDN/>
        <w:bidi w:val="0"/>
        <w:adjustRightInd w:val="0"/>
        <w:snapToGrid w:val="0"/>
        <w:spacing w:after="0" w:line="360" w:lineRule="auto"/>
        <w:ind w:left="0" w:right="0" w:rightChars="0" w:firstLine="480" w:firstLineChars="200"/>
        <w:textAlignment w:val="auto"/>
        <w:rPr>
          <w:rFonts w:hint="eastAsia" w:ascii="仿宋" w:hAnsi="仿宋" w:eastAsia="仿宋" w:cs="仿宋"/>
          <w:b w:val="0"/>
          <w:bCs/>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lang w:val="en-US" w:eastAsia="zh-CN"/>
          <w14:textFill>
            <w14:solidFill>
              <w14:schemeClr w14:val="tx1"/>
            </w14:solidFill>
          </w14:textFill>
        </w:rPr>
        <w:t>1.</w:t>
      </w:r>
      <w:r>
        <w:rPr>
          <w:rFonts w:hint="eastAsia" w:ascii="仿宋" w:hAnsi="仿宋" w:eastAsia="仿宋" w:cs="仿宋"/>
          <w:b w:val="0"/>
          <w:bCs/>
          <w:color w:val="000000" w:themeColor="text1"/>
          <w:sz w:val="24"/>
          <w:szCs w:val="24"/>
          <w:highlight w:val="none"/>
          <w14:textFill>
            <w14:solidFill>
              <w14:schemeClr w14:val="tx1"/>
            </w14:solidFill>
          </w14:textFill>
        </w:rPr>
        <w:t>本项目如要求提交样品的，</w:t>
      </w:r>
      <w:r>
        <w:rPr>
          <w:rFonts w:hint="eastAsia" w:ascii="仿宋" w:hAnsi="仿宋" w:eastAsia="仿宋" w:cs="仿宋"/>
          <w:b w:val="0"/>
          <w:bCs/>
          <w:color w:val="000000" w:themeColor="text1"/>
          <w:sz w:val="24"/>
          <w:szCs w:val="24"/>
          <w:highlight w:val="none"/>
          <w:lang w:eastAsia="zh-CN"/>
          <w14:textFill>
            <w14:solidFill>
              <w14:schemeClr w14:val="tx1"/>
            </w14:solidFill>
          </w14:textFill>
        </w:rPr>
        <w:t>采购人</w:t>
      </w:r>
      <w:r>
        <w:rPr>
          <w:rFonts w:hint="eastAsia" w:ascii="仿宋" w:hAnsi="仿宋" w:eastAsia="仿宋" w:cs="仿宋"/>
          <w:b w:val="0"/>
          <w:bCs/>
          <w:color w:val="000000" w:themeColor="text1"/>
          <w:sz w:val="24"/>
          <w:szCs w:val="24"/>
          <w:highlight w:val="none"/>
          <w14:textFill>
            <w14:solidFill>
              <w14:schemeClr w14:val="tx1"/>
            </w14:solidFill>
          </w14:textFill>
        </w:rPr>
        <w:t>在收取样品时没有对样品外观进行验收及性能测试，对样品的破损或质量概不负责。</w:t>
      </w:r>
    </w:p>
    <w:p w14:paraId="63C46F59">
      <w:pPr>
        <w:keepNext w:val="0"/>
        <w:keepLines w:val="0"/>
        <w:pageBreakBefore w:val="0"/>
        <w:widowControl w:val="0"/>
        <w:numPr>
          <w:ilvl w:val="0"/>
          <w:numId w:val="0"/>
        </w:numPr>
        <w:kinsoku/>
        <w:wordWrap/>
        <w:overflowPunct/>
        <w:topLinePunct w:val="0"/>
        <w:autoSpaceDE/>
        <w:autoSpaceDN/>
        <w:bidi w:val="0"/>
        <w:adjustRightInd w:val="0"/>
        <w:snapToGrid w:val="0"/>
        <w:spacing w:after="0" w:line="360" w:lineRule="auto"/>
        <w:ind w:left="0" w:right="0" w:rightChars="0" w:firstLine="480" w:firstLineChars="200"/>
        <w:textAlignment w:val="auto"/>
        <w:rPr>
          <w:rFonts w:hint="eastAsia" w:ascii="仿宋" w:hAnsi="仿宋" w:eastAsia="仿宋" w:cs="仿宋"/>
          <w:b w:val="0"/>
          <w:bCs/>
          <w:color w:val="000000" w:themeColor="text1"/>
          <w:sz w:val="24"/>
          <w:szCs w:val="24"/>
          <w:highlight w:val="none"/>
          <w14:textFill>
            <w14:solidFill>
              <w14:schemeClr w14:val="tx1"/>
            </w14:solidFill>
          </w14:textFill>
        </w:rPr>
      </w:pPr>
      <w:r>
        <w:rPr>
          <w:rFonts w:hint="eastAsia" w:ascii="仿宋" w:hAnsi="仿宋" w:eastAsia="仿宋" w:cs="仿宋"/>
          <w:b w:val="0"/>
          <w:bCs/>
          <w:color w:val="000000" w:themeColor="text1"/>
          <w:sz w:val="24"/>
          <w:szCs w:val="24"/>
          <w:highlight w:val="none"/>
          <w:lang w:val="en-US" w:eastAsia="zh-CN"/>
          <w14:textFill>
            <w14:solidFill>
              <w14:schemeClr w14:val="tx1"/>
            </w14:solidFill>
          </w14:textFill>
        </w:rPr>
        <w:t>2.</w:t>
      </w:r>
      <w:r>
        <w:rPr>
          <w:rFonts w:hint="eastAsia" w:ascii="仿宋" w:hAnsi="仿宋" w:eastAsia="仿宋" w:cs="仿宋"/>
          <w:b w:val="0"/>
          <w:bCs/>
          <w:color w:val="000000" w:themeColor="text1"/>
          <w:sz w:val="24"/>
          <w:szCs w:val="24"/>
          <w:highlight w:val="none"/>
          <w14:textFill>
            <w14:solidFill>
              <w14:schemeClr w14:val="tx1"/>
            </w14:solidFill>
          </w14:textFill>
        </w:rPr>
        <w:t>由于</w:t>
      </w:r>
      <w:r>
        <w:rPr>
          <w:rFonts w:hint="eastAsia" w:ascii="仿宋" w:hAnsi="仿宋" w:eastAsia="仿宋" w:cs="仿宋"/>
          <w:b w:val="0"/>
          <w:bCs/>
          <w:color w:val="000000" w:themeColor="text1"/>
          <w:sz w:val="24"/>
          <w:szCs w:val="24"/>
          <w:highlight w:val="none"/>
          <w:lang w:eastAsia="zh-CN"/>
          <w14:textFill>
            <w14:solidFill>
              <w14:schemeClr w14:val="tx1"/>
            </w14:solidFill>
          </w14:textFill>
        </w:rPr>
        <w:t>采购人</w:t>
      </w:r>
      <w:r>
        <w:rPr>
          <w:rFonts w:hint="eastAsia" w:ascii="仿宋" w:hAnsi="仿宋" w:eastAsia="仿宋" w:cs="仿宋"/>
          <w:b w:val="0"/>
          <w:bCs/>
          <w:color w:val="000000" w:themeColor="text1"/>
          <w:sz w:val="24"/>
          <w:szCs w:val="24"/>
          <w:highlight w:val="none"/>
          <w14:textFill>
            <w14:solidFill>
              <w14:schemeClr w14:val="tx1"/>
            </w14:solidFill>
          </w14:textFill>
        </w:rPr>
        <w:t>存放样品的空间有限，如</w:t>
      </w:r>
      <w:r>
        <w:rPr>
          <w:rFonts w:hint="eastAsia" w:ascii="仿宋" w:hAnsi="仿宋" w:eastAsia="仿宋" w:cs="仿宋"/>
          <w:b w:val="0"/>
          <w:bCs/>
          <w:color w:val="000000" w:themeColor="text1"/>
          <w:sz w:val="24"/>
          <w:szCs w:val="24"/>
          <w:highlight w:val="none"/>
          <w:lang w:eastAsia="zh-CN"/>
          <w14:textFill>
            <w14:solidFill>
              <w14:schemeClr w14:val="tx1"/>
            </w14:solidFill>
          </w14:textFill>
        </w:rPr>
        <w:t>采购人</w:t>
      </w:r>
      <w:r>
        <w:rPr>
          <w:rFonts w:hint="eastAsia" w:ascii="仿宋" w:hAnsi="仿宋" w:eastAsia="仿宋" w:cs="仿宋"/>
          <w:b w:val="0"/>
          <w:bCs/>
          <w:color w:val="000000" w:themeColor="text1"/>
          <w:sz w:val="24"/>
          <w:szCs w:val="24"/>
          <w:highlight w:val="none"/>
          <w14:textFill>
            <w14:solidFill>
              <w14:schemeClr w14:val="tx1"/>
            </w14:solidFill>
          </w14:textFill>
        </w:rPr>
        <w:t>无需留存样品的情况下，请各有关</w:t>
      </w:r>
      <w:r>
        <w:rPr>
          <w:rFonts w:hint="eastAsia" w:ascii="仿宋" w:hAnsi="仿宋" w:eastAsia="仿宋" w:cs="仿宋"/>
          <w:color w:val="auto"/>
          <w:sz w:val="24"/>
          <w:lang w:val="en-US" w:eastAsia="zh-CN"/>
        </w:rPr>
        <w:t>供应商</w:t>
      </w:r>
      <w:r>
        <w:rPr>
          <w:rFonts w:hint="eastAsia" w:ascii="仿宋" w:hAnsi="仿宋" w:eastAsia="仿宋" w:cs="仿宋"/>
          <w:b w:val="0"/>
          <w:bCs/>
          <w:color w:val="000000" w:themeColor="text1"/>
          <w:sz w:val="24"/>
          <w:szCs w:val="24"/>
          <w:highlight w:val="none"/>
          <w:lang w:val="en-US" w:eastAsia="zh-CN"/>
          <w14:textFill>
            <w14:solidFill>
              <w14:schemeClr w14:val="tx1"/>
            </w14:solidFill>
          </w14:textFill>
        </w:rPr>
        <w:t>按照本文件要求</w:t>
      </w:r>
      <w:r>
        <w:rPr>
          <w:rFonts w:hint="eastAsia" w:ascii="仿宋" w:hAnsi="仿宋" w:eastAsia="仿宋" w:cs="仿宋"/>
          <w:b w:val="0"/>
          <w:bCs/>
          <w:color w:val="000000" w:themeColor="text1"/>
          <w:sz w:val="24"/>
          <w:szCs w:val="24"/>
          <w:highlight w:val="none"/>
          <w:lang w:eastAsia="zh-CN"/>
          <w14:textFill>
            <w14:solidFill>
              <w14:schemeClr w14:val="tx1"/>
            </w14:solidFill>
          </w14:textFill>
        </w:rPr>
        <w:t>主动取回</w:t>
      </w:r>
      <w:r>
        <w:rPr>
          <w:rFonts w:hint="eastAsia" w:ascii="仿宋" w:hAnsi="仿宋" w:eastAsia="仿宋" w:cs="仿宋"/>
          <w:b w:val="0"/>
          <w:bCs/>
          <w:color w:val="000000" w:themeColor="text1"/>
          <w:sz w:val="24"/>
          <w:szCs w:val="24"/>
          <w:highlight w:val="none"/>
          <w14:textFill>
            <w14:solidFill>
              <w14:schemeClr w14:val="tx1"/>
            </w14:solidFill>
          </w14:textFill>
        </w:rPr>
        <w:t>，否则视同</w:t>
      </w:r>
      <w:r>
        <w:rPr>
          <w:rFonts w:hint="eastAsia" w:ascii="仿宋" w:hAnsi="仿宋" w:eastAsia="仿宋" w:cs="仿宋"/>
          <w:color w:val="auto"/>
          <w:sz w:val="24"/>
          <w:lang w:val="en-US" w:eastAsia="zh-CN"/>
        </w:rPr>
        <w:t>供应商</w:t>
      </w:r>
      <w:r>
        <w:rPr>
          <w:rFonts w:hint="eastAsia" w:ascii="仿宋" w:hAnsi="仿宋" w:eastAsia="仿宋" w:cs="仿宋"/>
          <w:b w:val="0"/>
          <w:bCs/>
          <w:color w:val="000000" w:themeColor="text1"/>
          <w:sz w:val="24"/>
          <w:szCs w:val="24"/>
          <w:highlight w:val="none"/>
          <w14:textFill>
            <w14:solidFill>
              <w14:schemeClr w14:val="tx1"/>
            </w14:solidFill>
          </w14:textFill>
        </w:rPr>
        <w:t>不再认领，</w:t>
      </w:r>
      <w:r>
        <w:rPr>
          <w:rFonts w:hint="eastAsia" w:ascii="仿宋" w:hAnsi="仿宋" w:eastAsia="仿宋" w:cs="仿宋"/>
          <w:b w:val="0"/>
          <w:bCs/>
          <w:color w:val="000000" w:themeColor="text1"/>
          <w:sz w:val="24"/>
          <w:szCs w:val="24"/>
          <w:highlight w:val="none"/>
          <w:lang w:eastAsia="zh-CN"/>
          <w14:textFill>
            <w14:solidFill>
              <w14:schemeClr w14:val="tx1"/>
            </w14:solidFill>
          </w14:textFill>
        </w:rPr>
        <w:t>采购人</w:t>
      </w:r>
      <w:r>
        <w:rPr>
          <w:rFonts w:hint="eastAsia" w:ascii="仿宋" w:hAnsi="仿宋" w:eastAsia="仿宋" w:cs="仿宋"/>
          <w:b w:val="0"/>
          <w:bCs/>
          <w:color w:val="000000" w:themeColor="text1"/>
          <w:sz w:val="24"/>
          <w:szCs w:val="24"/>
          <w:highlight w:val="none"/>
          <w14:textFill>
            <w14:solidFill>
              <w14:schemeClr w14:val="tx1"/>
            </w14:solidFill>
          </w14:textFill>
        </w:rPr>
        <w:t>有权进行处理。</w:t>
      </w:r>
    </w:p>
    <w:p w14:paraId="03AE2400">
      <w:pPr>
        <w:keepNext w:val="0"/>
        <w:keepLines w:val="0"/>
        <w:pageBreakBefore w:val="0"/>
        <w:kinsoku/>
        <w:wordWrap/>
        <w:overflowPunct/>
        <w:topLinePunct w:val="0"/>
        <w:autoSpaceDE/>
        <w:autoSpaceDN/>
        <w:bidi w:val="0"/>
        <w:adjustRightInd w:val="0"/>
        <w:snapToGrid w:val="0"/>
        <w:spacing w:after="0" w:line="360" w:lineRule="auto"/>
        <w:ind w:left="0" w:firstLine="482"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三、</w:t>
      </w:r>
      <w:r>
        <w:rPr>
          <w:rFonts w:hint="eastAsia" w:ascii="仿宋" w:hAnsi="仿宋" w:eastAsia="仿宋" w:cs="仿宋"/>
          <w:b/>
          <w:bCs/>
          <w:color w:val="000000" w:themeColor="text1"/>
          <w:sz w:val="24"/>
          <w:lang w:eastAsia="zh-CN"/>
          <w14:textFill>
            <w14:solidFill>
              <w14:schemeClr w14:val="tx1"/>
            </w14:solidFill>
          </w14:textFill>
        </w:rPr>
        <w:t>采购竞谈</w:t>
      </w:r>
      <w:r>
        <w:rPr>
          <w:rFonts w:hint="eastAsia" w:ascii="仿宋" w:hAnsi="仿宋" w:eastAsia="仿宋" w:cs="仿宋"/>
          <w:b/>
          <w:bCs/>
          <w:color w:val="000000" w:themeColor="text1"/>
          <w:sz w:val="24"/>
          <w14:textFill>
            <w14:solidFill>
              <w14:schemeClr w14:val="tx1"/>
            </w14:solidFill>
          </w14:textFill>
        </w:rPr>
        <w:t>会议和</w:t>
      </w:r>
      <w:r>
        <w:rPr>
          <w:rFonts w:hint="eastAsia" w:ascii="仿宋" w:hAnsi="仿宋" w:eastAsia="仿宋" w:cs="仿宋"/>
          <w:b/>
          <w:bCs/>
          <w:color w:val="000000" w:themeColor="text1"/>
          <w:sz w:val="24"/>
          <w:lang w:eastAsia="zh-CN"/>
          <w14:textFill>
            <w14:solidFill>
              <w14:schemeClr w14:val="tx1"/>
            </w14:solidFill>
          </w14:textFill>
        </w:rPr>
        <w:t>竞谈</w:t>
      </w:r>
      <w:r>
        <w:rPr>
          <w:rFonts w:hint="eastAsia" w:ascii="仿宋" w:hAnsi="仿宋" w:eastAsia="仿宋" w:cs="仿宋"/>
          <w:b/>
          <w:bCs/>
          <w:color w:val="000000" w:themeColor="text1"/>
          <w:sz w:val="24"/>
          <w14:textFill>
            <w14:solidFill>
              <w14:schemeClr w14:val="tx1"/>
            </w14:solidFill>
          </w14:textFill>
        </w:rPr>
        <w:t>原则</w:t>
      </w:r>
    </w:p>
    <w:p w14:paraId="1DDCEFC9">
      <w:pPr>
        <w:keepNext w:val="0"/>
        <w:keepLines w:val="0"/>
        <w:pageBreakBefore w:val="0"/>
        <w:tabs>
          <w:tab w:val="left" w:pos="0"/>
        </w:tabs>
        <w:kinsoku/>
        <w:wordWrap/>
        <w:overflowPunct/>
        <w:topLinePunct w:val="0"/>
        <w:autoSpaceDE/>
        <w:autoSpaceDN/>
        <w:bidi w:val="0"/>
        <w:adjustRightInd w:val="0"/>
        <w:snapToGrid w:val="0"/>
        <w:spacing w:after="0" w:line="360" w:lineRule="auto"/>
        <w:ind w:left="0"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（一）组织</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会议</w:t>
      </w:r>
    </w:p>
    <w:p w14:paraId="33F834F8">
      <w:pPr>
        <w:pStyle w:val="176"/>
        <w:keepNext w:val="0"/>
        <w:keepLines w:val="0"/>
        <w:pageBreakBefore w:val="0"/>
        <w:kinsoku/>
        <w:wordWrap/>
        <w:overflowPunct/>
        <w:topLinePunct w:val="0"/>
        <w:autoSpaceDE/>
        <w:autoSpaceDN/>
        <w:bidi w:val="0"/>
        <w:adjustRightInd w:val="0"/>
        <w:snapToGrid w:val="0"/>
        <w:spacing w:after="0" w:line="360" w:lineRule="auto"/>
        <w:ind w:left="0" w:leftChars="0" w:firstLine="480" w:firstLineChars="200"/>
        <w:jc w:val="left"/>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1.采购人组织</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会议。</w:t>
      </w:r>
    </w:p>
    <w:p w14:paraId="38B0A9B5">
      <w:pPr>
        <w:pStyle w:val="176"/>
        <w:keepNext w:val="0"/>
        <w:keepLines w:val="0"/>
        <w:pageBreakBefore w:val="0"/>
        <w:kinsoku/>
        <w:wordWrap/>
        <w:overflowPunct/>
        <w:topLinePunct w:val="0"/>
        <w:autoSpaceDE/>
        <w:autoSpaceDN/>
        <w:bidi w:val="0"/>
        <w:adjustRightInd w:val="0"/>
        <w:snapToGrid w:val="0"/>
        <w:spacing w:after="0" w:line="360" w:lineRule="auto"/>
        <w:ind w:left="0" w:leftChars="0"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w:t>
      </w:r>
      <w:r>
        <w:rPr>
          <w:rFonts w:hint="eastAsia" w:ascii="仿宋" w:hAnsi="仿宋" w:eastAsia="仿宋" w:cs="仿宋"/>
          <w:color w:val="000000" w:themeColor="text1"/>
          <w:sz w:val="24"/>
          <w:lang w:eastAsia="zh-CN"/>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响应文件中的报价一览表内容与明细报价表内容不一致的，以报价一览表为准。</w:t>
      </w:r>
    </w:p>
    <w:p w14:paraId="341B88F0">
      <w:pPr>
        <w:keepNext w:val="0"/>
        <w:keepLines w:val="0"/>
        <w:pageBreakBefore w:val="0"/>
        <w:tabs>
          <w:tab w:val="left" w:pos="0"/>
        </w:tabs>
        <w:kinsoku/>
        <w:wordWrap/>
        <w:overflowPunct/>
        <w:topLinePunct w:val="0"/>
        <w:autoSpaceDE/>
        <w:autoSpaceDN/>
        <w:bidi w:val="0"/>
        <w:adjustRightInd w:val="0"/>
        <w:snapToGrid w:val="0"/>
        <w:spacing w:after="0" w:line="360" w:lineRule="auto"/>
        <w:ind w:left="0"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（二）</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原则</w:t>
      </w:r>
    </w:p>
    <w:p w14:paraId="346A3DA9">
      <w:pPr>
        <w:keepNext w:val="0"/>
        <w:keepLines w:val="0"/>
        <w:pageBreakBefore w:val="0"/>
        <w:tabs>
          <w:tab w:val="left" w:pos="0"/>
        </w:tabs>
        <w:kinsoku/>
        <w:wordWrap/>
        <w:overflowPunct/>
        <w:topLinePunct w:val="0"/>
        <w:autoSpaceDE/>
        <w:autoSpaceDN/>
        <w:bidi w:val="0"/>
        <w:adjustRightInd w:val="0"/>
        <w:snapToGrid w:val="0"/>
        <w:spacing w:after="0" w:line="360" w:lineRule="auto"/>
        <w:ind w:left="0" w:leftChars="0"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委员会由采购人组织的</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专家组成，</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专家从专家库中随机抽取。</w:t>
      </w:r>
    </w:p>
    <w:p w14:paraId="379831E7">
      <w:pPr>
        <w:pStyle w:val="176"/>
        <w:keepNext w:val="0"/>
        <w:keepLines w:val="0"/>
        <w:pageBreakBefore w:val="0"/>
        <w:kinsoku/>
        <w:wordWrap/>
        <w:overflowPunct/>
        <w:topLinePunct w:val="0"/>
        <w:autoSpaceDE/>
        <w:autoSpaceDN/>
        <w:bidi w:val="0"/>
        <w:adjustRightInd w:val="0"/>
        <w:snapToGrid w:val="0"/>
        <w:spacing w:after="0" w:line="360" w:lineRule="auto"/>
        <w:ind w:left="0" w:leftChars="0"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2.本次</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采用综合评分法，</w:t>
      </w:r>
      <w:r>
        <w:rPr>
          <w:rFonts w:hint="eastAsia" w:ascii="仿宋" w:hAnsi="仿宋" w:eastAsia="仿宋" w:cs="仿宋"/>
          <w:sz w:val="24"/>
          <w:highlight w:val="none"/>
          <w:lang w:val="en-US" w:eastAsia="zh-CN"/>
        </w:rPr>
        <w:t>依照响应人提供的二次报价参与价格评分</w:t>
      </w:r>
      <w:r>
        <w:rPr>
          <w:rFonts w:hint="eastAsia" w:ascii="仿宋" w:hAnsi="仿宋" w:eastAsia="仿宋" w:cs="仿宋"/>
          <w:sz w:val="24"/>
          <w:highlight w:val="none"/>
        </w:rPr>
        <w:t>，</w:t>
      </w:r>
      <w:r>
        <w:rPr>
          <w:rFonts w:hint="eastAsia" w:ascii="仿宋" w:hAnsi="仿宋" w:eastAsia="仿宋" w:cs="仿宋"/>
          <w:b/>
          <w:bCs/>
          <w:color w:val="FF0000"/>
          <w:sz w:val="24"/>
          <w:highlight w:val="none"/>
          <w:lang w:val="en-US" w:eastAsia="zh-CN"/>
        </w:rPr>
        <w:t>响应人</w:t>
      </w:r>
      <w:r>
        <w:rPr>
          <w:rFonts w:hint="eastAsia" w:ascii="仿宋" w:hAnsi="仿宋" w:eastAsia="仿宋" w:cs="仿宋"/>
          <w:b/>
          <w:bCs/>
          <w:color w:val="FF0000"/>
          <w:sz w:val="24"/>
          <w:highlight w:val="none"/>
        </w:rPr>
        <w:t>未</w:t>
      </w:r>
      <w:r>
        <w:rPr>
          <w:rFonts w:hint="eastAsia" w:ascii="仿宋" w:hAnsi="仿宋" w:eastAsia="仿宋" w:cs="仿宋"/>
          <w:b/>
          <w:bCs/>
          <w:color w:val="FF0000"/>
          <w:sz w:val="24"/>
          <w:highlight w:val="none"/>
          <w:lang w:val="en-US" w:eastAsia="zh-CN"/>
        </w:rPr>
        <w:t>在采购人规定的时间内提供二次报价</w:t>
      </w:r>
      <w:r>
        <w:rPr>
          <w:rFonts w:hint="eastAsia" w:ascii="仿宋" w:hAnsi="仿宋" w:eastAsia="仿宋" w:cs="仿宋"/>
          <w:b/>
          <w:bCs/>
          <w:color w:val="FF0000"/>
          <w:sz w:val="24"/>
          <w:highlight w:val="none"/>
        </w:rPr>
        <w:t>的，按其首次报价金额参与评审。</w:t>
      </w:r>
    </w:p>
    <w:p w14:paraId="714971BF">
      <w:pPr>
        <w:keepNext w:val="0"/>
        <w:keepLines w:val="0"/>
        <w:pageBreakBefore w:val="0"/>
        <w:tabs>
          <w:tab w:val="left" w:pos="0"/>
        </w:tabs>
        <w:kinsoku/>
        <w:wordWrap/>
        <w:overflowPunct/>
        <w:topLinePunct w:val="0"/>
        <w:autoSpaceDE/>
        <w:autoSpaceDN/>
        <w:bidi w:val="0"/>
        <w:adjustRightInd w:val="0"/>
        <w:snapToGrid w:val="0"/>
        <w:spacing w:after="0" w:line="360" w:lineRule="auto"/>
        <w:ind w:left="0" w:leftChars="0"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3.采购人根据《资格审查表》内容逐条对响应文件的资格性进行</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，审查每份响应文件是否满足资格要求。</w:t>
      </w:r>
    </w:p>
    <w:p w14:paraId="47D5F0B1">
      <w:pPr>
        <w:keepNext w:val="0"/>
        <w:keepLines w:val="0"/>
        <w:pageBreakBefore w:val="0"/>
        <w:tabs>
          <w:tab w:val="left" w:pos="0"/>
        </w:tabs>
        <w:kinsoku/>
        <w:wordWrap/>
        <w:overflowPunct/>
        <w:topLinePunct w:val="0"/>
        <w:autoSpaceDE/>
        <w:autoSpaceDN/>
        <w:bidi w:val="0"/>
        <w:adjustRightInd w:val="0"/>
        <w:snapToGrid w:val="0"/>
        <w:spacing w:after="0" w:line="360" w:lineRule="auto"/>
        <w:ind w:left="0" w:leftChars="0"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委员会根据《符合性审查表》内容逐条对响应文件进行符合性评审，审查每份响应文件是否符合采购文件的商务、技术中的实质性要求。对符合性评审认定意见不一致的，</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委员会按少数服从多数原则表决决定。</w:t>
      </w:r>
    </w:p>
    <w:p w14:paraId="207A0A6E">
      <w:pPr>
        <w:pStyle w:val="178"/>
        <w:keepNext w:val="0"/>
        <w:keepLines w:val="0"/>
        <w:pageBreakBefore w:val="0"/>
        <w:kinsoku/>
        <w:wordWrap/>
        <w:overflowPunct/>
        <w:topLinePunct w:val="0"/>
        <w:autoSpaceDE/>
        <w:autoSpaceDN/>
        <w:bidi w:val="0"/>
        <w:adjustRightInd w:val="0"/>
        <w:snapToGrid w:val="0"/>
        <w:spacing w:after="0" w:line="360" w:lineRule="auto"/>
        <w:ind w:left="0" w:leftChars="0"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5.资格审查或符合性审查不通过的均视为无效响应。无效响应不能进入技术、商务及价格评审。</w:t>
      </w:r>
    </w:p>
    <w:p w14:paraId="54EFB08E">
      <w:pPr>
        <w:keepNext w:val="0"/>
        <w:keepLines w:val="0"/>
        <w:pageBreakBefore w:val="0"/>
        <w:tabs>
          <w:tab w:val="left" w:pos="0"/>
        </w:tabs>
        <w:kinsoku/>
        <w:wordWrap/>
        <w:overflowPunct/>
        <w:topLinePunct w:val="0"/>
        <w:autoSpaceDE/>
        <w:autoSpaceDN/>
        <w:bidi w:val="0"/>
        <w:adjustRightInd w:val="0"/>
        <w:snapToGrid w:val="0"/>
        <w:spacing w:after="0" w:line="360" w:lineRule="auto"/>
        <w:ind w:left="0" w:leftChars="0" w:firstLine="480" w:firstLineChars="20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6.</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内容：</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委员会对通过资格审查和符合性审查的响应文件进行商务、技术和价格的评审。</w:t>
      </w:r>
    </w:p>
    <w:p w14:paraId="4B6E616D">
      <w:pPr>
        <w:keepNext w:val="0"/>
        <w:keepLines w:val="0"/>
        <w:pageBreakBefore w:val="0"/>
        <w:kinsoku/>
        <w:wordWrap/>
        <w:overflowPunct/>
        <w:topLinePunct w:val="0"/>
        <w:autoSpaceDE/>
        <w:autoSpaceDN/>
        <w:bidi w:val="0"/>
        <w:adjustRightInd w:val="0"/>
        <w:snapToGrid w:val="0"/>
        <w:spacing w:after="0" w:line="360" w:lineRule="auto"/>
        <w:ind w:left="0" w:leftChars="0" w:firstLine="482" w:firstLineChars="200"/>
        <w:textAlignment w:val="auto"/>
        <w:rPr>
          <w:rFonts w:hint="eastAsia" w:ascii="仿宋" w:hAnsi="仿宋" w:eastAsia="仿宋" w:cs="仿宋"/>
          <w:b/>
          <w:bCs/>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7.资格审查</w:t>
      </w:r>
    </w:p>
    <w:p w14:paraId="74FD0355">
      <w:pPr>
        <w:pStyle w:val="19"/>
        <w:adjustRightInd w:val="0"/>
        <w:snapToGrid w:val="0"/>
        <w:spacing w:line="360" w:lineRule="exact"/>
        <w:ind w:firstLine="359"/>
        <w:jc w:val="center"/>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《资格审查表》</w:t>
      </w:r>
    </w:p>
    <w:tbl>
      <w:tblPr>
        <w:tblStyle w:val="42"/>
        <w:tblW w:w="94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8"/>
        <w:gridCol w:w="8731"/>
      </w:tblGrid>
      <w:tr w14:paraId="10B8E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48" w:type="dxa"/>
            <w:vAlign w:val="center"/>
          </w:tcPr>
          <w:p w14:paraId="0D84BD17">
            <w:pPr>
              <w:widowControl/>
              <w:autoSpaceDE w:val="0"/>
              <w:autoSpaceDN w:val="0"/>
              <w:adjustRightInd w:val="0"/>
              <w:snapToGrid w:val="0"/>
              <w:spacing w:beforeLines="50" w:line="360" w:lineRule="auto"/>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序号</w:t>
            </w:r>
          </w:p>
        </w:tc>
        <w:tc>
          <w:tcPr>
            <w:tcW w:w="8731" w:type="dxa"/>
            <w:vAlign w:val="center"/>
          </w:tcPr>
          <w:p w14:paraId="54E7292F">
            <w:pPr>
              <w:widowControl/>
              <w:autoSpaceDE w:val="0"/>
              <w:autoSpaceDN w:val="0"/>
              <w:adjustRightInd w:val="0"/>
              <w:snapToGrid w:val="0"/>
              <w:spacing w:beforeLines="50" w:line="360" w:lineRule="auto"/>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内容</w:t>
            </w:r>
          </w:p>
        </w:tc>
      </w:tr>
      <w:tr w14:paraId="78043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5" w:hRule="atLeast"/>
          <w:jc w:val="center"/>
        </w:trPr>
        <w:tc>
          <w:tcPr>
            <w:tcW w:w="748" w:type="dxa"/>
            <w:vAlign w:val="center"/>
          </w:tcPr>
          <w:p w14:paraId="0BDF473E">
            <w:pPr>
              <w:widowControl/>
              <w:autoSpaceDE w:val="0"/>
              <w:autoSpaceDN w:val="0"/>
              <w:adjustRightInd w:val="0"/>
              <w:snapToGrid w:val="0"/>
              <w:spacing w:beforeLines="50" w:line="360" w:lineRule="auto"/>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8731" w:type="dxa"/>
            <w:vAlign w:val="center"/>
          </w:tcPr>
          <w:p w14:paraId="4A2A0461">
            <w:pPr>
              <w:pStyle w:val="22"/>
              <w:ind w:left="0" w:leftChars="0" w:firstLine="0" w:firstLineChars="0"/>
              <w:jc w:val="both"/>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供应商应具备以下条件：（出具有效的声明函并加盖公章）</w:t>
            </w:r>
          </w:p>
          <w:p w14:paraId="23751C35">
            <w:pPr>
              <w:pStyle w:val="22"/>
              <w:ind w:left="0" w:leftChars="0" w:firstLine="0" w:firstLineChars="0"/>
              <w:jc w:val="both"/>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（1）具有良好的商业信誉和健全的财务会计制度；</w:t>
            </w:r>
          </w:p>
          <w:p w14:paraId="6ACE093D">
            <w:pPr>
              <w:pStyle w:val="22"/>
              <w:ind w:left="0" w:leftChars="0" w:firstLine="0" w:firstLineChars="0"/>
              <w:jc w:val="both"/>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（2）具有依法缴纳税收和社会保障资金的良好记录；</w:t>
            </w:r>
          </w:p>
          <w:p w14:paraId="6503B639">
            <w:pPr>
              <w:pStyle w:val="22"/>
              <w:ind w:left="0" w:leftChars="0" w:firstLine="0" w:firstLineChars="0"/>
              <w:jc w:val="both"/>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（3）具备履行合同所必需的设备和专业技术能力；</w:t>
            </w:r>
          </w:p>
          <w:p w14:paraId="6C6F93BC">
            <w:pPr>
              <w:pStyle w:val="22"/>
              <w:ind w:left="0" w:leftChars="0" w:firstLine="0" w:firstLineChars="0"/>
              <w:jc w:val="both"/>
              <w:rPr>
                <w:rFonts w:hint="eastAsia" w:ascii="仿宋" w:hAnsi="仿宋" w:eastAsia="仿宋" w:cs="仿宋"/>
                <w:color w:val="auto"/>
                <w:sz w:val="21"/>
                <w:szCs w:val="21"/>
              </w:rPr>
            </w:pPr>
            <w:r>
              <w:rPr>
                <w:rFonts w:hint="eastAsia" w:ascii="仿宋" w:hAnsi="仿宋" w:eastAsia="仿宋" w:cs="仿宋"/>
                <w:color w:val="auto"/>
                <w:kern w:val="2"/>
                <w:sz w:val="21"/>
                <w:szCs w:val="21"/>
                <w:lang w:val="en-US" w:eastAsia="zh-CN" w:bidi="ar-SA"/>
              </w:rPr>
              <w:t>（4）参加本次采购活动前3年内在经营活动中没有重大违法记录。</w:t>
            </w:r>
          </w:p>
        </w:tc>
      </w:tr>
      <w:tr w14:paraId="513AE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48" w:type="dxa"/>
            <w:vAlign w:val="center"/>
          </w:tcPr>
          <w:p w14:paraId="59045DBC">
            <w:pPr>
              <w:widowControl/>
              <w:autoSpaceDE w:val="0"/>
              <w:autoSpaceDN w:val="0"/>
              <w:adjustRightInd w:val="0"/>
              <w:snapToGrid w:val="0"/>
              <w:spacing w:beforeLines="50"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2</w:t>
            </w:r>
          </w:p>
        </w:tc>
        <w:tc>
          <w:tcPr>
            <w:tcW w:w="8731" w:type="dxa"/>
            <w:vAlign w:val="center"/>
          </w:tcPr>
          <w:p w14:paraId="6C7823CF">
            <w:pPr>
              <w:widowControl/>
              <w:autoSpaceDE w:val="0"/>
              <w:autoSpaceDN w:val="0"/>
              <w:adjustRightInd w:val="0"/>
              <w:snapToGrid w:val="0"/>
              <w:spacing w:beforeLines="50"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供应商必须是具有独立承担民事责任能力的在中华人民共和国境内注册的法人。提供有效的营业执照（或事业法人登记证</w:t>
            </w:r>
            <w:r>
              <w:rPr>
                <w:rFonts w:hint="eastAsia" w:ascii="仿宋" w:hAnsi="仿宋" w:eastAsia="仿宋" w:cs="仿宋"/>
                <w:color w:val="auto"/>
                <w:sz w:val="21"/>
                <w:szCs w:val="21"/>
                <w:lang w:val="en-US" w:eastAsia="zh-CN"/>
              </w:rPr>
              <w:t>或身份证</w:t>
            </w:r>
            <w:r>
              <w:rPr>
                <w:rFonts w:hint="eastAsia" w:ascii="仿宋" w:hAnsi="仿宋" w:eastAsia="仿宋" w:cs="仿宋"/>
                <w:color w:val="auto"/>
                <w:sz w:val="21"/>
                <w:szCs w:val="21"/>
              </w:rPr>
              <w:t>等相关证明）复印件，如非“三证合一”证照，同时提供税务登记证复印件，加盖公章；如为分公司报名，须提供具有法人资格的总公司出具的授权书，并提供总公司和分公司的营业执照复印件，盖供应商公章。</w:t>
            </w:r>
          </w:p>
        </w:tc>
      </w:tr>
      <w:tr w14:paraId="66BC8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48" w:type="dxa"/>
            <w:vAlign w:val="center"/>
          </w:tcPr>
          <w:p w14:paraId="532C8112">
            <w:pPr>
              <w:widowControl/>
              <w:autoSpaceDE w:val="0"/>
              <w:autoSpaceDN w:val="0"/>
              <w:adjustRightInd w:val="0"/>
              <w:snapToGrid w:val="0"/>
              <w:spacing w:beforeLines="50" w:line="360" w:lineRule="auto"/>
              <w:jc w:val="center"/>
              <w:rPr>
                <w:rFonts w:hint="eastAsia" w:ascii="仿宋" w:hAnsi="仿宋" w:eastAsia="仿宋" w:cs="仿宋"/>
                <w:color w:val="auto"/>
                <w:sz w:val="21"/>
                <w:szCs w:val="21"/>
              </w:rPr>
            </w:pPr>
            <w:r>
              <w:rPr>
                <w:rFonts w:hint="eastAsia" w:ascii="仿宋" w:hAnsi="仿宋" w:eastAsia="仿宋" w:cs="仿宋"/>
                <w:color w:val="auto"/>
                <w:sz w:val="21"/>
                <w:szCs w:val="21"/>
              </w:rPr>
              <w:t>3</w:t>
            </w:r>
          </w:p>
        </w:tc>
        <w:tc>
          <w:tcPr>
            <w:tcW w:w="8731" w:type="dxa"/>
            <w:vAlign w:val="center"/>
          </w:tcPr>
          <w:p w14:paraId="7B44F331">
            <w:pPr>
              <w:widowControl/>
              <w:autoSpaceDE w:val="0"/>
              <w:autoSpaceDN w:val="0"/>
              <w:adjustRightInd w:val="0"/>
              <w:snapToGrid w:val="0"/>
              <w:spacing w:beforeLines="50"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经查询“信用中国”网站（www.creditchina.gov.cn）和“中国政府采购网”网站（www.ccgp.gov.cn），被列入失信被执行人、重大税收违法失信主体、政府采购严重违法失信行为记录名单（处罚期限尚未届满的）的供应商，均不得参加本采购项目。</w:t>
            </w:r>
            <w:r>
              <w:rPr>
                <w:rFonts w:hint="eastAsia" w:ascii="仿宋" w:hAnsi="仿宋" w:eastAsia="仿宋" w:cs="仿宋"/>
                <w:b/>
                <w:bCs/>
                <w:color w:val="auto"/>
                <w:sz w:val="21"/>
                <w:szCs w:val="21"/>
              </w:rPr>
              <w:t>（供应商无需提供证明资料，以评审现场查询结果为准）</w:t>
            </w:r>
          </w:p>
        </w:tc>
      </w:tr>
      <w:tr w14:paraId="6BBF3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48" w:type="dxa"/>
            <w:vAlign w:val="center"/>
          </w:tcPr>
          <w:p w14:paraId="3607F201">
            <w:pPr>
              <w:widowControl/>
              <w:autoSpaceDE w:val="0"/>
              <w:autoSpaceDN w:val="0"/>
              <w:adjustRightInd w:val="0"/>
              <w:snapToGrid w:val="0"/>
              <w:spacing w:beforeLines="50" w:line="360" w:lineRule="auto"/>
              <w:jc w:val="center"/>
              <w:rPr>
                <w:rFonts w:hint="eastAsia" w:ascii="仿宋" w:hAnsi="仿宋" w:eastAsia="仿宋" w:cs="仿宋"/>
                <w:color w:val="auto"/>
                <w:sz w:val="21"/>
                <w:szCs w:val="21"/>
                <w:shd w:val="clear" w:color="auto" w:fill="FFFFFF"/>
              </w:rPr>
            </w:pPr>
            <w:r>
              <w:rPr>
                <w:rFonts w:hint="eastAsia" w:ascii="仿宋" w:hAnsi="仿宋" w:eastAsia="仿宋" w:cs="仿宋"/>
                <w:color w:val="auto"/>
                <w:sz w:val="21"/>
                <w:szCs w:val="21"/>
                <w:shd w:val="clear" w:color="auto" w:fill="FFFFFF"/>
              </w:rPr>
              <w:t>4</w:t>
            </w:r>
          </w:p>
        </w:tc>
        <w:tc>
          <w:tcPr>
            <w:tcW w:w="8731" w:type="dxa"/>
            <w:vAlign w:val="center"/>
          </w:tcPr>
          <w:p w14:paraId="7E3787D9">
            <w:pPr>
              <w:widowControl/>
              <w:adjustRightInd w:val="0"/>
              <w:snapToGrid w:val="0"/>
              <w:spacing w:beforeLines="50"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法定代表人</w:t>
            </w:r>
            <w:r>
              <w:rPr>
                <w:rFonts w:hint="eastAsia" w:ascii="仿宋" w:hAnsi="仿宋" w:eastAsia="仿宋" w:cs="仿宋"/>
                <w:color w:val="auto"/>
                <w:sz w:val="21"/>
                <w:szCs w:val="21"/>
                <w:lang w:val="en-US" w:eastAsia="zh-CN"/>
              </w:rPr>
              <w:t>或单位负责人</w:t>
            </w:r>
            <w:r>
              <w:rPr>
                <w:rFonts w:hint="eastAsia" w:ascii="仿宋" w:hAnsi="仿宋" w:eastAsia="仿宋" w:cs="仿宋"/>
                <w:color w:val="auto"/>
                <w:sz w:val="21"/>
                <w:szCs w:val="21"/>
              </w:rPr>
              <w:t>为同一人或者存在直接控股、管理关系的不同</w:t>
            </w:r>
            <w:r>
              <w:rPr>
                <w:rFonts w:hint="eastAsia" w:ascii="仿宋" w:hAnsi="仿宋" w:eastAsia="仿宋" w:cs="仿宋"/>
                <w:color w:val="auto"/>
                <w:sz w:val="21"/>
                <w:szCs w:val="21"/>
                <w:lang w:eastAsia="zh-CN"/>
              </w:rPr>
              <w:t>供应商</w:t>
            </w:r>
            <w:r>
              <w:rPr>
                <w:rFonts w:hint="eastAsia" w:ascii="仿宋" w:hAnsi="仿宋" w:eastAsia="仿宋" w:cs="仿宋"/>
                <w:color w:val="auto"/>
                <w:sz w:val="21"/>
                <w:szCs w:val="21"/>
              </w:rPr>
              <w:t>，不得同时参加本项目的采购活动。（出具有效的声明函并加盖公章）</w:t>
            </w:r>
          </w:p>
        </w:tc>
      </w:tr>
      <w:tr w14:paraId="651EC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48" w:type="dxa"/>
            <w:vAlign w:val="center"/>
          </w:tcPr>
          <w:p w14:paraId="79174F5D">
            <w:pPr>
              <w:widowControl/>
              <w:autoSpaceDE w:val="0"/>
              <w:autoSpaceDN w:val="0"/>
              <w:adjustRightInd w:val="0"/>
              <w:snapToGrid w:val="0"/>
              <w:spacing w:beforeLines="50" w:line="360" w:lineRule="auto"/>
              <w:jc w:val="center"/>
              <w:rPr>
                <w:rFonts w:hint="eastAsia" w:ascii="仿宋" w:hAnsi="仿宋" w:eastAsia="仿宋" w:cs="仿宋"/>
                <w:color w:val="auto"/>
                <w:sz w:val="21"/>
                <w:szCs w:val="21"/>
                <w:shd w:val="clear" w:color="auto" w:fill="FFFFFF"/>
              </w:rPr>
            </w:pPr>
            <w:r>
              <w:rPr>
                <w:rFonts w:hint="eastAsia" w:ascii="仿宋" w:hAnsi="仿宋" w:eastAsia="仿宋" w:cs="仿宋"/>
                <w:color w:val="auto"/>
                <w:sz w:val="21"/>
                <w:szCs w:val="21"/>
                <w:shd w:val="clear" w:color="auto" w:fill="FFFFFF"/>
              </w:rPr>
              <w:t>5</w:t>
            </w:r>
          </w:p>
        </w:tc>
        <w:tc>
          <w:tcPr>
            <w:tcW w:w="8731" w:type="dxa"/>
            <w:vAlign w:val="center"/>
          </w:tcPr>
          <w:p w14:paraId="0E5C9589">
            <w:pPr>
              <w:widowControl/>
              <w:adjustRightInd w:val="0"/>
              <w:snapToGrid w:val="0"/>
              <w:spacing w:beforeLines="50" w:line="360" w:lineRule="auto"/>
              <w:rPr>
                <w:rFonts w:hint="eastAsia" w:ascii="仿宋" w:hAnsi="仿宋" w:eastAsia="仿宋" w:cs="仿宋"/>
                <w:color w:val="auto"/>
                <w:sz w:val="21"/>
                <w:szCs w:val="21"/>
              </w:rPr>
            </w:pPr>
            <w:r>
              <w:rPr>
                <w:rFonts w:hint="eastAsia" w:ascii="仿宋" w:hAnsi="仿宋" w:eastAsia="仿宋" w:cs="仿宋"/>
                <w:color w:val="auto"/>
                <w:sz w:val="21"/>
                <w:szCs w:val="21"/>
              </w:rPr>
              <w:t>为本采购项目提供过整体设计、规范编制或者项目管理、监理、检测等服务的供应商及其附属机构，不得再参加本采购项目的响应。（出具有效的声明函并加盖公章）</w:t>
            </w:r>
          </w:p>
        </w:tc>
      </w:tr>
      <w:tr w14:paraId="3641E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748" w:type="dxa"/>
            <w:vAlign w:val="center"/>
          </w:tcPr>
          <w:p w14:paraId="24C790DF">
            <w:pPr>
              <w:autoSpaceDE w:val="0"/>
              <w:autoSpaceDN w:val="0"/>
              <w:adjustRightInd w:val="0"/>
              <w:snapToGrid w:val="0"/>
              <w:spacing w:beforeLines="50" w:line="360" w:lineRule="auto"/>
              <w:jc w:val="center"/>
              <w:rPr>
                <w:rFonts w:hint="eastAsia" w:ascii="仿宋" w:hAnsi="仿宋" w:eastAsia="仿宋" w:cs="仿宋"/>
                <w:sz w:val="20"/>
                <w:szCs w:val="20"/>
                <w:shd w:val="clear" w:color="auto" w:fill="FFFFFF"/>
                <w:lang w:val="en-US" w:eastAsia="zh-CN"/>
              </w:rPr>
            </w:pPr>
            <w:r>
              <w:rPr>
                <w:rFonts w:hint="eastAsia" w:ascii="仿宋" w:hAnsi="仿宋" w:eastAsia="仿宋" w:cs="仿宋"/>
                <w:sz w:val="20"/>
                <w:szCs w:val="20"/>
                <w:shd w:val="clear" w:color="auto" w:fill="FFFFFF"/>
                <w:lang w:val="en-US" w:eastAsia="zh-CN"/>
              </w:rPr>
              <w:t>6</w:t>
            </w:r>
          </w:p>
        </w:tc>
        <w:tc>
          <w:tcPr>
            <w:tcW w:w="8731" w:type="dxa"/>
            <w:vAlign w:val="center"/>
          </w:tcPr>
          <w:p w14:paraId="400C35B5">
            <w:pPr>
              <w:adjustRightInd w:val="0"/>
              <w:snapToGrid w:val="0"/>
              <w:spacing w:beforeLines="50" w:line="360" w:lineRule="auto"/>
              <w:rPr>
                <w:rFonts w:hint="eastAsia" w:ascii="仿宋" w:hAnsi="仿宋" w:eastAsia="仿宋" w:cs="仿宋"/>
                <w:sz w:val="21"/>
                <w:szCs w:val="21"/>
              </w:rPr>
            </w:pPr>
            <w:r>
              <w:rPr>
                <w:rFonts w:hint="eastAsia" w:ascii="仿宋" w:hAnsi="仿宋" w:eastAsia="仿宋" w:cs="仿宋"/>
                <w:sz w:val="21"/>
                <w:szCs w:val="21"/>
              </w:rPr>
              <w:t>本项目不接受联合体</w:t>
            </w:r>
            <w:r>
              <w:rPr>
                <w:rFonts w:hint="eastAsia" w:ascii="仿宋" w:hAnsi="仿宋" w:eastAsia="仿宋" w:cs="仿宋"/>
                <w:sz w:val="21"/>
                <w:szCs w:val="21"/>
                <w:lang w:eastAsia="zh-CN"/>
              </w:rPr>
              <w:t>报名</w:t>
            </w:r>
            <w:r>
              <w:rPr>
                <w:rFonts w:hint="eastAsia" w:ascii="仿宋" w:hAnsi="仿宋" w:eastAsia="仿宋" w:cs="仿宋"/>
                <w:sz w:val="21"/>
                <w:szCs w:val="21"/>
              </w:rPr>
              <w:t>，不得分包、转包。（出具有效的声明函并加盖公章）</w:t>
            </w:r>
          </w:p>
        </w:tc>
      </w:tr>
      <w:tr w14:paraId="435F3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jc w:val="center"/>
        </w:trPr>
        <w:tc>
          <w:tcPr>
            <w:tcW w:w="748" w:type="dxa"/>
            <w:vAlign w:val="center"/>
          </w:tcPr>
          <w:p w14:paraId="001C3CD9">
            <w:pPr>
              <w:widowControl/>
              <w:autoSpaceDE w:val="0"/>
              <w:autoSpaceDN w:val="0"/>
              <w:adjustRightInd w:val="0"/>
              <w:snapToGrid w:val="0"/>
              <w:spacing w:beforeLines="50" w:line="360" w:lineRule="auto"/>
              <w:jc w:val="center"/>
              <w:rPr>
                <w:rFonts w:hint="eastAsia" w:ascii="仿宋" w:hAnsi="仿宋" w:eastAsia="仿宋" w:cs="仿宋"/>
                <w:sz w:val="20"/>
                <w:szCs w:val="20"/>
                <w:shd w:val="clear" w:color="auto" w:fill="FFFFFF"/>
                <w:lang w:val="en-US" w:eastAsia="zh-CN"/>
              </w:rPr>
            </w:pPr>
            <w:r>
              <w:rPr>
                <w:rFonts w:hint="eastAsia" w:ascii="仿宋" w:hAnsi="仿宋" w:eastAsia="仿宋" w:cs="仿宋"/>
                <w:sz w:val="20"/>
                <w:szCs w:val="20"/>
                <w:shd w:val="clear" w:color="auto" w:fill="FFFFFF"/>
                <w:lang w:val="en-US" w:eastAsia="zh-CN"/>
              </w:rPr>
              <w:t>7</w:t>
            </w:r>
          </w:p>
        </w:tc>
        <w:tc>
          <w:tcPr>
            <w:tcW w:w="8731" w:type="dxa"/>
            <w:vAlign w:val="center"/>
          </w:tcPr>
          <w:p w14:paraId="05F045E8">
            <w:pPr>
              <w:widowControl/>
              <w:adjustRightInd w:val="0"/>
              <w:snapToGrid w:val="0"/>
              <w:spacing w:beforeLines="50" w:line="360" w:lineRule="auto"/>
              <w:rPr>
                <w:rFonts w:hint="eastAsia" w:ascii="仿宋" w:hAnsi="仿宋" w:eastAsia="仿宋" w:cs="仿宋"/>
                <w:sz w:val="21"/>
                <w:szCs w:val="21"/>
              </w:rPr>
            </w:pPr>
            <w:r>
              <w:rPr>
                <w:rFonts w:hint="eastAsia" w:ascii="仿宋" w:hAnsi="仿宋" w:eastAsia="仿宋" w:cs="仿宋"/>
                <w:sz w:val="21"/>
                <w:szCs w:val="21"/>
              </w:rPr>
              <w:t>供应商</w:t>
            </w:r>
            <w:r>
              <w:rPr>
                <w:rFonts w:hint="eastAsia" w:ascii="仿宋" w:hAnsi="仿宋" w:eastAsia="仿宋" w:cs="仿宋"/>
                <w:sz w:val="21"/>
                <w:szCs w:val="21"/>
                <w:lang w:eastAsia="zh-CN"/>
              </w:rPr>
              <w:t>已报名，</w:t>
            </w:r>
            <w:r>
              <w:rPr>
                <w:rFonts w:hint="eastAsia" w:ascii="仿宋" w:hAnsi="仿宋" w:eastAsia="仿宋" w:cs="仿宋"/>
                <w:sz w:val="21"/>
                <w:szCs w:val="21"/>
              </w:rPr>
              <w:t>出具</w:t>
            </w:r>
            <w:r>
              <w:rPr>
                <w:rFonts w:hint="eastAsia" w:ascii="仿宋" w:hAnsi="仿宋" w:eastAsia="仿宋" w:cs="仿宋"/>
                <w:strike w:val="0"/>
                <w:dstrike w:val="0"/>
                <w:color w:val="auto"/>
                <w:sz w:val="21"/>
                <w:szCs w:val="21"/>
              </w:rPr>
              <w:t>报名</w:t>
            </w:r>
            <w:r>
              <w:rPr>
                <w:rFonts w:hint="eastAsia" w:ascii="仿宋" w:hAnsi="仿宋" w:eastAsia="仿宋" w:cs="仿宋"/>
                <w:strike w:val="0"/>
                <w:dstrike w:val="0"/>
                <w:color w:val="auto"/>
                <w:sz w:val="21"/>
                <w:szCs w:val="21"/>
                <w:lang w:eastAsia="zh-CN"/>
              </w:rPr>
              <w:t>邮件截图，加盖公章。</w:t>
            </w:r>
          </w:p>
        </w:tc>
      </w:tr>
    </w:tbl>
    <w:p w14:paraId="1A646DCD">
      <w:pPr>
        <w:pStyle w:val="176"/>
        <w:adjustRightInd w:val="0"/>
        <w:snapToGrid w:val="0"/>
        <w:spacing w:line="360" w:lineRule="exact"/>
        <w:ind w:firstLine="480"/>
        <w:jc w:val="left"/>
        <w:rPr>
          <w:rFonts w:hint="eastAsia" w:ascii="仿宋" w:hAnsi="仿宋" w:eastAsia="仿宋" w:cs="仿宋"/>
          <w:color w:val="000000" w:themeColor="text1"/>
          <w:sz w:val="24"/>
          <w14:textFill>
            <w14:solidFill>
              <w14:schemeClr w14:val="tx1"/>
            </w14:solidFill>
          </w14:textFill>
        </w:rPr>
      </w:pPr>
    </w:p>
    <w:p w14:paraId="5104B0FC">
      <w:pPr>
        <w:spacing w:after="0" w:line="360" w:lineRule="auto"/>
        <w:ind w:firstLine="482" w:firstLineChars="200"/>
        <w:rPr>
          <w:rFonts w:hint="eastAsia" w:ascii="仿宋" w:hAnsi="仿宋" w:eastAsia="仿宋" w:cs="仿宋"/>
          <w:b/>
          <w:bCs/>
          <w:color w:val="000000" w:themeColor="text1"/>
          <w:sz w:val="24"/>
          <w:szCs w:val="22"/>
          <w:highlight w:val="none"/>
          <w14:textFill>
            <w14:solidFill>
              <w14:schemeClr w14:val="tx1"/>
            </w14:solidFill>
          </w14:textFill>
        </w:rPr>
      </w:pPr>
      <w:r>
        <w:rPr>
          <w:rFonts w:hint="eastAsia" w:ascii="仿宋" w:hAnsi="仿宋" w:eastAsia="仿宋" w:cs="仿宋"/>
          <w:b/>
          <w:bCs/>
          <w:color w:val="000000" w:themeColor="text1"/>
          <w:sz w:val="24"/>
          <w:szCs w:val="22"/>
          <w:highlight w:val="none"/>
          <w14:textFill>
            <w14:solidFill>
              <w14:schemeClr w14:val="tx1"/>
            </w14:solidFill>
          </w14:textFill>
        </w:rPr>
        <w:t>8.符合性审查</w:t>
      </w:r>
    </w:p>
    <w:p w14:paraId="5B17D31B">
      <w:pPr>
        <w:pStyle w:val="176"/>
        <w:ind w:firstLine="0" w:firstLineChars="0"/>
        <w:jc w:val="center"/>
        <w:rPr>
          <w:rFonts w:hint="eastAsia" w:ascii="仿宋" w:hAnsi="仿宋" w:eastAsia="仿宋" w:cs="仿宋"/>
          <w:b/>
          <w:bCs/>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《符合性审查表》</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8710"/>
      </w:tblGrid>
      <w:tr w14:paraId="13F4E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14:paraId="6017BE29">
            <w:pPr>
              <w:widowControl/>
              <w:autoSpaceDE w:val="0"/>
              <w:autoSpaceDN w:val="0"/>
              <w:adjustRightInd w:val="0"/>
              <w:snapToGrid w:val="0"/>
              <w:ind w:right="32"/>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序号</w:t>
            </w:r>
          </w:p>
        </w:tc>
        <w:tc>
          <w:tcPr>
            <w:tcW w:w="8710" w:type="dxa"/>
            <w:tcBorders>
              <w:top w:val="single" w:color="auto" w:sz="4" w:space="0"/>
              <w:left w:val="single" w:color="auto" w:sz="4" w:space="0"/>
              <w:bottom w:val="single" w:color="auto" w:sz="4" w:space="0"/>
              <w:right w:val="single" w:color="auto" w:sz="4" w:space="0"/>
            </w:tcBorders>
            <w:vAlign w:val="center"/>
          </w:tcPr>
          <w:p w14:paraId="0D03B058">
            <w:pPr>
              <w:widowControl/>
              <w:autoSpaceDE w:val="0"/>
              <w:autoSpaceDN w:val="0"/>
              <w:adjustRightInd w:val="0"/>
              <w:snapToGrid w:val="0"/>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内容</w:t>
            </w:r>
          </w:p>
        </w:tc>
      </w:tr>
      <w:tr w14:paraId="75951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14:paraId="306242F8">
            <w:pPr>
              <w:widowControl/>
              <w:autoSpaceDE w:val="0"/>
              <w:autoSpaceDN w:val="0"/>
              <w:adjustRightInd w:val="0"/>
              <w:snapToGrid w:val="0"/>
              <w:ind w:right="32"/>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1</w:t>
            </w:r>
          </w:p>
        </w:tc>
        <w:tc>
          <w:tcPr>
            <w:tcW w:w="8710" w:type="dxa"/>
            <w:tcBorders>
              <w:top w:val="single" w:color="auto" w:sz="4" w:space="0"/>
              <w:left w:val="single" w:color="auto" w:sz="4" w:space="0"/>
              <w:bottom w:val="single" w:color="auto" w:sz="4" w:space="0"/>
              <w:right w:val="single" w:color="auto" w:sz="4" w:space="0"/>
            </w:tcBorders>
            <w:vAlign w:val="center"/>
          </w:tcPr>
          <w:p w14:paraId="0DE1ABFA">
            <w:pPr>
              <w:pStyle w:val="22"/>
              <w:ind w:left="0" w:leftChars="0" w:firstLine="0" w:firstLineChars="0"/>
              <w:jc w:val="both"/>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响应报价：</w:t>
            </w:r>
          </w:p>
          <w:p w14:paraId="36DBEEEA">
            <w:pPr>
              <w:pStyle w:val="22"/>
              <w:ind w:left="0" w:leftChars="0" w:firstLine="0" w:firstLineChars="0"/>
              <w:jc w:val="both"/>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（1）响应单价及总价未超过本项目最高限价；</w:t>
            </w:r>
          </w:p>
          <w:p w14:paraId="22256CF3">
            <w:pPr>
              <w:pStyle w:val="22"/>
              <w:ind w:left="0" w:leftChars="0" w:firstLine="0" w:firstLineChars="0"/>
              <w:jc w:val="both"/>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（2）对本项目的全部内容进行响应报价；</w:t>
            </w:r>
          </w:p>
          <w:p w14:paraId="7E3348D3">
            <w:pPr>
              <w:pStyle w:val="22"/>
              <w:ind w:left="0" w:leftChars="0" w:firstLine="0" w:firstLineChars="0"/>
              <w:jc w:val="both"/>
              <w:rPr>
                <w:rFonts w:hint="eastAsia" w:ascii="仿宋" w:hAnsi="仿宋" w:eastAsia="仿宋" w:cs="仿宋"/>
                <w:color w:val="auto"/>
                <w:sz w:val="21"/>
                <w:szCs w:val="21"/>
              </w:rPr>
            </w:pPr>
            <w:r>
              <w:rPr>
                <w:rFonts w:hint="eastAsia" w:ascii="仿宋" w:hAnsi="仿宋" w:eastAsia="仿宋" w:cs="仿宋"/>
                <w:color w:val="auto"/>
                <w:kern w:val="2"/>
                <w:sz w:val="21"/>
                <w:szCs w:val="21"/>
                <w:lang w:val="en-US" w:eastAsia="zh-CN" w:bidi="ar-SA"/>
              </w:rPr>
              <w:t>（3）响应报价是唯一确定的。</w:t>
            </w:r>
          </w:p>
        </w:tc>
      </w:tr>
      <w:tr w14:paraId="40BAC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14:paraId="73366EF3">
            <w:pPr>
              <w:widowControl/>
              <w:autoSpaceDE w:val="0"/>
              <w:autoSpaceDN w:val="0"/>
              <w:adjustRightInd w:val="0"/>
              <w:snapToGrid w:val="0"/>
              <w:ind w:right="32"/>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2</w:t>
            </w:r>
          </w:p>
        </w:tc>
        <w:tc>
          <w:tcPr>
            <w:tcW w:w="8710" w:type="dxa"/>
            <w:tcBorders>
              <w:top w:val="single" w:color="auto" w:sz="4" w:space="0"/>
              <w:left w:val="single" w:color="auto" w:sz="4" w:space="0"/>
              <w:bottom w:val="single" w:color="auto" w:sz="4" w:space="0"/>
              <w:right w:val="single" w:color="auto" w:sz="4" w:space="0"/>
            </w:tcBorders>
            <w:vAlign w:val="center"/>
          </w:tcPr>
          <w:p w14:paraId="2132487E">
            <w:pPr>
              <w:widowControl/>
              <w:autoSpaceDE w:val="0"/>
              <w:autoSpaceDN w:val="0"/>
              <w:adjustRightInd w:val="0"/>
              <w:snapToGrid w:val="0"/>
              <w:jc w:val="both"/>
              <w:rPr>
                <w:rFonts w:hint="eastAsia" w:ascii="仿宋" w:hAnsi="仿宋" w:eastAsia="仿宋" w:cs="仿宋"/>
                <w:color w:val="auto"/>
                <w:sz w:val="21"/>
                <w:szCs w:val="21"/>
              </w:rPr>
            </w:pPr>
            <w:r>
              <w:rPr>
                <w:rFonts w:hint="eastAsia" w:ascii="仿宋" w:hAnsi="仿宋" w:eastAsia="仿宋" w:cs="仿宋"/>
                <w:color w:val="auto"/>
                <w:sz w:val="21"/>
                <w:szCs w:val="21"/>
              </w:rPr>
              <w:t>提供《响应承诺函》，响应有效期为提交响应文件的截止之日起90天。</w:t>
            </w:r>
          </w:p>
        </w:tc>
      </w:tr>
      <w:tr w14:paraId="3ACE1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14:paraId="6B516A43">
            <w:pPr>
              <w:widowControl/>
              <w:autoSpaceDE w:val="0"/>
              <w:autoSpaceDN w:val="0"/>
              <w:adjustRightInd w:val="0"/>
              <w:snapToGrid w:val="0"/>
              <w:ind w:right="32"/>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3</w:t>
            </w:r>
          </w:p>
        </w:tc>
        <w:tc>
          <w:tcPr>
            <w:tcW w:w="8710" w:type="dxa"/>
            <w:tcBorders>
              <w:top w:val="single" w:color="auto" w:sz="4" w:space="0"/>
              <w:left w:val="single" w:color="auto" w:sz="4" w:space="0"/>
              <w:bottom w:val="single" w:color="auto" w:sz="4" w:space="0"/>
              <w:right w:val="single" w:color="auto" w:sz="4" w:space="0"/>
            </w:tcBorders>
            <w:vAlign w:val="center"/>
          </w:tcPr>
          <w:p w14:paraId="160A969C">
            <w:pPr>
              <w:widowControl/>
              <w:autoSpaceDE w:val="0"/>
              <w:autoSpaceDN w:val="0"/>
              <w:adjustRightInd w:val="0"/>
              <w:snapToGrid w:val="0"/>
              <w:jc w:val="both"/>
              <w:rPr>
                <w:rFonts w:hint="eastAsia" w:ascii="仿宋" w:hAnsi="仿宋" w:eastAsia="仿宋" w:cs="仿宋"/>
                <w:color w:val="auto"/>
                <w:sz w:val="21"/>
                <w:szCs w:val="21"/>
              </w:rPr>
            </w:pPr>
            <w:r>
              <w:rPr>
                <w:rFonts w:hint="eastAsia" w:ascii="仿宋" w:hAnsi="仿宋" w:eastAsia="仿宋" w:cs="仿宋"/>
                <w:color w:val="auto"/>
                <w:sz w:val="21"/>
                <w:szCs w:val="21"/>
              </w:rPr>
              <w:t>法定代表人资格证明书及授权委托书：按对应格式文件签署、盖章。</w:t>
            </w:r>
          </w:p>
        </w:tc>
      </w:tr>
      <w:tr w14:paraId="6A919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14:paraId="1365F2EB">
            <w:pPr>
              <w:widowControl/>
              <w:autoSpaceDE w:val="0"/>
              <w:autoSpaceDN w:val="0"/>
              <w:adjustRightInd w:val="0"/>
              <w:snapToGrid w:val="0"/>
              <w:ind w:right="32"/>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4</w:t>
            </w:r>
          </w:p>
        </w:tc>
        <w:tc>
          <w:tcPr>
            <w:tcW w:w="8710" w:type="dxa"/>
            <w:tcBorders>
              <w:top w:val="single" w:color="auto" w:sz="4" w:space="0"/>
              <w:left w:val="single" w:color="auto" w:sz="4" w:space="0"/>
              <w:bottom w:val="single" w:color="auto" w:sz="4" w:space="0"/>
              <w:right w:val="single" w:color="auto" w:sz="4" w:space="0"/>
            </w:tcBorders>
            <w:vAlign w:val="center"/>
          </w:tcPr>
          <w:p w14:paraId="2F47402F">
            <w:pPr>
              <w:widowControl/>
              <w:adjustRightInd w:val="0"/>
              <w:snapToGrid w:val="0"/>
              <w:spacing w:beforeLines="50" w:line="360" w:lineRule="auto"/>
              <w:jc w:val="both"/>
              <w:rPr>
                <w:rFonts w:hint="eastAsia" w:ascii="仿宋" w:hAnsi="仿宋" w:eastAsia="仿宋" w:cs="仿宋"/>
                <w:color w:val="auto"/>
                <w:sz w:val="21"/>
                <w:szCs w:val="21"/>
              </w:rPr>
            </w:pPr>
            <w:r>
              <w:rPr>
                <w:rFonts w:hint="eastAsia" w:ascii="仿宋" w:hAnsi="仿宋" w:eastAsia="仿宋" w:cs="仿宋"/>
                <w:color w:val="auto"/>
                <w:sz w:val="21"/>
                <w:szCs w:val="21"/>
              </w:rPr>
              <w:t>响应文件按照公开</w:t>
            </w:r>
            <w:r>
              <w:rPr>
                <w:rFonts w:hint="eastAsia" w:ascii="仿宋" w:hAnsi="仿宋" w:eastAsia="仿宋" w:cs="仿宋"/>
                <w:color w:val="auto"/>
                <w:sz w:val="21"/>
                <w:szCs w:val="21"/>
                <w:lang w:eastAsia="zh-CN"/>
              </w:rPr>
              <w:t>竞谈</w:t>
            </w:r>
            <w:r>
              <w:rPr>
                <w:rFonts w:hint="eastAsia" w:ascii="仿宋" w:hAnsi="仿宋" w:eastAsia="仿宋" w:cs="仿宋"/>
                <w:color w:val="auto"/>
                <w:sz w:val="21"/>
                <w:szCs w:val="21"/>
              </w:rPr>
              <w:t>文件规定要求签署、盖章（包括封面、骑缝以及含有“签字”“盖章”字眼的每一处），不得改动本公开</w:t>
            </w:r>
            <w:r>
              <w:rPr>
                <w:rFonts w:hint="eastAsia" w:ascii="仿宋" w:hAnsi="仿宋" w:eastAsia="仿宋" w:cs="仿宋"/>
                <w:color w:val="auto"/>
                <w:sz w:val="21"/>
                <w:szCs w:val="21"/>
                <w:lang w:eastAsia="zh-CN"/>
              </w:rPr>
              <w:t>竞谈</w:t>
            </w:r>
            <w:r>
              <w:rPr>
                <w:rFonts w:hint="eastAsia" w:ascii="仿宋" w:hAnsi="仿宋" w:eastAsia="仿宋" w:cs="仿宋"/>
                <w:color w:val="auto"/>
                <w:sz w:val="21"/>
                <w:szCs w:val="21"/>
              </w:rPr>
              <w:t>文件中已明确要求不得擅自删改的内容，</w:t>
            </w:r>
            <w:r>
              <w:rPr>
                <w:rFonts w:hint="eastAsia" w:ascii="仿宋" w:hAnsi="仿宋" w:eastAsia="仿宋" w:cs="仿宋"/>
                <w:color w:val="auto"/>
                <w:sz w:val="21"/>
                <w:szCs w:val="21"/>
                <w:lang w:eastAsia="zh-CN"/>
              </w:rPr>
              <w:t>以及</w:t>
            </w:r>
            <w:r>
              <w:rPr>
                <w:rFonts w:hint="eastAsia" w:ascii="仿宋" w:hAnsi="仿宋" w:eastAsia="仿宋" w:cs="仿宋"/>
                <w:color w:val="auto"/>
                <w:sz w:val="21"/>
                <w:szCs w:val="21"/>
              </w:rPr>
              <w:t>遵守公开</w:t>
            </w:r>
            <w:r>
              <w:rPr>
                <w:rFonts w:hint="eastAsia" w:ascii="仿宋" w:hAnsi="仿宋" w:eastAsia="仿宋" w:cs="仿宋"/>
                <w:color w:val="auto"/>
                <w:sz w:val="21"/>
                <w:szCs w:val="21"/>
                <w:lang w:eastAsia="zh-CN"/>
              </w:rPr>
              <w:t>竞谈</w:t>
            </w:r>
            <w:r>
              <w:rPr>
                <w:rFonts w:hint="eastAsia" w:ascii="仿宋" w:hAnsi="仿宋" w:eastAsia="仿宋" w:cs="仿宋"/>
                <w:color w:val="auto"/>
                <w:sz w:val="21"/>
                <w:szCs w:val="21"/>
              </w:rPr>
              <w:t>文件中已列明必须遵照执行否则按无效响应处理的各类要求。</w:t>
            </w:r>
          </w:p>
        </w:tc>
      </w:tr>
      <w:tr w14:paraId="356A8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14:paraId="4DFA320F">
            <w:pPr>
              <w:widowControl/>
              <w:autoSpaceDE w:val="0"/>
              <w:autoSpaceDN w:val="0"/>
              <w:adjustRightInd w:val="0"/>
              <w:snapToGrid w:val="0"/>
              <w:ind w:right="32"/>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5</w:t>
            </w:r>
          </w:p>
        </w:tc>
        <w:tc>
          <w:tcPr>
            <w:tcW w:w="8710" w:type="dxa"/>
            <w:tcBorders>
              <w:top w:val="single" w:color="auto" w:sz="4" w:space="0"/>
              <w:left w:val="single" w:color="auto" w:sz="4" w:space="0"/>
              <w:bottom w:val="single" w:color="auto" w:sz="4" w:space="0"/>
              <w:right w:val="single" w:color="auto" w:sz="4" w:space="0"/>
            </w:tcBorders>
            <w:vAlign w:val="center"/>
          </w:tcPr>
          <w:p w14:paraId="4BC27A46">
            <w:pPr>
              <w:widowControl/>
              <w:autoSpaceDE w:val="0"/>
              <w:autoSpaceDN w:val="0"/>
              <w:adjustRightInd w:val="0"/>
              <w:snapToGrid w:val="0"/>
              <w:jc w:val="both"/>
              <w:rPr>
                <w:rFonts w:hint="eastAsia" w:ascii="仿宋" w:hAnsi="仿宋" w:eastAsia="仿宋" w:cs="仿宋"/>
                <w:color w:val="auto"/>
                <w:sz w:val="21"/>
                <w:szCs w:val="21"/>
              </w:rPr>
            </w:pPr>
            <w:r>
              <w:rPr>
                <w:rFonts w:hint="eastAsia" w:ascii="仿宋" w:hAnsi="仿宋" w:eastAsia="仿宋" w:cs="仿宋"/>
                <w:color w:val="auto"/>
                <w:sz w:val="21"/>
                <w:szCs w:val="21"/>
              </w:rPr>
              <w:t>响应</w:t>
            </w:r>
            <w:r>
              <w:rPr>
                <w:rFonts w:hint="eastAsia" w:ascii="仿宋" w:hAnsi="仿宋" w:eastAsia="仿宋" w:cs="仿宋"/>
                <w:color w:val="auto"/>
                <w:sz w:val="21"/>
                <w:szCs w:val="21"/>
                <w:lang w:eastAsia="zh-CN"/>
              </w:rPr>
              <w:t>文件满足</w:t>
            </w:r>
            <w:r>
              <w:rPr>
                <w:rFonts w:hint="eastAsia" w:ascii="仿宋" w:hAnsi="仿宋" w:eastAsia="仿宋" w:cs="仿宋"/>
                <w:color w:val="auto"/>
                <w:sz w:val="21"/>
                <w:szCs w:val="21"/>
              </w:rPr>
              <w:t>公开</w:t>
            </w:r>
            <w:r>
              <w:rPr>
                <w:rFonts w:hint="eastAsia" w:ascii="仿宋" w:hAnsi="仿宋" w:eastAsia="仿宋" w:cs="仿宋"/>
                <w:color w:val="auto"/>
                <w:sz w:val="21"/>
                <w:szCs w:val="21"/>
                <w:lang w:eastAsia="zh-CN"/>
              </w:rPr>
              <w:t>竞谈</w:t>
            </w:r>
            <w:r>
              <w:rPr>
                <w:rFonts w:hint="eastAsia" w:ascii="仿宋" w:hAnsi="仿宋" w:eastAsia="仿宋" w:cs="仿宋"/>
                <w:color w:val="auto"/>
                <w:sz w:val="21"/>
                <w:szCs w:val="21"/>
              </w:rPr>
              <w:t>文件</w:t>
            </w:r>
            <w:r>
              <w:rPr>
                <w:rFonts w:hint="eastAsia" w:ascii="仿宋" w:hAnsi="仿宋" w:eastAsia="仿宋" w:cs="仿宋"/>
                <w:color w:val="auto"/>
                <w:sz w:val="21"/>
                <w:szCs w:val="21"/>
                <w:lang w:eastAsia="zh-CN"/>
              </w:rPr>
              <w:t>第二章《采购需求》中</w:t>
            </w:r>
            <w:r>
              <w:rPr>
                <w:rFonts w:hint="eastAsia" w:ascii="仿宋" w:hAnsi="仿宋" w:eastAsia="仿宋" w:cs="仿宋"/>
                <w:color w:val="auto"/>
                <w:sz w:val="21"/>
                <w:szCs w:val="21"/>
              </w:rPr>
              <w:t>“★”号条款要求。</w:t>
            </w:r>
          </w:p>
        </w:tc>
      </w:tr>
      <w:tr w14:paraId="77F37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736" w:type="dxa"/>
            <w:tcBorders>
              <w:top w:val="single" w:color="auto" w:sz="4" w:space="0"/>
              <w:left w:val="single" w:color="auto" w:sz="4" w:space="0"/>
              <w:bottom w:val="single" w:color="auto" w:sz="4" w:space="0"/>
              <w:right w:val="single" w:color="auto" w:sz="4" w:space="0"/>
            </w:tcBorders>
            <w:vAlign w:val="center"/>
          </w:tcPr>
          <w:p w14:paraId="3F5FF0EF">
            <w:pPr>
              <w:widowControl/>
              <w:autoSpaceDE w:val="0"/>
              <w:autoSpaceDN w:val="0"/>
              <w:adjustRightInd w:val="0"/>
              <w:snapToGrid w:val="0"/>
              <w:ind w:right="32"/>
              <w:jc w:val="both"/>
              <w:rPr>
                <w:rFonts w:hint="eastAsia" w:ascii="仿宋" w:hAnsi="仿宋" w:eastAsia="仿宋" w:cs="仿宋"/>
                <w:color w:val="000000" w:themeColor="text1"/>
                <w:sz w:val="21"/>
                <w:szCs w:val="21"/>
                <w14:textFill>
                  <w14:solidFill>
                    <w14:schemeClr w14:val="tx1"/>
                  </w14:solidFill>
                </w14:textFill>
              </w:rPr>
            </w:pPr>
            <w:r>
              <w:rPr>
                <w:rFonts w:hint="eastAsia" w:ascii="仿宋" w:hAnsi="仿宋" w:eastAsia="仿宋" w:cs="仿宋"/>
                <w:color w:val="000000" w:themeColor="text1"/>
                <w:sz w:val="21"/>
                <w:szCs w:val="21"/>
                <w14:textFill>
                  <w14:solidFill>
                    <w14:schemeClr w14:val="tx1"/>
                  </w14:solidFill>
                </w14:textFill>
              </w:rPr>
              <w:t>6</w:t>
            </w:r>
          </w:p>
        </w:tc>
        <w:tc>
          <w:tcPr>
            <w:tcW w:w="8710" w:type="dxa"/>
            <w:tcBorders>
              <w:top w:val="single" w:color="auto" w:sz="4" w:space="0"/>
              <w:left w:val="single" w:color="auto" w:sz="4" w:space="0"/>
              <w:bottom w:val="single" w:color="auto" w:sz="4" w:space="0"/>
              <w:right w:val="single" w:color="auto" w:sz="4" w:space="0"/>
            </w:tcBorders>
            <w:vAlign w:val="center"/>
          </w:tcPr>
          <w:p w14:paraId="127316D9">
            <w:pPr>
              <w:widowControl/>
              <w:autoSpaceDE w:val="0"/>
              <w:autoSpaceDN w:val="0"/>
              <w:adjustRightInd w:val="0"/>
              <w:snapToGrid w:val="0"/>
              <w:jc w:val="both"/>
              <w:rPr>
                <w:rFonts w:hint="eastAsia" w:ascii="仿宋" w:hAnsi="仿宋" w:eastAsia="仿宋" w:cs="仿宋"/>
                <w:color w:val="auto"/>
                <w:sz w:val="21"/>
                <w:szCs w:val="21"/>
              </w:rPr>
            </w:pPr>
            <w:r>
              <w:rPr>
                <w:rFonts w:hint="eastAsia" w:ascii="仿宋" w:hAnsi="仿宋" w:eastAsia="仿宋" w:cs="仿宋"/>
                <w:color w:val="auto"/>
                <w:sz w:val="21"/>
                <w:szCs w:val="21"/>
              </w:rPr>
              <w:t>响应文件未含有采购人不能接受的附加条件。</w:t>
            </w:r>
          </w:p>
        </w:tc>
      </w:tr>
    </w:tbl>
    <w:p w14:paraId="31EAF9AC">
      <w:pPr>
        <w:keepNext w:val="0"/>
        <w:keepLines w:val="0"/>
        <w:pageBreakBefore w:val="0"/>
        <w:kinsoku/>
        <w:wordWrap/>
        <w:overflowPunct/>
        <w:topLinePunct w:val="0"/>
        <w:autoSpaceDE/>
        <w:autoSpaceDN/>
        <w:bidi w:val="0"/>
        <w:adjustRightInd w:val="0"/>
        <w:snapToGrid w:val="0"/>
        <w:spacing w:after="0" w:line="360" w:lineRule="auto"/>
        <w:textAlignment w:val="auto"/>
        <w:rPr>
          <w:rFonts w:hint="eastAsia" w:ascii="仿宋" w:hAnsi="仿宋" w:eastAsia="仿宋" w:cs="仿宋"/>
          <w:color w:val="000000" w:themeColor="text1"/>
          <w:sz w:val="24"/>
          <w:highlight w:val="none"/>
          <w14:textFill>
            <w14:solidFill>
              <w14:schemeClr w14:val="tx1"/>
            </w14:solidFill>
          </w14:textFill>
        </w:rPr>
      </w:pPr>
    </w:p>
    <w:p w14:paraId="228A7503">
      <w:pPr>
        <w:keepNext w:val="0"/>
        <w:keepLines w:val="0"/>
        <w:pageBreakBefore w:val="0"/>
        <w:widowControl/>
        <w:kinsoku/>
        <w:wordWrap/>
        <w:overflowPunct/>
        <w:topLinePunct w:val="0"/>
        <w:autoSpaceDE/>
        <w:autoSpaceDN/>
        <w:bidi w:val="0"/>
        <w:adjustRightInd/>
        <w:snapToGrid/>
        <w:spacing w:before="0" w:after="40" w:line="440" w:lineRule="exact"/>
        <w:ind w:firstLine="480"/>
        <w:textAlignment w:val="auto"/>
        <w:rPr>
          <w:rFonts w:hint="eastAsia" w:ascii="仿宋" w:hAnsi="仿宋" w:eastAsia="仿宋" w:cs="仿宋"/>
        </w:rPr>
      </w:pPr>
      <w:r>
        <w:rPr>
          <w:rFonts w:hint="eastAsia" w:ascii="仿宋" w:hAnsi="仿宋" w:eastAsia="仿宋" w:cs="仿宋"/>
          <w:b/>
          <w:sz w:val="24"/>
          <w:lang w:val="en-US" w:eastAsia="zh-CN"/>
        </w:rPr>
        <w:t>9</w:t>
      </w:r>
      <w:r>
        <w:rPr>
          <w:rFonts w:hint="eastAsia" w:ascii="仿宋" w:hAnsi="仿宋" w:eastAsia="仿宋" w:cs="仿宋"/>
          <w:b/>
          <w:sz w:val="24"/>
        </w:rPr>
        <w:t>. 评审细则：</w:t>
      </w:r>
    </w:p>
    <w:p w14:paraId="74257FA6">
      <w:pPr>
        <w:keepNext w:val="0"/>
        <w:keepLines w:val="0"/>
        <w:pageBreakBefore w:val="0"/>
        <w:widowControl/>
        <w:kinsoku/>
        <w:wordWrap/>
        <w:overflowPunct/>
        <w:topLinePunct w:val="0"/>
        <w:autoSpaceDE/>
        <w:autoSpaceDN/>
        <w:bidi w:val="0"/>
        <w:adjustRightInd/>
        <w:snapToGrid/>
        <w:spacing w:before="0" w:after="40" w:line="440" w:lineRule="exact"/>
        <w:ind w:firstLine="480"/>
        <w:textAlignment w:val="auto"/>
        <w:rPr>
          <w:rFonts w:hint="eastAsia" w:ascii="仿宋" w:hAnsi="仿宋" w:eastAsia="仿宋" w:cs="仿宋"/>
        </w:rPr>
      </w:pPr>
      <w:r>
        <w:rPr>
          <w:rFonts w:hint="eastAsia" w:ascii="仿宋" w:hAnsi="仿宋" w:eastAsia="仿宋" w:cs="仿宋"/>
          <w:b/>
          <w:sz w:val="24"/>
        </w:rPr>
        <w:t>（1）商务评分（</w:t>
      </w:r>
      <w:r>
        <w:rPr>
          <w:rFonts w:hint="eastAsia" w:ascii="仿宋" w:hAnsi="仿宋" w:eastAsia="仿宋" w:cs="仿宋"/>
          <w:b/>
          <w:sz w:val="24"/>
          <w:lang w:val="en-US" w:eastAsia="zh-CN"/>
        </w:rPr>
        <w:t>18</w:t>
      </w:r>
      <w:r>
        <w:rPr>
          <w:rFonts w:hint="eastAsia" w:ascii="仿宋" w:hAnsi="仿宋" w:eastAsia="仿宋" w:cs="仿宋"/>
          <w:b/>
          <w:sz w:val="24"/>
        </w:rPr>
        <w:t>分）</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1"/>
        <w:gridCol w:w="941"/>
        <w:gridCol w:w="7432"/>
      </w:tblGrid>
      <w:tr w14:paraId="34C72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1" w:type="dxa"/>
          </w:tcPr>
          <w:p w14:paraId="171C941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sz w:val="20"/>
              </w:rPr>
              <w:t>评审指标</w:t>
            </w:r>
          </w:p>
        </w:tc>
        <w:tc>
          <w:tcPr>
            <w:tcW w:w="941" w:type="dxa"/>
          </w:tcPr>
          <w:p w14:paraId="7E82468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b/>
                <w:sz w:val="20"/>
                <w:lang w:val="en-US" w:eastAsia="zh-CN"/>
              </w:rPr>
            </w:pPr>
            <w:r>
              <w:rPr>
                <w:rFonts w:hint="eastAsia" w:ascii="仿宋" w:hAnsi="仿宋" w:eastAsia="仿宋" w:cs="仿宋"/>
                <w:b/>
                <w:sz w:val="20"/>
                <w:lang w:val="en-US" w:eastAsia="zh-CN"/>
              </w:rPr>
              <w:t>分值</w:t>
            </w:r>
          </w:p>
        </w:tc>
        <w:tc>
          <w:tcPr>
            <w:tcW w:w="7432" w:type="dxa"/>
          </w:tcPr>
          <w:p w14:paraId="1231E216">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sz w:val="20"/>
              </w:rPr>
              <w:t>评审细则</w:t>
            </w:r>
          </w:p>
        </w:tc>
      </w:tr>
      <w:tr w14:paraId="7D6DF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1" w:type="dxa"/>
            <w:vAlign w:val="center"/>
          </w:tcPr>
          <w:p w14:paraId="2D73770C">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 w:val="21"/>
                <w:szCs w:val="21"/>
                <w:highlight w:val="yellow"/>
              </w:rPr>
            </w:pPr>
            <w:r>
              <w:rPr>
                <w:rFonts w:hint="eastAsia" w:ascii="仿宋" w:hAnsi="仿宋" w:eastAsia="仿宋" w:cs="仿宋"/>
                <w:b w:val="0"/>
                <w:sz w:val="21"/>
                <w:szCs w:val="21"/>
                <w:highlight w:val="none"/>
                <w:lang w:val="en-US" w:eastAsia="zh-CN"/>
              </w:rPr>
              <w:t>管理体系</w:t>
            </w:r>
          </w:p>
        </w:tc>
        <w:tc>
          <w:tcPr>
            <w:tcW w:w="941" w:type="dxa"/>
            <w:vAlign w:val="center"/>
          </w:tcPr>
          <w:p w14:paraId="58D89EB2">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default" w:ascii="仿宋" w:hAnsi="仿宋" w:eastAsia="仿宋" w:cs="仿宋"/>
                <w:b w:val="0"/>
                <w:sz w:val="21"/>
                <w:szCs w:val="21"/>
                <w:highlight w:val="none"/>
                <w:lang w:val="en-US" w:eastAsia="zh-CN"/>
              </w:rPr>
            </w:pPr>
            <w:r>
              <w:rPr>
                <w:rFonts w:hint="eastAsia" w:ascii="仿宋" w:hAnsi="仿宋" w:eastAsia="仿宋" w:cs="仿宋"/>
                <w:b w:val="0"/>
                <w:sz w:val="21"/>
                <w:szCs w:val="21"/>
                <w:highlight w:val="none"/>
                <w:lang w:val="en-US" w:eastAsia="zh-CN"/>
              </w:rPr>
              <w:t>2</w:t>
            </w:r>
          </w:p>
        </w:tc>
        <w:tc>
          <w:tcPr>
            <w:tcW w:w="7432" w:type="dxa"/>
          </w:tcPr>
          <w:p w14:paraId="35DCF2D2">
            <w:pPr>
              <w:numPr>
                <w:ilvl w:val="0"/>
                <w:numId w:val="0"/>
              </w:numPr>
              <w:spacing w:after="0" w:line="440" w:lineRule="exact"/>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供应商具有有效期内的IS09001质量管理体系证书，得2分。</w:t>
            </w:r>
          </w:p>
          <w:p w14:paraId="7609904A">
            <w:pPr>
              <w:numPr>
                <w:ilvl w:val="0"/>
                <w:numId w:val="0"/>
              </w:numPr>
              <w:spacing w:after="0" w:line="440" w:lineRule="exact"/>
              <w:rPr>
                <w:rFonts w:hint="eastAsia" w:ascii="仿宋" w:hAnsi="仿宋" w:eastAsia="仿宋" w:cs="仿宋"/>
                <w:i w:val="0"/>
                <w:iCs w:val="0"/>
                <w:kern w:val="0"/>
                <w:sz w:val="21"/>
                <w:szCs w:val="21"/>
                <w:u w:val="none"/>
                <w:lang w:val="en-US" w:eastAsia="zh-CN"/>
              </w:rPr>
            </w:pPr>
            <w:r>
              <w:rPr>
                <w:rFonts w:hint="eastAsia" w:ascii="仿宋" w:hAnsi="仿宋" w:eastAsia="仿宋" w:cs="仿宋"/>
                <w:i w:val="0"/>
                <w:iCs w:val="0"/>
                <w:kern w:val="0"/>
                <w:sz w:val="21"/>
                <w:szCs w:val="21"/>
                <w:u w:val="none"/>
                <w:lang w:val="en-US" w:eastAsia="zh-CN"/>
              </w:rPr>
              <w:t>注：（1）须提供有效的认证证书复印件加盖单位公章，经认证的管理体系需在有效期内，且证书需覆盖本项目投标范围，否则不得分；</w:t>
            </w:r>
          </w:p>
          <w:p w14:paraId="7A675E7E">
            <w:pPr>
              <w:keepNext w:val="0"/>
              <w:keepLines w:val="0"/>
              <w:pageBreakBefore w:val="0"/>
              <w:widowControl/>
              <w:numPr>
                <w:ilvl w:val="0"/>
                <w:numId w:val="0"/>
              </w:numPr>
              <w:kinsoku/>
              <w:wordWrap/>
              <w:overflowPunct/>
              <w:topLinePunct w:val="0"/>
              <w:autoSpaceDE/>
              <w:autoSpaceDN/>
              <w:bidi w:val="0"/>
              <w:adjustRightInd/>
              <w:snapToGrid/>
              <w:spacing w:before="0" w:after="0" w:line="440" w:lineRule="exact"/>
              <w:textAlignment w:val="auto"/>
              <w:rPr>
                <w:rFonts w:hint="eastAsia" w:ascii="仿宋" w:hAnsi="仿宋" w:eastAsia="仿宋" w:cs="仿宋"/>
                <w:sz w:val="21"/>
                <w:szCs w:val="21"/>
                <w:highlight w:val="none"/>
              </w:rPr>
            </w:pPr>
            <w:r>
              <w:rPr>
                <w:rFonts w:hint="eastAsia" w:ascii="仿宋" w:hAnsi="仿宋" w:eastAsia="仿宋" w:cs="仿宋"/>
                <w:i w:val="0"/>
                <w:iCs w:val="0"/>
                <w:kern w:val="0"/>
                <w:sz w:val="21"/>
                <w:szCs w:val="21"/>
                <w:u w:val="none"/>
                <w:lang w:val="en-US" w:eastAsia="zh-CN"/>
              </w:rPr>
              <w:t>（2）若</w:t>
            </w:r>
            <w:r>
              <w:rPr>
                <w:rFonts w:hint="eastAsia" w:ascii="仿宋" w:hAnsi="仿宋" w:eastAsia="仿宋" w:cs="仿宋"/>
                <w:sz w:val="21"/>
                <w:szCs w:val="21"/>
                <w:lang w:val="en-US" w:eastAsia="zh-CN"/>
              </w:rPr>
              <w:t>供应商</w:t>
            </w:r>
            <w:r>
              <w:rPr>
                <w:rFonts w:hint="eastAsia" w:ascii="仿宋" w:hAnsi="仿宋" w:eastAsia="仿宋" w:cs="仿宋"/>
                <w:i w:val="0"/>
                <w:iCs w:val="0"/>
                <w:kern w:val="0"/>
                <w:sz w:val="21"/>
                <w:szCs w:val="21"/>
                <w:u w:val="none"/>
                <w:lang w:val="en-US" w:eastAsia="zh-CN"/>
              </w:rPr>
              <w:t>成立时间不足6 个月，暂未取得上述体系证书的，可提供书面说明（需加盖公章，说明成立时间、未取证原因及计划取证时间），经评审委员会核实后可得分。</w:t>
            </w:r>
          </w:p>
        </w:tc>
      </w:tr>
      <w:tr w14:paraId="494DA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1" w:type="dxa"/>
            <w:vAlign w:val="center"/>
          </w:tcPr>
          <w:p w14:paraId="5B240375">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 w:val="21"/>
                <w:szCs w:val="21"/>
                <w:highlight w:val="yellow"/>
              </w:rPr>
            </w:pPr>
            <w:r>
              <w:rPr>
                <w:rFonts w:hint="eastAsia" w:ascii="仿宋" w:hAnsi="仿宋" w:eastAsia="仿宋" w:cs="仿宋"/>
                <w:b w:val="0"/>
                <w:sz w:val="21"/>
                <w:szCs w:val="21"/>
                <w:highlight w:val="none"/>
                <w:lang w:val="en-US" w:eastAsia="zh-CN"/>
              </w:rPr>
              <w:t>同类</w:t>
            </w:r>
            <w:r>
              <w:rPr>
                <w:rFonts w:hint="eastAsia" w:ascii="仿宋" w:hAnsi="仿宋" w:eastAsia="仿宋" w:cs="仿宋"/>
                <w:b w:val="0"/>
                <w:sz w:val="21"/>
                <w:szCs w:val="21"/>
                <w:highlight w:val="none"/>
              </w:rPr>
              <w:t>业绩</w:t>
            </w:r>
          </w:p>
        </w:tc>
        <w:tc>
          <w:tcPr>
            <w:tcW w:w="941" w:type="dxa"/>
            <w:vAlign w:val="center"/>
          </w:tcPr>
          <w:p w14:paraId="5F4D860F">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default" w:ascii="仿宋" w:hAnsi="仿宋" w:eastAsia="仿宋" w:cs="仿宋"/>
                <w:b w:val="0"/>
                <w:sz w:val="21"/>
                <w:szCs w:val="21"/>
                <w:highlight w:val="none"/>
                <w:lang w:val="en-US" w:eastAsia="zh-CN"/>
              </w:rPr>
            </w:pPr>
            <w:r>
              <w:rPr>
                <w:rFonts w:hint="eastAsia" w:ascii="仿宋" w:hAnsi="仿宋" w:eastAsia="仿宋" w:cs="仿宋"/>
                <w:b w:val="0"/>
                <w:sz w:val="21"/>
                <w:szCs w:val="21"/>
                <w:highlight w:val="none"/>
                <w:lang w:val="en-US" w:eastAsia="zh-CN"/>
              </w:rPr>
              <w:t>12</w:t>
            </w:r>
          </w:p>
        </w:tc>
        <w:tc>
          <w:tcPr>
            <w:tcW w:w="7432" w:type="dxa"/>
          </w:tcPr>
          <w:p w14:paraId="43503D65">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b w:val="0"/>
                <w:sz w:val="21"/>
                <w:szCs w:val="21"/>
                <w:lang w:val="en-US" w:eastAsia="zh-CN"/>
              </w:rPr>
            </w:pPr>
            <w:r>
              <w:rPr>
                <w:rFonts w:hint="eastAsia" w:ascii="仿宋" w:hAnsi="仿宋" w:eastAsia="仿宋" w:cs="仿宋"/>
                <w:b w:val="0"/>
                <w:sz w:val="21"/>
                <w:szCs w:val="21"/>
                <w:lang w:val="en-US" w:eastAsia="zh-CN"/>
              </w:rPr>
              <w:t>供应商自</w:t>
            </w:r>
            <w:r>
              <w:rPr>
                <w:rFonts w:hint="eastAsia" w:ascii="仿宋" w:hAnsi="仿宋" w:eastAsia="仿宋" w:cs="仿宋"/>
                <w:b w:val="0"/>
                <w:sz w:val="21"/>
                <w:szCs w:val="21"/>
                <w:lang w:eastAsia="zh-CN"/>
              </w:rPr>
              <w:t>202</w:t>
            </w:r>
            <w:r>
              <w:rPr>
                <w:rFonts w:hint="eastAsia" w:ascii="仿宋" w:hAnsi="仿宋" w:eastAsia="仿宋" w:cs="仿宋"/>
                <w:b w:val="0"/>
                <w:sz w:val="21"/>
                <w:szCs w:val="21"/>
                <w:lang w:val="en-US" w:eastAsia="zh-CN"/>
              </w:rPr>
              <w:t>3</w:t>
            </w:r>
            <w:r>
              <w:rPr>
                <w:rFonts w:hint="eastAsia" w:ascii="仿宋" w:hAnsi="仿宋" w:eastAsia="仿宋" w:cs="仿宋"/>
                <w:b w:val="0"/>
                <w:sz w:val="21"/>
                <w:szCs w:val="21"/>
                <w:lang w:eastAsia="zh-CN"/>
              </w:rPr>
              <w:t>年1月1日（</w:t>
            </w:r>
            <w:r>
              <w:rPr>
                <w:rFonts w:hint="eastAsia" w:ascii="仿宋" w:hAnsi="仿宋" w:eastAsia="仿宋" w:cs="仿宋"/>
                <w:b w:val="0"/>
                <w:sz w:val="21"/>
                <w:szCs w:val="21"/>
                <w:lang w:val="en-US" w:eastAsia="zh-CN"/>
              </w:rPr>
              <w:t>合同签订时间为准</w:t>
            </w:r>
            <w:r>
              <w:rPr>
                <w:rFonts w:hint="eastAsia" w:ascii="仿宋" w:hAnsi="仿宋" w:eastAsia="仿宋" w:cs="仿宋"/>
                <w:b w:val="0"/>
                <w:sz w:val="21"/>
                <w:szCs w:val="21"/>
                <w:lang w:eastAsia="zh-CN"/>
              </w:rPr>
              <w:t>）至今</w:t>
            </w:r>
            <w:r>
              <w:rPr>
                <w:rFonts w:hint="eastAsia" w:ascii="仿宋" w:hAnsi="仿宋" w:eastAsia="仿宋" w:cs="仿宋"/>
                <w:b w:val="0"/>
                <w:sz w:val="21"/>
                <w:szCs w:val="21"/>
                <w:lang w:val="en-US" w:eastAsia="zh-CN"/>
              </w:rPr>
              <w:t>完成的</w:t>
            </w:r>
            <w:r>
              <w:rPr>
                <w:rFonts w:hint="eastAsia" w:ascii="仿宋" w:hAnsi="仿宋" w:eastAsia="仿宋" w:cs="仿宋"/>
                <w:b/>
                <w:bCs/>
                <w:sz w:val="21"/>
                <w:szCs w:val="21"/>
                <w:lang w:val="en-US" w:eastAsia="zh-CN"/>
              </w:rPr>
              <w:t>同类</w:t>
            </w:r>
            <w:r>
              <w:rPr>
                <w:rFonts w:hint="eastAsia" w:ascii="仿宋" w:hAnsi="仿宋" w:eastAsia="仿宋" w:cs="仿宋"/>
                <w:b/>
                <w:bCs/>
                <w:sz w:val="21"/>
                <w:szCs w:val="21"/>
                <w:lang w:eastAsia="zh-CN"/>
              </w:rPr>
              <w:t>消防器材采购类项目业绩</w:t>
            </w:r>
            <w:r>
              <w:rPr>
                <w:rFonts w:hint="eastAsia" w:ascii="仿宋" w:hAnsi="仿宋" w:eastAsia="仿宋" w:cs="仿宋"/>
                <w:b w:val="0"/>
                <w:sz w:val="21"/>
                <w:szCs w:val="21"/>
                <w:lang w:val="en-US" w:eastAsia="zh-CN"/>
              </w:rPr>
              <w:t>：</w:t>
            </w:r>
          </w:p>
          <w:p w14:paraId="790EEAAC">
            <w:pPr>
              <w:keepNext w:val="0"/>
              <w:keepLines w:val="0"/>
              <w:pageBreakBefore w:val="0"/>
              <w:widowControl/>
              <w:numPr>
                <w:ilvl w:val="0"/>
                <w:numId w:val="0"/>
              </w:numPr>
              <w:kinsoku/>
              <w:wordWrap/>
              <w:overflowPunct/>
              <w:topLinePunct w:val="0"/>
              <w:autoSpaceDE/>
              <w:autoSpaceDN/>
              <w:bidi w:val="0"/>
              <w:adjustRightInd/>
              <w:snapToGrid/>
              <w:spacing w:before="0" w:after="0" w:line="440" w:lineRule="exact"/>
              <w:textAlignment w:val="auto"/>
              <w:rPr>
                <w:rFonts w:hint="default" w:ascii="仿宋" w:hAnsi="仿宋" w:eastAsia="仿宋" w:cs="仿宋"/>
                <w:b w:val="0"/>
                <w:sz w:val="21"/>
                <w:szCs w:val="21"/>
                <w:lang w:val="en-US" w:eastAsia="zh-CN"/>
              </w:rPr>
            </w:pPr>
            <w:r>
              <w:rPr>
                <w:rFonts w:hint="eastAsia" w:ascii="仿宋" w:hAnsi="仿宋" w:eastAsia="仿宋" w:cs="仿宋"/>
                <w:sz w:val="21"/>
                <w:szCs w:val="21"/>
                <w:lang w:eastAsia="zh-CN"/>
              </w:rPr>
              <w:t>每提供 1 份合同，采购品类包含</w:t>
            </w:r>
            <w:r>
              <w:rPr>
                <w:rFonts w:hint="eastAsia" w:ascii="仿宋" w:hAnsi="仿宋" w:eastAsia="仿宋" w:cs="仿宋"/>
                <w:sz w:val="21"/>
                <w:szCs w:val="21"/>
                <w:lang w:val="en-US" w:eastAsia="zh-CN"/>
              </w:rPr>
              <w:t>过滤式消防自救呼吸器、灭火器（不限手提干粉式灭火器）、点型光电感烟火灾探测器、304超薄消防疏散指示灯、消防应急照明灯具、消防水带、消防员灭火防护服中任意2种的</w:t>
            </w:r>
            <w:r>
              <w:rPr>
                <w:rFonts w:hint="eastAsia" w:ascii="仿宋" w:hAnsi="仿宋" w:eastAsia="仿宋" w:cs="仿宋"/>
                <w:sz w:val="21"/>
                <w:szCs w:val="21"/>
                <w:lang w:eastAsia="zh-CN"/>
              </w:rPr>
              <w:t>，得</w:t>
            </w:r>
            <w:r>
              <w:rPr>
                <w:rFonts w:hint="eastAsia" w:ascii="仿宋" w:hAnsi="仿宋" w:eastAsia="仿宋" w:cs="仿宋"/>
                <w:sz w:val="21"/>
                <w:szCs w:val="21"/>
                <w:lang w:val="en-US" w:eastAsia="zh-CN"/>
              </w:rPr>
              <w:t>2</w:t>
            </w:r>
            <w:r>
              <w:rPr>
                <w:rFonts w:hint="eastAsia" w:ascii="仿宋" w:hAnsi="仿宋" w:eastAsia="仿宋" w:cs="仿宋"/>
                <w:sz w:val="21"/>
                <w:szCs w:val="21"/>
                <w:lang w:eastAsia="zh-CN"/>
              </w:rPr>
              <w:t>分；</w:t>
            </w:r>
          </w:p>
          <w:p w14:paraId="25C35173">
            <w:pPr>
              <w:keepNext w:val="0"/>
              <w:keepLines w:val="0"/>
              <w:pageBreakBefore w:val="0"/>
              <w:widowControl/>
              <w:numPr>
                <w:ilvl w:val="-1"/>
                <w:numId w:val="0"/>
              </w:numPr>
              <w:kinsoku/>
              <w:wordWrap/>
              <w:overflowPunct/>
              <w:topLinePunct w:val="0"/>
              <w:autoSpaceDE/>
              <w:autoSpaceDN/>
              <w:bidi w:val="0"/>
              <w:adjustRightInd/>
              <w:snapToGrid/>
              <w:spacing w:before="0" w:after="0" w:line="440" w:lineRule="exact"/>
              <w:textAlignment w:val="auto"/>
              <w:rPr>
                <w:rFonts w:hint="eastAsia" w:ascii="仿宋" w:hAnsi="仿宋" w:eastAsia="仿宋" w:cs="仿宋"/>
                <w:b w:val="0"/>
                <w:sz w:val="21"/>
                <w:szCs w:val="21"/>
                <w:lang w:eastAsia="zh-CN"/>
              </w:rPr>
            </w:pPr>
            <w:r>
              <w:rPr>
                <w:rFonts w:hint="eastAsia" w:ascii="仿宋" w:hAnsi="仿宋" w:eastAsia="仿宋" w:cs="仿宋"/>
                <w:b w:val="0"/>
                <w:sz w:val="21"/>
                <w:szCs w:val="21"/>
                <w:lang w:val="en-US" w:eastAsia="zh-CN"/>
              </w:rPr>
              <w:t>本项累计最高得12分</w:t>
            </w:r>
            <w:r>
              <w:rPr>
                <w:rFonts w:hint="eastAsia" w:ascii="仿宋" w:hAnsi="仿宋" w:eastAsia="仿宋" w:cs="仿宋"/>
                <w:b w:val="0"/>
                <w:sz w:val="21"/>
                <w:szCs w:val="21"/>
                <w:lang w:eastAsia="zh-CN"/>
              </w:rPr>
              <w:t>。</w:t>
            </w:r>
          </w:p>
          <w:p w14:paraId="431B6E9C">
            <w:pPr>
              <w:spacing w:after="0" w:line="440" w:lineRule="exact"/>
              <w:rPr>
                <w:rFonts w:hint="eastAsia" w:ascii="仿宋" w:hAnsi="仿宋" w:eastAsia="仿宋" w:cs="仿宋"/>
                <w:sz w:val="21"/>
                <w:szCs w:val="21"/>
                <w:lang w:eastAsia="zh-CN"/>
              </w:rPr>
            </w:pPr>
            <w:r>
              <w:rPr>
                <w:rFonts w:hint="eastAsia" w:ascii="仿宋" w:hAnsi="仿宋" w:eastAsia="仿宋" w:cs="仿宋"/>
                <w:sz w:val="21"/>
                <w:szCs w:val="21"/>
                <w:lang w:eastAsia="zh-CN"/>
              </w:rPr>
              <w:t>注：（1）须提供合同关键信息页（至少包含合同封面、</w:t>
            </w:r>
            <w:r>
              <w:rPr>
                <w:rFonts w:hint="eastAsia" w:ascii="仿宋" w:hAnsi="仿宋" w:eastAsia="仿宋" w:cs="仿宋"/>
                <w:sz w:val="21"/>
                <w:szCs w:val="21"/>
                <w:lang w:val="en-US" w:eastAsia="zh-CN"/>
              </w:rPr>
              <w:t>合同标的</w:t>
            </w:r>
            <w:r>
              <w:rPr>
                <w:rFonts w:hint="eastAsia" w:ascii="仿宋" w:hAnsi="仿宋" w:eastAsia="仿宋" w:cs="仿宋"/>
                <w:sz w:val="21"/>
                <w:szCs w:val="21"/>
                <w:lang w:eastAsia="zh-CN"/>
              </w:rPr>
              <w:t>及合同盖章页）业绩认定时间以</w:t>
            </w:r>
            <w:r>
              <w:rPr>
                <w:rFonts w:hint="eastAsia" w:ascii="仿宋" w:hAnsi="仿宋" w:eastAsia="仿宋" w:cs="仿宋"/>
                <w:sz w:val="21"/>
                <w:szCs w:val="21"/>
                <w:lang w:val="en-US" w:eastAsia="zh-CN"/>
              </w:rPr>
              <w:t>合同签订时间为准</w:t>
            </w:r>
            <w:r>
              <w:rPr>
                <w:rFonts w:hint="eastAsia" w:ascii="仿宋" w:hAnsi="仿宋" w:eastAsia="仿宋" w:cs="仿宋"/>
                <w:sz w:val="21"/>
                <w:szCs w:val="21"/>
                <w:lang w:eastAsia="zh-CN"/>
              </w:rPr>
              <w:t>，</w:t>
            </w:r>
            <w:r>
              <w:rPr>
                <w:rFonts w:hint="eastAsia" w:ascii="仿宋" w:hAnsi="仿宋" w:eastAsia="仿宋" w:cs="仿宋"/>
                <w:sz w:val="21"/>
                <w:szCs w:val="21"/>
                <w:lang w:val="en-US" w:eastAsia="zh-CN"/>
              </w:rPr>
              <w:t>如合同供货清单中无法判断含有上述要求的产品，需另附合同甲方或相关管理部门出具的证明材料，</w:t>
            </w:r>
            <w:r>
              <w:rPr>
                <w:rFonts w:hint="eastAsia" w:ascii="仿宋" w:hAnsi="仿宋" w:eastAsia="仿宋" w:cs="仿宋"/>
                <w:sz w:val="21"/>
                <w:szCs w:val="21"/>
                <w:lang w:eastAsia="zh-CN"/>
              </w:rPr>
              <w:t>资料缺失的业绩不予认定；</w:t>
            </w:r>
          </w:p>
          <w:p w14:paraId="47147C68">
            <w:pPr>
              <w:spacing w:after="0" w:line="440" w:lineRule="exact"/>
              <w:rPr>
                <w:rFonts w:hint="eastAsia" w:ascii="仿宋" w:hAnsi="仿宋" w:eastAsia="仿宋" w:cs="仿宋"/>
                <w:sz w:val="21"/>
                <w:szCs w:val="21"/>
                <w:lang w:eastAsia="zh-CN"/>
              </w:rPr>
            </w:pPr>
            <w:r>
              <w:rPr>
                <w:rFonts w:hint="eastAsia" w:ascii="仿宋" w:hAnsi="仿宋" w:eastAsia="仿宋" w:cs="仿宋"/>
                <w:sz w:val="21"/>
                <w:szCs w:val="21"/>
                <w:lang w:eastAsia="zh-CN"/>
              </w:rPr>
              <w:t>（</w:t>
            </w:r>
            <w:r>
              <w:rPr>
                <w:rFonts w:hint="eastAsia" w:ascii="仿宋" w:hAnsi="仿宋" w:eastAsia="仿宋" w:cs="仿宋"/>
                <w:sz w:val="21"/>
                <w:szCs w:val="21"/>
                <w:lang w:val="en-US" w:eastAsia="zh-CN"/>
              </w:rPr>
              <w:t>2</w:t>
            </w:r>
            <w:r>
              <w:rPr>
                <w:rFonts w:hint="eastAsia" w:ascii="仿宋" w:hAnsi="仿宋" w:eastAsia="仿宋" w:cs="仿宋"/>
                <w:sz w:val="21"/>
                <w:szCs w:val="21"/>
                <w:lang w:eastAsia="zh-CN"/>
              </w:rPr>
              <w:t>）业绩证明材料须加盖单位公章；同一业主的业绩只计算一次得分。</w:t>
            </w:r>
          </w:p>
        </w:tc>
      </w:tr>
      <w:tr w14:paraId="728E0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1" w:type="dxa"/>
            <w:vAlign w:val="center"/>
          </w:tcPr>
          <w:p w14:paraId="165E756C">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 w:val="21"/>
                <w:szCs w:val="21"/>
              </w:rPr>
            </w:pPr>
            <w:r>
              <w:rPr>
                <w:rFonts w:hint="eastAsia" w:ascii="仿宋" w:hAnsi="仿宋" w:eastAsia="仿宋" w:cs="仿宋"/>
                <w:b w:val="0"/>
                <w:sz w:val="21"/>
                <w:szCs w:val="21"/>
              </w:rPr>
              <w:t>保修时间</w:t>
            </w:r>
          </w:p>
        </w:tc>
        <w:tc>
          <w:tcPr>
            <w:tcW w:w="941" w:type="dxa"/>
            <w:vAlign w:val="center"/>
          </w:tcPr>
          <w:p w14:paraId="002D21C4">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b w:val="0"/>
                <w:sz w:val="21"/>
                <w:szCs w:val="21"/>
                <w:lang w:val="en-US" w:eastAsia="zh-CN"/>
              </w:rPr>
            </w:pPr>
            <w:r>
              <w:rPr>
                <w:rFonts w:hint="eastAsia" w:ascii="仿宋" w:hAnsi="仿宋" w:eastAsia="仿宋" w:cs="仿宋"/>
                <w:b w:val="0"/>
                <w:sz w:val="21"/>
                <w:szCs w:val="21"/>
                <w:lang w:val="en-US" w:eastAsia="zh-CN"/>
              </w:rPr>
              <w:t>4</w:t>
            </w:r>
          </w:p>
        </w:tc>
        <w:tc>
          <w:tcPr>
            <w:tcW w:w="7432" w:type="dxa"/>
          </w:tcPr>
          <w:p w14:paraId="50B47879">
            <w:pPr>
              <w:keepNext w:val="0"/>
              <w:keepLines w:val="0"/>
              <w:pageBreakBefore w:val="0"/>
              <w:widowControl/>
              <w:kinsoku/>
              <w:wordWrap/>
              <w:overflowPunct/>
              <w:topLinePunct w:val="0"/>
              <w:autoSpaceDE/>
              <w:autoSpaceDN/>
              <w:bidi w:val="0"/>
              <w:adjustRightInd/>
              <w:snapToGrid/>
              <w:spacing w:before="0" w:after="0" w:line="440" w:lineRule="exact"/>
              <w:textAlignment w:val="auto"/>
              <w:rPr>
                <w:rFonts w:hint="eastAsia" w:ascii="仿宋" w:hAnsi="仿宋" w:eastAsia="仿宋" w:cs="仿宋"/>
                <w:sz w:val="21"/>
                <w:szCs w:val="21"/>
              </w:rPr>
            </w:pPr>
            <w:r>
              <w:rPr>
                <w:rFonts w:hint="eastAsia" w:ascii="仿宋" w:hAnsi="仿宋" w:eastAsia="仿宋" w:cs="仿宋"/>
                <w:sz w:val="21"/>
                <w:szCs w:val="21"/>
                <w:lang w:eastAsia="zh-CN"/>
              </w:rPr>
              <w:t>在响应本竞谈文件</w:t>
            </w:r>
            <w:r>
              <w:rPr>
                <w:rFonts w:hint="eastAsia" w:ascii="仿宋" w:hAnsi="仿宋" w:eastAsia="仿宋" w:cs="仿宋"/>
                <w:b/>
                <w:bCs/>
                <w:sz w:val="21"/>
                <w:szCs w:val="21"/>
                <w:lang w:eastAsia="zh-CN"/>
              </w:rPr>
              <w:t>不少于 2 年质保维护期要求的基础上</w:t>
            </w:r>
            <w:r>
              <w:rPr>
                <w:rFonts w:hint="eastAsia" w:ascii="仿宋" w:hAnsi="仿宋" w:eastAsia="仿宋" w:cs="仿宋"/>
                <w:sz w:val="21"/>
                <w:szCs w:val="21"/>
                <w:lang w:eastAsia="zh-CN"/>
              </w:rPr>
              <w:t>，每额外增加1年质保维护期得</w:t>
            </w:r>
            <w:r>
              <w:rPr>
                <w:rFonts w:hint="eastAsia" w:ascii="仿宋" w:hAnsi="仿宋" w:eastAsia="仿宋" w:cs="仿宋"/>
                <w:sz w:val="21"/>
                <w:szCs w:val="21"/>
                <w:lang w:val="en-US" w:eastAsia="zh-CN"/>
              </w:rPr>
              <w:t>2</w:t>
            </w:r>
            <w:r>
              <w:rPr>
                <w:rFonts w:hint="eastAsia" w:ascii="仿宋" w:hAnsi="仿宋" w:eastAsia="仿宋" w:cs="仿宋"/>
                <w:sz w:val="21"/>
                <w:szCs w:val="21"/>
                <w:lang w:eastAsia="zh-CN"/>
              </w:rPr>
              <w:t>分，本小项最高得</w:t>
            </w:r>
            <w:r>
              <w:rPr>
                <w:rFonts w:hint="eastAsia" w:ascii="仿宋" w:hAnsi="仿宋" w:eastAsia="仿宋" w:cs="仿宋"/>
                <w:sz w:val="21"/>
                <w:szCs w:val="21"/>
                <w:lang w:val="en-US" w:eastAsia="zh-CN"/>
              </w:rPr>
              <w:t>4</w:t>
            </w:r>
            <w:r>
              <w:rPr>
                <w:rFonts w:hint="eastAsia" w:ascii="仿宋" w:hAnsi="仿宋" w:eastAsia="仿宋" w:cs="仿宋"/>
                <w:sz w:val="21"/>
                <w:szCs w:val="21"/>
                <w:lang w:eastAsia="zh-CN"/>
              </w:rPr>
              <w:t>分。须提供供应商出具的质保年限承诺函（格式自拟），未提供承诺函本项不得分。</w:t>
            </w:r>
          </w:p>
        </w:tc>
      </w:tr>
    </w:tbl>
    <w:p w14:paraId="462920DE">
      <w:pPr>
        <w:keepNext w:val="0"/>
        <w:keepLines w:val="0"/>
        <w:pageBreakBefore w:val="0"/>
        <w:widowControl/>
        <w:kinsoku/>
        <w:wordWrap/>
        <w:overflowPunct/>
        <w:topLinePunct w:val="0"/>
        <w:autoSpaceDE/>
        <w:autoSpaceDN/>
        <w:bidi w:val="0"/>
        <w:adjustRightInd/>
        <w:snapToGrid/>
        <w:spacing w:before="120" w:after="40" w:line="440" w:lineRule="exact"/>
        <w:ind w:firstLine="480"/>
        <w:textAlignment w:val="auto"/>
        <w:rPr>
          <w:rFonts w:hint="eastAsia" w:ascii="仿宋" w:hAnsi="仿宋" w:eastAsia="仿宋" w:cs="仿宋"/>
        </w:rPr>
      </w:pPr>
      <w:r>
        <w:rPr>
          <w:rFonts w:hint="eastAsia" w:ascii="仿宋" w:hAnsi="仿宋" w:eastAsia="仿宋" w:cs="仿宋"/>
          <w:b/>
          <w:sz w:val="24"/>
        </w:rPr>
        <w:t>（2）技术评分（</w:t>
      </w:r>
      <w:r>
        <w:rPr>
          <w:rFonts w:hint="eastAsia" w:ascii="仿宋" w:hAnsi="仿宋" w:eastAsia="仿宋" w:cs="仿宋"/>
          <w:b/>
          <w:sz w:val="24"/>
          <w:lang w:val="en-US" w:eastAsia="zh-CN"/>
        </w:rPr>
        <w:t>52</w:t>
      </w:r>
      <w:r>
        <w:rPr>
          <w:rFonts w:hint="eastAsia" w:ascii="仿宋" w:hAnsi="仿宋" w:eastAsia="仿宋" w:cs="仿宋"/>
          <w:b/>
          <w:sz w:val="24"/>
        </w:rPr>
        <w:t>分）</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1"/>
        <w:gridCol w:w="954"/>
        <w:gridCol w:w="7419"/>
      </w:tblGrid>
      <w:tr w14:paraId="2CCFD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1" w:type="dxa"/>
          </w:tcPr>
          <w:p w14:paraId="02B979E1">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sz w:val="20"/>
              </w:rPr>
              <w:t>评审指标</w:t>
            </w:r>
          </w:p>
        </w:tc>
        <w:tc>
          <w:tcPr>
            <w:tcW w:w="954" w:type="dxa"/>
          </w:tcPr>
          <w:p w14:paraId="1E04FCA6">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b/>
                <w:sz w:val="20"/>
                <w:lang w:val="en-US" w:eastAsia="zh-CN"/>
              </w:rPr>
            </w:pPr>
            <w:r>
              <w:rPr>
                <w:rFonts w:hint="eastAsia" w:ascii="仿宋" w:hAnsi="仿宋" w:eastAsia="仿宋" w:cs="仿宋"/>
                <w:b/>
                <w:sz w:val="20"/>
                <w:lang w:val="en-US" w:eastAsia="zh-CN"/>
              </w:rPr>
              <w:t>分值</w:t>
            </w:r>
          </w:p>
        </w:tc>
        <w:tc>
          <w:tcPr>
            <w:tcW w:w="7419" w:type="dxa"/>
          </w:tcPr>
          <w:p w14:paraId="51B2348B">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rPr>
            </w:pPr>
            <w:r>
              <w:rPr>
                <w:rFonts w:hint="eastAsia" w:ascii="仿宋" w:hAnsi="仿宋" w:eastAsia="仿宋" w:cs="仿宋"/>
                <w:b/>
                <w:sz w:val="20"/>
              </w:rPr>
              <w:t>评审细则</w:t>
            </w:r>
          </w:p>
        </w:tc>
      </w:tr>
      <w:tr w14:paraId="26AD8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1" w:type="dxa"/>
            <w:vAlign w:val="center"/>
          </w:tcPr>
          <w:p w14:paraId="0FA80221">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default" w:ascii="仿宋" w:hAnsi="仿宋" w:eastAsia="仿宋" w:cs="仿宋"/>
                <w:b w:val="0"/>
                <w:sz w:val="21"/>
                <w:szCs w:val="21"/>
                <w:lang w:val="en-US" w:eastAsia="zh-CN"/>
              </w:rPr>
            </w:pPr>
            <w:r>
              <w:rPr>
                <w:rFonts w:hint="eastAsia" w:ascii="仿宋" w:hAnsi="仿宋" w:eastAsia="仿宋" w:cs="仿宋"/>
                <w:b w:val="0"/>
                <w:sz w:val="21"/>
                <w:szCs w:val="21"/>
                <w:lang w:val="en-US" w:eastAsia="zh-CN"/>
              </w:rPr>
              <w:t>对“</w:t>
            </w:r>
            <w:r>
              <w:rPr>
                <w:rFonts w:hint="eastAsia" w:ascii="仿宋" w:hAnsi="仿宋" w:eastAsia="仿宋" w:cs="仿宋"/>
                <w:b w:val="0"/>
                <w:sz w:val="24"/>
              </w:rPr>
              <w:t>▲</w:t>
            </w:r>
            <w:r>
              <w:rPr>
                <w:rFonts w:hint="eastAsia" w:ascii="仿宋" w:hAnsi="仿宋" w:eastAsia="仿宋" w:cs="仿宋"/>
                <w:b w:val="0"/>
                <w:sz w:val="21"/>
                <w:szCs w:val="21"/>
                <w:lang w:val="en-US" w:eastAsia="zh-CN"/>
              </w:rPr>
              <w:t>”条款的响应</w:t>
            </w:r>
          </w:p>
        </w:tc>
        <w:tc>
          <w:tcPr>
            <w:tcW w:w="954" w:type="dxa"/>
            <w:vAlign w:val="center"/>
          </w:tcPr>
          <w:p w14:paraId="1781E7B1">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default" w:ascii="仿宋" w:hAnsi="仿宋" w:eastAsia="仿宋" w:cs="仿宋"/>
                <w:b w:val="0"/>
                <w:sz w:val="21"/>
                <w:szCs w:val="21"/>
                <w:lang w:val="en-US" w:eastAsia="zh-CN"/>
              </w:rPr>
            </w:pPr>
            <w:r>
              <w:rPr>
                <w:rFonts w:hint="eastAsia" w:ascii="仿宋" w:hAnsi="仿宋" w:eastAsia="仿宋" w:cs="仿宋"/>
                <w:b w:val="0"/>
                <w:sz w:val="21"/>
                <w:szCs w:val="21"/>
                <w:lang w:val="en-US" w:eastAsia="zh-CN"/>
              </w:rPr>
              <w:t>14</w:t>
            </w:r>
          </w:p>
        </w:tc>
        <w:tc>
          <w:tcPr>
            <w:tcW w:w="7419" w:type="dxa"/>
          </w:tcPr>
          <w:p w14:paraId="268F96A1">
            <w:pPr>
              <w:rPr>
                <w:rFonts w:hint="eastAsia" w:ascii="仿宋" w:hAnsi="仿宋" w:eastAsia="仿宋" w:cs="仿宋"/>
                <w:sz w:val="21"/>
                <w:szCs w:val="21"/>
                <w:lang w:eastAsia="zh-CN"/>
              </w:rPr>
            </w:pPr>
            <w:r>
              <w:rPr>
                <w:rFonts w:hint="eastAsia" w:ascii="仿宋" w:hAnsi="仿宋" w:eastAsia="仿宋" w:cs="仿宋"/>
                <w:sz w:val="21"/>
                <w:szCs w:val="21"/>
                <w:lang w:eastAsia="zh-CN"/>
              </w:rPr>
              <w:t>供应商对《用户需求书》“三、货物详细技术参数要求” 中带▲的 14 项关键参数逐条进行响应，每有效响应 1 条得</w:t>
            </w:r>
            <w:r>
              <w:rPr>
                <w:rFonts w:hint="eastAsia" w:ascii="仿宋" w:hAnsi="仿宋" w:eastAsia="仿宋" w:cs="仿宋"/>
                <w:sz w:val="21"/>
                <w:szCs w:val="21"/>
                <w:lang w:val="en-US" w:eastAsia="zh-CN"/>
              </w:rPr>
              <w:t>1</w:t>
            </w:r>
            <w:r>
              <w:rPr>
                <w:rFonts w:hint="eastAsia" w:ascii="仿宋" w:hAnsi="仿宋" w:eastAsia="仿宋" w:cs="仿宋"/>
                <w:sz w:val="21"/>
                <w:szCs w:val="21"/>
                <w:lang w:eastAsia="zh-CN"/>
              </w:rPr>
              <w:t>分；全部 14 条均满足要求得满分</w:t>
            </w:r>
            <w:r>
              <w:rPr>
                <w:rFonts w:hint="eastAsia" w:ascii="仿宋" w:hAnsi="仿宋" w:eastAsia="仿宋" w:cs="仿宋"/>
                <w:sz w:val="21"/>
                <w:szCs w:val="21"/>
                <w:lang w:val="en-US" w:eastAsia="zh-CN"/>
              </w:rPr>
              <w:t>14</w:t>
            </w:r>
            <w:r>
              <w:rPr>
                <w:rFonts w:hint="eastAsia" w:ascii="仿宋" w:hAnsi="仿宋" w:eastAsia="仿宋" w:cs="仿宋"/>
                <w:sz w:val="21"/>
                <w:szCs w:val="21"/>
                <w:lang w:eastAsia="zh-CN"/>
              </w:rPr>
              <w:t>分。</w:t>
            </w:r>
          </w:p>
          <w:p w14:paraId="14392003">
            <w:pPr>
              <w:rPr>
                <w:rFonts w:hint="default" w:ascii="仿宋" w:hAnsi="仿宋" w:eastAsia="仿宋" w:cs="仿宋"/>
                <w:kern w:val="0"/>
                <w:sz w:val="21"/>
                <w:szCs w:val="21"/>
                <w:lang w:val="en-US" w:eastAsia="zh-CN" w:bidi="ar-SA"/>
              </w:rPr>
            </w:pPr>
            <w:r>
              <w:rPr>
                <w:rFonts w:hint="eastAsia" w:ascii="仿宋" w:hAnsi="仿宋" w:eastAsia="仿宋" w:cs="仿宋"/>
                <w:sz w:val="21"/>
                <w:szCs w:val="21"/>
                <w:lang w:eastAsia="zh-CN"/>
              </w:rPr>
              <w:t>须提供加盖</w:t>
            </w:r>
            <w:r>
              <w:rPr>
                <w:rFonts w:hint="eastAsia" w:ascii="仿宋" w:hAnsi="仿宋" w:eastAsia="仿宋" w:cs="仿宋"/>
                <w:sz w:val="21"/>
                <w:szCs w:val="21"/>
                <w:lang w:val="en-US" w:eastAsia="zh-CN"/>
              </w:rPr>
              <w:t>供应商</w:t>
            </w:r>
            <w:r>
              <w:rPr>
                <w:rFonts w:hint="eastAsia" w:ascii="仿宋" w:hAnsi="仿宋" w:eastAsia="仿宋" w:cs="仿宋"/>
                <w:sz w:val="21"/>
                <w:szCs w:val="21"/>
                <w:lang w:eastAsia="zh-CN"/>
              </w:rPr>
              <w:t>公章的技术参数响应承诺函（格式自拟）；未响应、虚假响应或响应不满足参数要求的不得分，未提供承诺函的不得分。</w:t>
            </w:r>
          </w:p>
        </w:tc>
      </w:tr>
      <w:tr w14:paraId="22650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1" w:type="dxa"/>
            <w:vAlign w:val="center"/>
          </w:tcPr>
          <w:p w14:paraId="5B658446">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 w:val="21"/>
                <w:szCs w:val="21"/>
              </w:rPr>
            </w:pPr>
            <w:r>
              <w:rPr>
                <w:rFonts w:hint="eastAsia" w:ascii="仿宋" w:hAnsi="仿宋" w:eastAsia="仿宋" w:cs="仿宋"/>
                <w:b w:val="0"/>
                <w:sz w:val="21"/>
                <w:szCs w:val="21"/>
              </w:rPr>
              <w:t>样品评价</w:t>
            </w:r>
          </w:p>
        </w:tc>
        <w:tc>
          <w:tcPr>
            <w:tcW w:w="954" w:type="dxa"/>
            <w:vAlign w:val="center"/>
          </w:tcPr>
          <w:p w14:paraId="1A7F7329">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default" w:ascii="仿宋" w:hAnsi="仿宋" w:eastAsia="仿宋" w:cs="仿宋"/>
                <w:b w:val="0"/>
                <w:sz w:val="21"/>
                <w:szCs w:val="21"/>
                <w:lang w:val="en-US" w:eastAsia="zh-CN"/>
              </w:rPr>
            </w:pPr>
            <w:r>
              <w:rPr>
                <w:rFonts w:hint="eastAsia" w:ascii="仿宋" w:hAnsi="仿宋" w:eastAsia="仿宋" w:cs="仿宋"/>
                <w:b w:val="0"/>
                <w:sz w:val="21"/>
                <w:szCs w:val="21"/>
                <w:lang w:val="en-US" w:eastAsia="zh-CN"/>
              </w:rPr>
              <w:t>15</w:t>
            </w:r>
          </w:p>
        </w:tc>
        <w:tc>
          <w:tcPr>
            <w:tcW w:w="7419" w:type="dxa"/>
          </w:tcPr>
          <w:p w14:paraId="444F1A1B">
            <w:pPr>
              <w:rPr>
                <w:rFonts w:hint="eastAsia" w:ascii="仿宋" w:hAnsi="仿宋" w:eastAsia="仿宋" w:cs="仿宋"/>
                <w:sz w:val="21"/>
                <w:szCs w:val="21"/>
              </w:rPr>
            </w:pPr>
            <w:r>
              <w:rPr>
                <w:rFonts w:hint="eastAsia" w:ascii="仿宋" w:hAnsi="仿宋" w:eastAsia="仿宋" w:cs="仿宋"/>
                <w:sz w:val="21"/>
                <w:szCs w:val="21"/>
              </w:rPr>
              <w:t>本项针对供应商提供的过滤式消防自救呼吸器、4公斤手提式干粉灭火器、消防员灭火防护服、置地式灭火器箱、消防水带、硅胶灭火毯</w:t>
            </w:r>
            <w:r>
              <w:rPr>
                <w:rFonts w:hint="eastAsia" w:ascii="仿宋" w:hAnsi="仿宋" w:eastAsia="仿宋" w:cs="仿宋"/>
                <w:b/>
                <w:bCs/>
                <w:sz w:val="21"/>
                <w:szCs w:val="21"/>
              </w:rPr>
              <w:t>共6类样品</w:t>
            </w:r>
            <w:r>
              <w:rPr>
                <w:rFonts w:hint="eastAsia" w:ascii="仿宋" w:hAnsi="仿宋" w:eastAsia="仿宋" w:cs="仿宋"/>
                <w:sz w:val="21"/>
                <w:szCs w:val="21"/>
              </w:rPr>
              <w:t>，从外观造型、结构设计、材质用料、制作工艺、整体牢固度等方面综合评审，</w:t>
            </w:r>
            <w:r>
              <w:rPr>
                <w:rFonts w:hint="eastAsia" w:ascii="仿宋" w:hAnsi="仿宋" w:eastAsia="仿宋" w:cs="仿宋"/>
                <w:sz w:val="21"/>
                <w:szCs w:val="21"/>
                <w:lang w:val="en-US" w:eastAsia="zh-CN"/>
              </w:rPr>
              <w:t>每类</w:t>
            </w:r>
            <w:r>
              <w:rPr>
                <w:rFonts w:hint="eastAsia" w:ascii="仿宋" w:hAnsi="仿宋" w:eastAsia="仿宋" w:cs="仿宋"/>
                <w:b/>
                <w:bCs/>
                <w:sz w:val="21"/>
                <w:szCs w:val="21"/>
              </w:rPr>
              <w:t>样品分值0-2.5分</w:t>
            </w:r>
            <w:r>
              <w:rPr>
                <w:rFonts w:hint="eastAsia" w:ascii="仿宋" w:hAnsi="仿宋" w:eastAsia="仿宋" w:cs="仿宋"/>
                <w:sz w:val="21"/>
                <w:szCs w:val="21"/>
              </w:rPr>
              <w:t>，本项合计最高得15分，</w:t>
            </w:r>
            <w:r>
              <w:rPr>
                <w:rFonts w:hint="eastAsia" w:ascii="仿宋" w:hAnsi="仿宋" w:eastAsia="仿宋" w:cs="仿宋"/>
                <w:sz w:val="21"/>
                <w:szCs w:val="21"/>
                <w:lang w:val="en-US" w:eastAsia="zh-CN"/>
              </w:rPr>
              <w:t>具体</w:t>
            </w:r>
            <w:r>
              <w:rPr>
                <w:rFonts w:hint="eastAsia" w:ascii="仿宋" w:hAnsi="仿宋" w:eastAsia="仿宋" w:cs="仿宋"/>
                <w:sz w:val="21"/>
                <w:szCs w:val="21"/>
              </w:rPr>
              <w:t>评分标准如下：</w:t>
            </w:r>
          </w:p>
          <w:p w14:paraId="30BB2293">
            <w:pPr>
              <w:keepNext w:val="0"/>
              <w:keepLines w:val="0"/>
              <w:widowControl/>
              <w:suppressLineNumbers w:val="0"/>
              <w:jc w:val="left"/>
              <w:rPr>
                <w:rFonts w:hint="eastAsia" w:ascii="仿宋" w:hAnsi="仿宋" w:eastAsia="仿宋" w:cs="仿宋"/>
                <w:sz w:val="21"/>
                <w:szCs w:val="21"/>
              </w:rPr>
            </w:pPr>
            <w:r>
              <w:rPr>
                <w:rFonts w:hint="eastAsia" w:ascii="仿宋" w:hAnsi="仿宋" w:eastAsia="仿宋" w:cs="仿宋"/>
                <w:kern w:val="0"/>
                <w:sz w:val="21"/>
                <w:szCs w:val="21"/>
                <w:lang w:val="en-US" w:eastAsia="en-US" w:bidi="ar-SA"/>
              </w:rPr>
              <w:t>1</w:t>
            </w:r>
            <w:r>
              <w:rPr>
                <w:rFonts w:hint="eastAsia" w:ascii="仿宋" w:hAnsi="仿宋" w:eastAsia="仿宋" w:cs="仿宋"/>
                <w:kern w:val="0"/>
                <w:sz w:val="21"/>
                <w:szCs w:val="21"/>
                <w:lang w:val="en-US" w:eastAsia="zh-CN" w:bidi="ar-SA"/>
              </w:rPr>
              <w:t>.</w:t>
            </w:r>
            <w:r>
              <w:rPr>
                <w:rFonts w:hint="eastAsia" w:ascii="仿宋" w:hAnsi="仿宋" w:eastAsia="仿宋" w:cs="仿宋"/>
                <w:kern w:val="0"/>
                <w:sz w:val="21"/>
                <w:szCs w:val="21"/>
                <w:lang w:val="en-US" w:eastAsia="en-US" w:bidi="ar-SA"/>
              </w:rPr>
              <w:t>样品外形规整美观、结构设计</w:t>
            </w:r>
            <w:r>
              <w:rPr>
                <w:rFonts w:hint="eastAsia" w:ascii="仿宋" w:hAnsi="仿宋" w:eastAsia="仿宋" w:cs="仿宋"/>
                <w:kern w:val="0"/>
                <w:sz w:val="21"/>
                <w:szCs w:val="21"/>
                <w:lang w:val="en-US" w:eastAsia="zh-CN" w:bidi="ar-SA"/>
              </w:rPr>
              <w:t>科学</w:t>
            </w:r>
            <w:r>
              <w:rPr>
                <w:rFonts w:hint="eastAsia" w:ascii="仿宋" w:hAnsi="仿宋" w:eastAsia="仿宋" w:cs="仿宋"/>
                <w:kern w:val="0"/>
                <w:sz w:val="21"/>
                <w:szCs w:val="21"/>
                <w:lang w:val="en-US" w:eastAsia="en-US" w:bidi="ar-SA"/>
              </w:rPr>
              <w:t>合理、材质优良</w:t>
            </w:r>
            <w:r>
              <w:rPr>
                <w:rFonts w:hint="eastAsia" w:ascii="仿宋" w:hAnsi="仿宋" w:eastAsia="仿宋" w:cs="仿宋"/>
                <w:kern w:val="0"/>
                <w:sz w:val="21"/>
                <w:szCs w:val="21"/>
                <w:lang w:val="en-US" w:eastAsia="zh-CN" w:bidi="ar-SA"/>
              </w:rPr>
              <w:t>扎实</w:t>
            </w:r>
            <w:r>
              <w:rPr>
                <w:rFonts w:hint="eastAsia" w:ascii="仿宋" w:hAnsi="仿宋" w:eastAsia="仿宋" w:cs="仿宋"/>
                <w:kern w:val="0"/>
                <w:sz w:val="21"/>
                <w:szCs w:val="21"/>
                <w:lang w:val="en-US" w:eastAsia="en-US" w:bidi="ar-SA"/>
              </w:rPr>
              <w:t>、做工精细、整体牢固度</w:t>
            </w:r>
            <w:r>
              <w:rPr>
                <w:rFonts w:hint="eastAsia" w:ascii="仿宋" w:hAnsi="仿宋" w:eastAsia="仿宋" w:cs="仿宋"/>
                <w:kern w:val="0"/>
                <w:sz w:val="21"/>
                <w:szCs w:val="21"/>
                <w:lang w:val="en-US" w:eastAsia="zh-CN" w:bidi="ar-SA"/>
              </w:rPr>
              <w:t>高</w:t>
            </w:r>
            <w:r>
              <w:rPr>
                <w:rFonts w:hint="eastAsia" w:ascii="仿宋" w:hAnsi="仿宋" w:eastAsia="仿宋" w:cs="仿宋"/>
                <w:kern w:val="0"/>
                <w:sz w:val="21"/>
                <w:szCs w:val="21"/>
                <w:lang w:val="en-US" w:eastAsia="en-US" w:bidi="ar-SA"/>
              </w:rPr>
              <w:t>，无毛刺、无变形、无破损、无瑕疵，完全符合消防产品工艺标准，</w:t>
            </w:r>
            <w:r>
              <w:rPr>
                <w:rFonts w:hint="eastAsia" w:ascii="仿宋" w:hAnsi="仿宋" w:eastAsia="仿宋" w:cs="仿宋"/>
                <w:kern w:val="0"/>
                <w:sz w:val="21"/>
                <w:szCs w:val="21"/>
                <w:lang w:val="en-US" w:eastAsia="zh-CN" w:bidi="ar-SA"/>
              </w:rPr>
              <w:t>单类样品</w:t>
            </w:r>
            <w:r>
              <w:rPr>
                <w:rFonts w:hint="eastAsia" w:ascii="仿宋" w:hAnsi="仿宋" w:eastAsia="仿宋" w:cs="仿宋"/>
                <w:kern w:val="0"/>
                <w:sz w:val="21"/>
                <w:szCs w:val="21"/>
                <w:lang w:val="en-US" w:eastAsia="en-US" w:bidi="ar-SA"/>
              </w:rPr>
              <w:t>得</w:t>
            </w:r>
            <w:r>
              <w:rPr>
                <w:rFonts w:hint="eastAsia" w:ascii="仿宋" w:hAnsi="仿宋" w:eastAsia="仿宋" w:cs="仿宋"/>
                <w:kern w:val="0"/>
                <w:sz w:val="21"/>
                <w:szCs w:val="21"/>
                <w:lang w:val="en-US" w:eastAsia="zh-CN" w:bidi="ar-SA"/>
              </w:rPr>
              <w:t>2.5</w:t>
            </w:r>
            <w:r>
              <w:rPr>
                <w:rFonts w:hint="eastAsia" w:ascii="仿宋" w:hAnsi="仿宋" w:eastAsia="仿宋" w:cs="仿宋"/>
                <w:kern w:val="0"/>
                <w:sz w:val="21"/>
                <w:szCs w:val="21"/>
                <w:lang w:val="en-US" w:eastAsia="en-US" w:bidi="ar-SA"/>
              </w:rPr>
              <w:t>分；</w:t>
            </w:r>
          </w:p>
          <w:p w14:paraId="11AB1665">
            <w:pPr>
              <w:keepNext w:val="0"/>
              <w:keepLines w:val="0"/>
              <w:widowControl/>
              <w:suppressLineNumbers w:val="0"/>
              <w:jc w:val="left"/>
              <w:rPr>
                <w:rFonts w:hint="eastAsia" w:ascii="仿宋" w:hAnsi="仿宋" w:eastAsia="仿宋" w:cs="仿宋"/>
                <w:sz w:val="21"/>
                <w:szCs w:val="21"/>
              </w:rPr>
            </w:pPr>
            <w:r>
              <w:rPr>
                <w:rFonts w:hint="eastAsia" w:ascii="仿宋" w:hAnsi="仿宋" w:eastAsia="仿宋" w:cs="仿宋"/>
                <w:kern w:val="0"/>
                <w:sz w:val="21"/>
                <w:szCs w:val="21"/>
                <w:lang w:val="en-US" w:eastAsia="en-US" w:bidi="ar-SA"/>
              </w:rPr>
              <w:t>2</w:t>
            </w:r>
            <w:r>
              <w:rPr>
                <w:rFonts w:hint="eastAsia" w:ascii="仿宋" w:hAnsi="仿宋" w:eastAsia="仿宋" w:cs="仿宋"/>
                <w:kern w:val="0"/>
                <w:sz w:val="21"/>
                <w:szCs w:val="21"/>
                <w:lang w:val="en-US" w:eastAsia="zh-CN" w:bidi="ar-SA"/>
              </w:rPr>
              <w:t>.</w:t>
            </w:r>
            <w:r>
              <w:rPr>
                <w:rFonts w:hint="eastAsia" w:ascii="仿宋" w:hAnsi="仿宋" w:eastAsia="仿宋" w:cs="仿宋"/>
                <w:kern w:val="0"/>
                <w:sz w:val="21"/>
                <w:szCs w:val="21"/>
                <w:lang w:val="en-US" w:eastAsia="en-US" w:bidi="ar-SA"/>
              </w:rPr>
              <w:t>样品外形、结构、材质、工艺整体</w:t>
            </w:r>
            <w:r>
              <w:rPr>
                <w:rFonts w:hint="eastAsia" w:ascii="仿宋" w:hAnsi="仿宋" w:eastAsia="仿宋" w:cs="仿宋"/>
                <w:kern w:val="0"/>
                <w:sz w:val="21"/>
                <w:szCs w:val="21"/>
                <w:lang w:val="en-US" w:eastAsia="zh-CN" w:bidi="ar-SA"/>
              </w:rPr>
              <w:t>良好</w:t>
            </w:r>
            <w:r>
              <w:rPr>
                <w:rFonts w:hint="eastAsia" w:ascii="仿宋" w:hAnsi="仿宋" w:eastAsia="仿宋" w:cs="仿宋"/>
                <w:kern w:val="0"/>
                <w:sz w:val="21"/>
                <w:szCs w:val="21"/>
                <w:lang w:val="en-US" w:eastAsia="en-US" w:bidi="ar-SA"/>
              </w:rPr>
              <w:t>，无明显</w:t>
            </w:r>
            <w:r>
              <w:rPr>
                <w:rFonts w:hint="eastAsia" w:ascii="仿宋" w:hAnsi="仿宋" w:eastAsia="仿宋" w:cs="仿宋"/>
                <w:kern w:val="0"/>
                <w:sz w:val="21"/>
                <w:szCs w:val="21"/>
                <w:lang w:val="en-US" w:eastAsia="zh-CN" w:bidi="ar-SA"/>
              </w:rPr>
              <w:t>质量</w:t>
            </w:r>
            <w:r>
              <w:rPr>
                <w:rFonts w:hint="eastAsia" w:ascii="仿宋" w:hAnsi="仿宋" w:eastAsia="仿宋" w:cs="仿宋"/>
                <w:kern w:val="0"/>
                <w:sz w:val="21"/>
                <w:szCs w:val="21"/>
                <w:lang w:val="en-US" w:eastAsia="en-US" w:bidi="ar-SA"/>
              </w:rPr>
              <w:t>缺陷，</w:t>
            </w:r>
            <w:r>
              <w:rPr>
                <w:rFonts w:hint="eastAsia" w:ascii="仿宋" w:hAnsi="仿宋" w:eastAsia="仿宋" w:cs="仿宋"/>
                <w:kern w:val="0"/>
                <w:sz w:val="21"/>
                <w:szCs w:val="21"/>
                <w:lang w:val="en-US" w:eastAsia="zh-CN" w:bidi="ar-SA"/>
              </w:rPr>
              <w:t>仅存在不影响正常使用的</w:t>
            </w:r>
            <w:r>
              <w:rPr>
                <w:rFonts w:hint="eastAsia" w:ascii="仿宋" w:hAnsi="仿宋" w:eastAsia="仿宋" w:cs="仿宋"/>
                <w:kern w:val="0"/>
                <w:sz w:val="21"/>
                <w:szCs w:val="21"/>
                <w:lang w:val="en-US" w:eastAsia="en-US" w:bidi="ar-SA"/>
              </w:rPr>
              <w:t>细微瑕疵</w:t>
            </w:r>
            <w:r>
              <w:rPr>
                <w:rFonts w:hint="eastAsia" w:ascii="仿宋" w:hAnsi="仿宋" w:eastAsia="仿宋" w:cs="仿宋"/>
                <w:kern w:val="0"/>
                <w:sz w:val="21"/>
                <w:szCs w:val="21"/>
                <w:lang w:val="en-US" w:eastAsia="zh-CN" w:bidi="ar-SA"/>
              </w:rPr>
              <w:t>的</w:t>
            </w:r>
            <w:r>
              <w:rPr>
                <w:rFonts w:hint="eastAsia" w:ascii="仿宋" w:hAnsi="仿宋" w:eastAsia="仿宋" w:cs="仿宋"/>
                <w:kern w:val="0"/>
                <w:sz w:val="21"/>
                <w:szCs w:val="21"/>
                <w:lang w:val="en-US" w:eastAsia="en-US" w:bidi="ar-SA"/>
              </w:rPr>
              <w:t>，</w:t>
            </w:r>
            <w:r>
              <w:rPr>
                <w:rFonts w:hint="eastAsia" w:ascii="仿宋" w:hAnsi="仿宋" w:eastAsia="仿宋" w:cs="仿宋"/>
                <w:kern w:val="0"/>
                <w:sz w:val="21"/>
                <w:szCs w:val="21"/>
                <w:lang w:val="en-US" w:eastAsia="zh-CN" w:bidi="ar-SA"/>
              </w:rPr>
              <w:t>单类样品</w:t>
            </w:r>
            <w:r>
              <w:rPr>
                <w:rFonts w:hint="eastAsia" w:ascii="仿宋" w:hAnsi="仿宋" w:eastAsia="仿宋" w:cs="仿宋"/>
                <w:kern w:val="0"/>
                <w:sz w:val="21"/>
                <w:szCs w:val="21"/>
                <w:lang w:val="en-US" w:eastAsia="en-US" w:bidi="ar-SA"/>
              </w:rPr>
              <w:t>得1</w:t>
            </w:r>
            <w:r>
              <w:rPr>
                <w:rFonts w:hint="eastAsia" w:ascii="仿宋" w:hAnsi="仿宋" w:eastAsia="仿宋" w:cs="仿宋"/>
                <w:kern w:val="0"/>
                <w:sz w:val="21"/>
                <w:szCs w:val="21"/>
                <w:lang w:val="en-US" w:eastAsia="zh-CN" w:bidi="ar-SA"/>
              </w:rPr>
              <w:t>.5</w:t>
            </w:r>
            <w:r>
              <w:rPr>
                <w:rFonts w:hint="eastAsia" w:ascii="仿宋" w:hAnsi="仿宋" w:eastAsia="仿宋" w:cs="仿宋"/>
                <w:kern w:val="0"/>
                <w:sz w:val="21"/>
                <w:szCs w:val="21"/>
                <w:lang w:val="en-US" w:eastAsia="en-US" w:bidi="ar-SA"/>
              </w:rPr>
              <w:t>分；</w:t>
            </w:r>
          </w:p>
          <w:p w14:paraId="0E6233C7">
            <w:pPr>
              <w:keepNext w:val="0"/>
              <w:keepLines w:val="0"/>
              <w:widowControl/>
              <w:suppressLineNumbers w:val="0"/>
              <w:jc w:val="left"/>
              <w:rPr>
                <w:rFonts w:hint="eastAsia" w:ascii="仿宋" w:hAnsi="仿宋" w:eastAsia="仿宋" w:cs="仿宋"/>
                <w:sz w:val="21"/>
                <w:szCs w:val="21"/>
              </w:rPr>
            </w:pPr>
            <w:r>
              <w:rPr>
                <w:rFonts w:hint="eastAsia" w:ascii="仿宋" w:hAnsi="仿宋" w:eastAsia="仿宋" w:cs="仿宋"/>
                <w:kern w:val="0"/>
                <w:sz w:val="21"/>
                <w:szCs w:val="21"/>
                <w:lang w:val="en-US" w:eastAsia="en-US" w:bidi="ar-SA"/>
              </w:rPr>
              <w:t>3</w:t>
            </w:r>
            <w:r>
              <w:rPr>
                <w:rFonts w:hint="eastAsia" w:ascii="仿宋" w:hAnsi="仿宋" w:eastAsia="仿宋" w:cs="仿宋"/>
                <w:kern w:val="0"/>
                <w:sz w:val="21"/>
                <w:szCs w:val="21"/>
                <w:lang w:val="en-US" w:eastAsia="zh-CN" w:bidi="ar-SA"/>
              </w:rPr>
              <w:t>.</w:t>
            </w:r>
            <w:r>
              <w:rPr>
                <w:rFonts w:hint="eastAsia" w:ascii="仿宋" w:hAnsi="仿宋" w:eastAsia="仿宋" w:cs="仿宋"/>
                <w:kern w:val="0"/>
                <w:sz w:val="21"/>
                <w:szCs w:val="21"/>
                <w:lang w:val="en-US" w:eastAsia="en-US" w:bidi="ar-SA"/>
              </w:rPr>
              <w:t>样品外观、材质、工艺一般，存在轻微变形</w:t>
            </w:r>
            <w:r>
              <w:rPr>
                <w:rFonts w:hint="eastAsia" w:ascii="仿宋" w:hAnsi="仿宋" w:eastAsia="仿宋" w:cs="仿宋"/>
                <w:kern w:val="0"/>
                <w:sz w:val="21"/>
                <w:szCs w:val="21"/>
                <w:lang w:val="en-US" w:eastAsia="zh-CN" w:bidi="ar-SA"/>
              </w:rPr>
              <w:t>或</w:t>
            </w:r>
            <w:r>
              <w:rPr>
                <w:rFonts w:hint="eastAsia" w:ascii="仿宋" w:hAnsi="仿宋" w:eastAsia="仿宋" w:cs="仿宋"/>
                <w:kern w:val="0"/>
                <w:sz w:val="21"/>
                <w:szCs w:val="21"/>
                <w:lang w:val="en-US" w:eastAsia="en-US" w:bidi="ar-SA"/>
              </w:rPr>
              <w:t>做工粗糙、结构紧实度不足等问题，但不影响基本使用功能，</w:t>
            </w:r>
            <w:r>
              <w:rPr>
                <w:rFonts w:hint="eastAsia" w:ascii="仿宋" w:hAnsi="仿宋" w:eastAsia="仿宋" w:cs="仿宋"/>
                <w:kern w:val="0"/>
                <w:sz w:val="21"/>
                <w:szCs w:val="21"/>
                <w:lang w:val="en-US" w:eastAsia="zh-CN" w:bidi="ar-SA"/>
              </w:rPr>
              <w:t>单类样品</w:t>
            </w:r>
            <w:r>
              <w:rPr>
                <w:rFonts w:hint="eastAsia" w:ascii="仿宋" w:hAnsi="仿宋" w:eastAsia="仿宋" w:cs="仿宋"/>
                <w:kern w:val="0"/>
                <w:sz w:val="21"/>
                <w:szCs w:val="21"/>
                <w:lang w:val="en-US" w:eastAsia="en-US" w:bidi="ar-SA"/>
              </w:rPr>
              <w:t>得</w:t>
            </w:r>
            <w:r>
              <w:rPr>
                <w:rFonts w:hint="eastAsia" w:ascii="仿宋" w:hAnsi="仿宋" w:eastAsia="仿宋" w:cs="仿宋"/>
                <w:kern w:val="0"/>
                <w:sz w:val="21"/>
                <w:szCs w:val="21"/>
                <w:lang w:val="en-US" w:eastAsia="zh-CN" w:bidi="ar-SA"/>
              </w:rPr>
              <w:t>0.5</w:t>
            </w:r>
            <w:r>
              <w:rPr>
                <w:rFonts w:hint="eastAsia" w:ascii="仿宋" w:hAnsi="仿宋" w:eastAsia="仿宋" w:cs="仿宋"/>
                <w:kern w:val="0"/>
                <w:sz w:val="21"/>
                <w:szCs w:val="21"/>
                <w:lang w:val="en-US" w:eastAsia="en-US" w:bidi="ar-SA"/>
              </w:rPr>
              <w:t>分；</w:t>
            </w:r>
          </w:p>
          <w:p w14:paraId="301CE979">
            <w:pPr>
              <w:rPr>
                <w:rFonts w:hint="eastAsia"/>
              </w:rPr>
            </w:pPr>
            <w:r>
              <w:rPr>
                <w:rFonts w:hint="eastAsia" w:ascii="仿宋" w:hAnsi="仿宋" w:eastAsia="仿宋" w:cs="仿宋"/>
                <w:kern w:val="0"/>
                <w:sz w:val="21"/>
                <w:szCs w:val="21"/>
                <w:lang w:val="en-US" w:eastAsia="en-US" w:bidi="ar-SA"/>
              </w:rPr>
              <w:t>4</w:t>
            </w:r>
            <w:r>
              <w:rPr>
                <w:rFonts w:hint="eastAsia" w:ascii="仿宋" w:hAnsi="仿宋" w:eastAsia="仿宋" w:cs="仿宋"/>
                <w:kern w:val="0"/>
                <w:sz w:val="21"/>
                <w:szCs w:val="21"/>
                <w:lang w:val="en-US" w:eastAsia="zh-CN" w:bidi="ar-SA"/>
              </w:rPr>
              <w:t>.</w:t>
            </w:r>
            <w:r>
              <w:rPr>
                <w:rFonts w:hint="eastAsia" w:ascii="仿宋" w:hAnsi="仿宋" w:eastAsia="仿宋" w:cs="仿宋"/>
                <w:kern w:val="0"/>
                <w:sz w:val="21"/>
                <w:szCs w:val="21"/>
                <w:lang w:val="en-US" w:eastAsia="en-US" w:bidi="ar-SA"/>
              </w:rPr>
              <w:t>未按要求提供样品，或所提供样品存在明显破损、严重瑕疵、结构缺陷、材质劣质等问题的，本项不得分。</w:t>
            </w:r>
          </w:p>
        </w:tc>
      </w:tr>
      <w:tr w14:paraId="50754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0" w:hRule="atLeast"/>
          <w:jc w:val="center"/>
        </w:trPr>
        <w:tc>
          <w:tcPr>
            <w:tcW w:w="1921" w:type="dxa"/>
            <w:vAlign w:val="center"/>
          </w:tcPr>
          <w:p w14:paraId="56C9183A">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 w:val="21"/>
                <w:szCs w:val="21"/>
              </w:rPr>
            </w:pPr>
            <w:r>
              <w:rPr>
                <w:rFonts w:hint="eastAsia" w:ascii="仿宋" w:hAnsi="仿宋" w:eastAsia="仿宋" w:cs="仿宋"/>
                <w:b w:val="0"/>
                <w:sz w:val="21"/>
                <w:szCs w:val="21"/>
                <w:lang w:val="en-US" w:eastAsia="zh-CN"/>
              </w:rPr>
              <w:t>配送方案</w:t>
            </w:r>
          </w:p>
        </w:tc>
        <w:tc>
          <w:tcPr>
            <w:tcW w:w="954" w:type="dxa"/>
            <w:vAlign w:val="center"/>
          </w:tcPr>
          <w:p w14:paraId="2BFF4964">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b w:val="0"/>
                <w:sz w:val="21"/>
                <w:szCs w:val="21"/>
                <w:lang w:val="en-US" w:eastAsia="zh-CN"/>
              </w:rPr>
            </w:pPr>
            <w:r>
              <w:rPr>
                <w:rFonts w:hint="eastAsia" w:ascii="仿宋" w:hAnsi="仿宋" w:eastAsia="仿宋" w:cs="仿宋"/>
                <w:b w:val="0"/>
                <w:sz w:val="21"/>
                <w:szCs w:val="21"/>
                <w:lang w:val="en-US" w:eastAsia="zh-CN"/>
              </w:rPr>
              <w:t>8</w:t>
            </w:r>
          </w:p>
        </w:tc>
        <w:tc>
          <w:tcPr>
            <w:tcW w:w="7419" w:type="dxa"/>
          </w:tcPr>
          <w:p w14:paraId="45F3A5B5">
            <w:pPr>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textAlignment w:val="auto"/>
              <w:rPr>
                <w:rFonts w:hint="eastAsia" w:ascii="仿宋" w:hAnsi="仿宋" w:eastAsia="仿宋" w:cs="仿宋"/>
                <w:sz w:val="21"/>
                <w:szCs w:val="21"/>
              </w:rPr>
            </w:pPr>
            <w:r>
              <w:rPr>
                <w:rFonts w:hint="eastAsia" w:ascii="仿宋" w:hAnsi="仿宋" w:eastAsia="仿宋" w:cs="仿宋"/>
                <w:sz w:val="21"/>
                <w:szCs w:val="21"/>
              </w:rPr>
              <w:t>依据</w:t>
            </w:r>
            <w:r>
              <w:rPr>
                <w:rFonts w:hint="eastAsia" w:ascii="仿宋" w:hAnsi="仿宋" w:eastAsia="仿宋" w:cs="仿宋"/>
                <w:sz w:val="21"/>
                <w:szCs w:val="21"/>
                <w:lang w:val="en-US" w:eastAsia="zh-CN"/>
              </w:rPr>
              <w:t>供应商</w:t>
            </w:r>
            <w:r>
              <w:rPr>
                <w:rFonts w:hint="eastAsia" w:ascii="仿宋" w:hAnsi="仿宋" w:eastAsia="仿宋" w:cs="仿宋"/>
                <w:sz w:val="21"/>
                <w:szCs w:val="21"/>
              </w:rPr>
              <w:t>提供的货物配送实施方案综合评审，评审要素包含供货</w:t>
            </w:r>
            <w:r>
              <w:rPr>
                <w:rFonts w:hint="eastAsia" w:ascii="仿宋" w:hAnsi="仿宋" w:eastAsia="仿宋" w:cs="仿宋"/>
                <w:sz w:val="21"/>
                <w:szCs w:val="21"/>
                <w:lang w:val="en-US" w:eastAsia="zh-CN"/>
              </w:rPr>
              <w:t>响应时间</w:t>
            </w:r>
            <w:r>
              <w:rPr>
                <w:rFonts w:hint="eastAsia" w:ascii="仿宋" w:hAnsi="仿宋" w:eastAsia="仿宋" w:cs="仿宋"/>
                <w:sz w:val="21"/>
                <w:szCs w:val="21"/>
              </w:rPr>
              <w:t>、多院区配送安排、货物包装防护、装卸转运、到货验收交接、应急供货保障等内容：</w:t>
            </w:r>
          </w:p>
          <w:p w14:paraId="60B1D465">
            <w:pPr>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textAlignment w:val="auto"/>
              <w:rPr>
                <w:rFonts w:hint="eastAsia" w:ascii="仿宋" w:hAnsi="仿宋" w:eastAsia="仿宋" w:cs="仿宋"/>
                <w:sz w:val="21"/>
                <w:szCs w:val="21"/>
              </w:rPr>
            </w:pPr>
          </w:p>
          <w:p w14:paraId="71C71025">
            <w:pPr>
              <w:keepNext w:val="0"/>
              <w:keepLines w:val="0"/>
              <w:pageBreakBefore w:val="0"/>
              <w:widowControl/>
              <w:numPr>
                <w:ilvl w:val="0"/>
                <w:numId w:val="0"/>
              </w:numPr>
              <w:kinsoku/>
              <w:wordWrap/>
              <w:overflowPunct/>
              <w:topLinePunct w:val="0"/>
              <w:autoSpaceDE/>
              <w:autoSpaceDN/>
              <w:bidi w:val="0"/>
              <w:adjustRightInd/>
              <w:snapToGrid/>
              <w:spacing w:before="0" w:after="200" w:line="240" w:lineRule="auto"/>
              <w:textAlignment w:val="auto"/>
              <w:rPr>
                <w:rFonts w:hint="eastAsia" w:ascii="仿宋" w:hAnsi="仿宋" w:eastAsia="仿宋" w:cs="仿宋"/>
                <w:sz w:val="21"/>
                <w:szCs w:val="21"/>
                <w:lang w:eastAsia="zh-CN" w:bidi="ar"/>
              </w:rPr>
            </w:pPr>
            <w:r>
              <w:rPr>
                <w:rFonts w:hint="eastAsia" w:ascii="仿宋" w:hAnsi="仿宋" w:eastAsia="仿宋" w:cs="仿宋"/>
                <w:sz w:val="21"/>
                <w:szCs w:val="21"/>
                <w:lang w:val="en-US" w:eastAsia="zh-CN" w:bidi="ar"/>
              </w:rPr>
              <w:t>1.</w:t>
            </w:r>
            <w:r>
              <w:rPr>
                <w:rFonts w:hint="eastAsia" w:ascii="仿宋" w:hAnsi="仿宋" w:eastAsia="仿宋" w:cs="仿宋"/>
                <w:sz w:val="21"/>
                <w:szCs w:val="21"/>
                <w:lang w:eastAsia="zh-CN" w:bidi="ar"/>
              </w:rPr>
              <w:t>配送方案完整详实，针对</w:t>
            </w:r>
            <w:r>
              <w:rPr>
                <w:rFonts w:hint="eastAsia" w:ascii="仿宋" w:hAnsi="仿宋" w:eastAsia="仿宋" w:cs="仿宋"/>
                <w:sz w:val="21"/>
                <w:szCs w:val="21"/>
                <w:lang w:val="en-US" w:eastAsia="zh-CN" w:bidi="ar"/>
              </w:rPr>
              <w:t>本项目情况</w:t>
            </w:r>
            <w:r>
              <w:rPr>
                <w:rFonts w:hint="eastAsia" w:ascii="仿宋" w:hAnsi="仿宋" w:eastAsia="仿宋" w:cs="仿宋"/>
                <w:sz w:val="21"/>
                <w:szCs w:val="21"/>
                <w:lang w:eastAsia="zh-CN" w:bidi="ar"/>
              </w:rPr>
              <w:t>制定清晰可落地的分批次配送计划；货物包装防护、装卸保护措施完善，应急供货保障机制可行，完全契合本项目多院区供货实际需求，得</w:t>
            </w:r>
            <w:r>
              <w:rPr>
                <w:rFonts w:hint="eastAsia" w:ascii="仿宋" w:hAnsi="仿宋" w:eastAsia="仿宋" w:cs="仿宋"/>
                <w:sz w:val="21"/>
                <w:szCs w:val="21"/>
                <w:lang w:val="en-US" w:eastAsia="zh-CN" w:bidi="ar"/>
              </w:rPr>
              <w:t>8</w:t>
            </w:r>
            <w:r>
              <w:rPr>
                <w:rFonts w:hint="eastAsia" w:ascii="仿宋" w:hAnsi="仿宋" w:eastAsia="仿宋" w:cs="仿宋"/>
                <w:sz w:val="21"/>
                <w:szCs w:val="21"/>
                <w:lang w:eastAsia="zh-CN" w:bidi="ar"/>
              </w:rPr>
              <w:t>分；</w:t>
            </w:r>
          </w:p>
          <w:p w14:paraId="65710832">
            <w:pPr>
              <w:keepNext w:val="0"/>
              <w:keepLines w:val="0"/>
              <w:widowControl/>
              <w:numPr>
                <w:ilvl w:val="0"/>
                <w:numId w:val="0"/>
              </w:numPr>
              <w:suppressLineNumbers w:val="0"/>
              <w:jc w:val="left"/>
              <w:rPr>
                <w:rFonts w:hint="eastAsia" w:ascii="仿宋" w:hAnsi="仿宋" w:eastAsia="仿宋" w:cs="仿宋"/>
                <w:kern w:val="0"/>
                <w:sz w:val="21"/>
                <w:szCs w:val="21"/>
                <w:lang w:val="en-US" w:eastAsia="zh-CN" w:bidi="ar"/>
              </w:rPr>
            </w:pPr>
            <w:r>
              <w:rPr>
                <w:rFonts w:hint="eastAsia" w:ascii="仿宋" w:hAnsi="仿宋" w:eastAsia="仿宋" w:cs="仿宋"/>
                <w:sz w:val="21"/>
                <w:szCs w:val="21"/>
                <w:lang w:val="en-US" w:eastAsia="zh-CN" w:bidi="ar"/>
              </w:rPr>
              <w:t>2.</w:t>
            </w:r>
            <w:r>
              <w:rPr>
                <w:rFonts w:hint="eastAsia" w:ascii="仿宋" w:hAnsi="仿宋" w:eastAsia="仿宋" w:cs="仿宋"/>
                <w:kern w:val="0"/>
                <w:sz w:val="21"/>
                <w:szCs w:val="21"/>
                <w:lang w:val="en-US" w:eastAsia="zh-CN" w:bidi="ar"/>
              </w:rPr>
              <w:t>配送方案内容基本完整，具备基本的配送计划、包装防护、装卸及到货交接措施；应急供货保障机制基本可行，但方案针对性、细化程度、落地性一般，部分内容不够完善，基本满足项目供货要求，得5分；</w:t>
            </w:r>
          </w:p>
          <w:p w14:paraId="3E5109FD">
            <w:pPr>
              <w:keepNext w:val="0"/>
              <w:keepLines w:val="0"/>
              <w:widowControl/>
              <w:numPr>
                <w:ilvl w:val="0"/>
                <w:numId w:val="0"/>
              </w:numPr>
              <w:suppressLineNumbers w:val="0"/>
              <w:jc w:val="left"/>
              <w:rPr>
                <w:rFonts w:hint="default" w:ascii="仿宋" w:hAnsi="仿宋" w:eastAsia="仿宋" w:cs="仿宋"/>
                <w:sz w:val="21"/>
                <w:szCs w:val="21"/>
                <w:lang w:val="en-US" w:eastAsia="zh-CN" w:bidi="ar"/>
              </w:rPr>
            </w:pPr>
            <w:r>
              <w:rPr>
                <w:rFonts w:hint="eastAsia" w:ascii="仿宋" w:hAnsi="仿宋" w:eastAsia="仿宋" w:cs="仿宋"/>
                <w:kern w:val="0"/>
                <w:sz w:val="21"/>
                <w:szCs w:val="21"/>
                <w:lang w:val="en-US" w:eastAsia="zh-CN" w:bidi="ar"/>
              </w:rPr>
              <w:t>3.</w:t>
            </w:r>
            <w:r>
              <w:rPr>
                <w:rFonts w:hint="eastAsia" w:ascii="仿宋" w:hAnsi="仿宋" w:eastAsia="仿宋" w:cs="仿宋"/>
                <w:sz w:val="21"/>
                <w:szCs w:val="21"/>
                <w:lang w:eastAsia="zh-CN" w:bidi="ar"/>
              </w:rPr>
              <w:t>配送方案内容简单笼统，未结合本项目实际情况编制；包装防护、装卸转运、验收交接、应急保障等内容缺失或流于形式，方案可落地性差，</w:t>
            </w:r>
            <w:r>
              <w:rPr>
                <w:rFonts w:hint="eastAsia" w:ascii="仿宋" w:hAnsi="仿宋" w:eastAsia="仿宋" w:cs="仿宋"/>
                <w:sz w:val="21"/>
                <w:szCs w:val="21"/>
                <w:lang w:val="en-US" w:eastAsia="zh-CN" w:bidi="ar"/>
              </w:rPr>
              <w:t>得2分；</w:t>
            </w:r>
          </w:p>
          <w:p w14:paraId="0057BC04">
            <w:pPr>
              <w:keepNext w:val="0"/>
              <w:keepLines w:val="0"/>
              <w:pageBreakBefore w:val="0"/>
              <w:widowControl/>
              <w:numPr>
                <w:ilvl w:val="0"/>
                <w:numId w:val="0"/>
              </w:numPr>
              <w:kinsoku/>
              <w:wordWrap/>
              <w:overflowPunct/>
              <w:topLinePunct w:val="0"/>
              <w:autoSpaceDE/>
              <w:autoSpaceDN/>
              <w:bidi w:val="0"/>
              <w:adjustRightInd/>
              <w:snapToGrid/>
              <w:spacing w:before="0" w:after="0" w:line="240" w:lineRule="auto"/>
              <w:textAlignment w:val="auto"/>
              <w:rPr>
                <w:rFonts w:hint="default" w:ascii="仿宋" w:hAnsi="仿宋" w:eastAsia="仿宋" w:cs="仿宋"/>
                <w:sz w:val="21"/>
                <w:szCs w:val="21"/>
                <w:lang w:val="en-US" w:eastAsia="zh-CN"/>
              </w:rPr>
            </w:pPr>
            <w:r>
              <w:rPr>
                <w:rFonts w:hint="eastAsia" w:ascii="仿宋" w:hAnsi="仿宋" w:eastAsia="仿宋" w:cs="仿宋"/>
                <w:sz w:val="21"/>
                <w:szCs w:val="21"/>
                <w:lang w:val="en-US" w:eastAsia="zh-CN" w:bidi="ar"/>
              </w:rPr>
              <w:t>4.</w:t>
            </w:r>
            <w:r>
              <w:rPr>
                <w:rFonts w:hint="eastAsia" w:ascii="仿宋" w:hAnsi="仿宋" w:eastAsia="仿宋" w:cs="仿宋"/>
                <w:sz w:val="21"/>
                <w:szCs w:val="21"/>
                <w:lang w:eastAsia="zh-CN" w:bidi="ar"/>
              </w:rPr>
              <w:t>未提供培训方案或培训方案与本项目不相关的，本项不得分。</w:t>
            </w:r>
          </w:p>
        </w:tc>
      </w:tr>
      <w:tr w14:paraId="77442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1" w:type="dxa"/>
            <w:vAlign w:val="center"/>
          </w:tcPr>
          <w:p w14:paraId="61C1A78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default" w:ascii="仿宋" w:hAnsi="仿宋" w:eastAsia="仿宋" w:cs="仿宋"/>
                <w:b w:val="0"/>
                <w:sz w:val="21"/>
                <w:szCs w:val="21"/>
                <w:highlight w:val="none"/>
                <w:lang w:val="en-US" w:eastAsia="zh-CN"/>
              </w:rPr>
            </w:pPr>
            <w:r>
              <w:rPr>
                <w:rFonts w:hint="eastAsia" w:ascii="仿宋" w:hAnsi="仿宋" w:eastAsia="仿宋" w:cs="仿宋"/>
                <w:b w:val="0"/>
                <w:sz w:val="21"/>
                <w:szCs w:val="21"/>
                <w:highlight w:val="none"/>
                <w:lang w:val="en-US" w:eastAsia="zh-CN"/>
              </w:rPr>
              <w:t>培训方案</w:t>
            </w:r>
          </w:p>
        </w:tc>
        <w:tc>
          <w:tcPr>
            <w:tcW w:w="954" w:type="dxa"/>
            <w:vAlign w:val="center"/>
          </w:tcPr>
          <w:p w14:paraId="1F6838D6">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b w:val="0"/>
                <w:sz w:val="21"/>
                <w:szCs w:val="21"/>
                <w:highlight w:val="none"/>
                <w:lang w:val="en-US" w:eastAsia="zh-CN"/>
              </w:rPr>
            </w:pPr>
            <w:r>
              <w:rPr>
                <w:rFonts w:hint="eastAsia" w:ascii="仿宋" w:hAnsi="仿宋" w:eastAsia="仿宋" w:cs="仿宋"/>
                <w:b w:val="0"/>
                <w:sz w:val="21"/>
                <w:szCs w:val="21"/>
                <w:highlight w:val="none"/>
                <w:lang w:val="en-US" w:eastAsia="zh-CN"/>
              </w:rPr>
              <w:t>6</w:t>
            </w:r>
          </w:p>
        </w:tc>
        <w:tc>
          <w:tcPr>
            <w:tcW w:w="7419" w:type="dxa"/>
          </w:tcPr>
          <w:p w14:paraId="0532B63C">
            <w:pPr>
              <w:keepNext w:val="0"/>
              <w:keepLines w:val="0"/>
              <w:pageBreakBefore w:val="0"/>
              <w:widowControl/>
              <w:kinsoku/>
              <w:wordWrap/>
              <w:overflowPunct/>
              <w:topLinePunct w:val="0"/>
              <w:autoSpaceDE/>
              <w:autoSpaceDN/>
              <w:bidi w:val="0"/>
              <w:adjustRightInd/>
              <w:snapToGrid/>
              <w:spacing w:before="0" w:after="200" w:line="276" w:lineRule="auto"/>
              <w:textAlignment w:val="auto"/>
              <w:rPr>
                <w:rFonts w:hint="eastAsia" w:ascii="仿宋" w:hAnsi="仿宋" w:eastAsia="仿宋" w:cs="仿宋"/>
                <w:sz w:val="21"/>
                <w:szCs w:val="21"/>
              </w:rPr>
            </w:pPr>
            <w:r>
              <w:rPr>
                <w:rFonts w:hint="eastAsia" w:ascii="仿宋" w:hAnsi="仿宋" w:eastAsia="仿宋" w:cs="仿宋"/>
                <w:sz w:val="21"/>
                <w:szCs w:val="21"/>
              </w:rPr>
              <w:t>根据</w:t>
            </w:r>
            <w:r>
              <w:rPr>
                <w:rFonts w:hint="eastAsia" w:ascii="仿宋" w:hAnsi="仿宋" w:eastAsia="仿宋" w:cs="仿宋"/>
                <w:sz w:val="21"/>
                <w:szCs w:val="21"/>
                <w:lang w:val="en-US" w:eastAsia="zh-CN"/>
              </w:rPr>
              <w:t>供应商</w:t>
            </w:r>
            <w:r>
              <w:rPr>
                <w:rFonts w:hint="eastAsia" w:ascii="仿宋" w:hAnsi="仿宋" w:eastAsia="仿宋" w:cs="仿宋"/>
                <w:sz w:val="21"/>
                <w:szCs w:val="21"/>
              </w:rPr>
              <w:t>提供的项目培训方案进行综合评审，主要评审内容包括：培训对象、培训内容、培训方式、培训计划等：</w:t>
            </w:r>
          </w:p>
          <w:p w14:paraId="013A146E">
            <w:pPr>
              <w:keepNext w:val="0"/>
              <w:keepLines w:val="0"/>
              <w:pageBreakBefore w:val="0"/>
              <w:widowControl/>
              <w:kinsoku/>
              <w:wordWrap/>
              <w:overflowPunct/>
              <w:topLinePunct w:val="0"/>
              <w:autoSpaceDE/>
              <w:autoSpaceDN/>
              <w:bidi w:val="0"/>
              <w:adjustRightInd/>
              <w:snapToGrid/>
              <w:spacing w:before="0" w:after="200" w:line="276" w:lineRule="auto"/>
              <w:textAlignment w:val="auto"/>
              <w:rPr>
                <w:rFonts w:hint="eastAsia" w:ascii="仿宋" w:hAnsi="仿宋" w:eastAsia="仿宋" w:cs="仿宋"/>
                <w:sz w:val="21"/>
                <w:szCs w:val="21"/>
              </w:rPr>
            </w:pPr>
            <w:r>
              <w:rPr>
                <w:rFonts w:hint="eastAsia" w:ascii="仿宋" w:hAnsi="仿宋" w:eastAsia="仿宋" w:cs="仿宋"/>
                <w:sz w:val="21"/>
                <w:szCs w:val="21"/>
              </w:rPr>
              <w:t>1</w:t>
            </w:r>
            <w:r>
              <w:rPr>
                <w:rFonts w:hint="eastAsia" w:ascii="仿宋" w:hAnsi="仿宋" w:eastAsia="仿宋" w:cs="仿宋"/>
                <w:sz w:val="21"/>
                <w:szCs w:val="21"/>
                <w:lang w:eastAsia="zh-CN"/>
              </w:rPr>
              <w:t>.</w:t>
            </w:r>
            <w:r>
              <w:rPr>
                <w:rFonts w:hint="eastAsia" w:ascii="仿宋" w:hAnsi="仿宋" w:eastAsia="仿宋" w:cs="仿宋"/>
                <w:sz w:val="21"/>
                <w:szCs w:val="21"/>
              </w:rPr>
              <w:t>培训方案内容完整、系统、针对性强，</w:t>
            </w:r>
            <w:r>
              <w:rPr>
                <w:rFonts w:hint="eastAsia" w:ascii="仿宋" w:hAnsi="仿宋" w:eastAsia="仿宋" w:cs="仿宋"/>
                <w:sz w:val="21"/>
                <w:szCs w:val="21"/>
                <w:lang w:val="en-US" w:eastAsia="zh-CN"/>
              </w:rPr>
              <w:t>包含产品设备</w:t>
            </w:r>
            <w:r>
              <w:rPr>
                <w:rFonts w:hint="eastAsia" w:ascii="仿宋" w:hAnsi="仿宋" w:eastAsia="仿宋" w:cs="仿宋"/>
                <w:sz w:val="21"/>
                <w:szCs w:val="21"/>
              </w:rPr>
              <w:t>正确操作使用、日常巡检维护、保养规范、常见故障判断与简易处理、安全注意事项等，培训计划合理、授课方式清晰、完全满足采购人日常管理及值守人员使用需求，</w:t>
            </w:r>
            <w:r>
              <w:rPr>
                <w:rFonts w:hint="eastAsia" w:ascii="仿宋" w:hAnsi="仿宋" w:eastAsia="仿宋" w:cs="仿宋"/>
                <w:sz w:val="21"/>
                <w:szCs w:val="21"/>
                <w:lang w:val="en-US" w:eastAsia="zh-CN"/>
              </w:rPr>
              <w:t>得6</w:t>
            </w:r>
            <w:r>
              <w:rPr>
                <w:rFonts w:hint="eastAsia" w:ascii="仿宋" w:hAnsi="仿宋" w:eastAsia="仿宋" w:cs="仿宋"/>
                <w:sz w:val="21"/>
                <w:szCs w:val="21"/>
              </w:rPr>
              <w:t>分；</w:t>
            </w:r>
          </w:p>
          <w:p w14:paraId="44AAD136">
            <w:pPr>
              <w:keepNext w:val="0"/>
              <w:keepLines w:val="0"/>
              <w:pageBreakBefore w:val="0"/>
              <w:widowControl/>
              <w:kinsoku/>
              <w:wordWrap/>
              <w:overflowPunct/>
              <w:topLinePunct w:val="0"/>
              <w:autoSpaceDE/>
              <w:autoSpaceDN/>
              <w:bidi w:val="0"/>
              <w:adjustRightInd/>
              <w:snapToGrid/>
              <w:spacing w:before="0" w:after="200" w:line="276" w:lineRule="auto"/>
              <w:textAlignment w:val="auto"/>
              <w:rPr>
                <w:rFonts w:hint="eastAsia" w:ascii="仿宋" w:hAnsi="仿宋" w:eastAsia="仿宋" w:cs="仿宋"/>
                <w:sz w:val="21"/>
                <w:szCs w:val="21"/>
              </w:rPr>
            </w:pPr>
            <w:r>
              <w:rPr>
                <w:rFonts w:hint="eastAsia" w:ascii="仿宋" w:hAnsi="仿宋" w:eastAsia="仿宋" w:cs="仿宋"/>
                <w:sz w:val="21"/>
                <w:szCs w:val="21"/>
              </w:rPr>
              <w:t>2</w:t>
            </w:r>
            <w:r>
              <w:rPr>
                <w:rFonts w:hint="eastAsia" w:ascii="仿宋" w:hAnsi="仿宋" w:eastAsia="仿宋" w:cs="仿宋"/>
                <w:sz w:val="21"/>
                <w:szCs w:val="21"/>
                <w:lang w:eastAsia="zh-CN"/>
              </w:rPr>
              <w:t>.</w:t>
            </w:r>
            <w:r>
              <w:rPr>
                <w:rFonts w:hint="eastAsia" w:ascii="仿宋" w:hAnsi="仿宋" w:eastAsia="仿宋" w:cs="仿宋"/>
                <w:sz w:val="21"/>
                <w:szCs w:val="21"/>
              </w:rPr>
              <w:t>培训方案整体齐全，覆盖主要</w:t>
            </w:r>
            <w:r>
              <w:rPr>
                <w:rFonts w:hint="eastAsia" w:ascii="仿宋" w:hAnsi="仿宋" w:eastAsia="仿宋" w:cs="仿宋"/>
                <w:sz w:val="21"/>
                <w:szCs w:val="21"/>
                <w:lang w:val="en-US" w:eastAsia="zh-CN"/>
              </w:rPr>
              <w:t>产品</w:t>
            </w:r>
            <w:r>
              <w:rPr>
                <w:rFonts w:hint="eastAsia" w:ascii="仿宋" w:hAnsi="仿宋" w:eastAsia="仿宋" w:cs="仿宋"/>
                <w:sz w:val="21"/>
                <w:szCs w:val="21"/>
              </w:rPr>
              <w:t>设备操作及维护内容，培训计划基本合理，但部分培训细节、授课安排、考核机制较为简略，得</w:t>
            </w:r>
            <w:r>
              <w:rPr>
                <w:rFonts w:hint="eastAsia" w:ascii="仿宋" w:hAnsi="仿宋" w:eastAsia="仿宋" w:cs="仿宋"/>
                <w:sz w:val="21"/>
                <w:szCs w:val="21"/>
                <w:lang w:val="en-US" w:eastAsia="zh-CN"/>
              </w:rPr>
              <w:t>4</w:t>
            </w:r>
            <w:r>
              <w:rPr>
                <w:rFonts w:hint="eastAsia" w:ascii="仿宋" w:hAnsi="仿宋" w:eastAsia="仿宋" w:cs="仿宋"/>
                <w:sz w:val="21"/>
                <w:szCs w:val="21"/>
              </w:rPr>
              <w:t>分；</w:t>
            </w:r>
          </w:p>
          <w:p w14:paraId="31662125">
            <w:pPr>
              <w:keepNext w:val="0"/>
              <w:keepLines w:val="0"/>
              <w:pageBreakBefore w:val="0"/>
              <w:widowControl/>
              <w:kinsoku/>
              <w:wordWrap/>
              <w:overflowPunct/>
              <w:topLinePunct w:val="0"/>
              <w:autoSpaceDE/>
              <w:autoSpaceDN/>
              <w:bidi w:val="0"/>
              <w:adjustRightInd/>
              <w:snapToGrid/>
              <w:spacing w:before="0" w:after="200" w:line="276" w:lineRule="auto"/>
              <w:textAlignment w:val="auto"/>
              <w:rPr>
                <w:rFonts w:hint="eastAsia" w:ascii="仿宋" w:hAnsi="仿宋" w:eastAsia="仿宋" w:cs="仿宋"/>
                <w:sz w:val="21"/>
                <w:szCs w:val="21"/>
              </w:rPr>
            </w:pPr>
            <w:r>
              <w:rPr>
                <w:rFonts w:hint="eastAsia" w:ascii="仿宋" w:hAnsi="仿宋" w:eastAsia="仿宋" w:cs="仿宋"/>
                <w:sz w:val="21"/>
                <w:szCs w:val="21"/>
              </w:rPr>
              <w:t>3</w:t>
            </w:r>
            <w:r>
              <w:rPr>
                <w:rFonts w:hint="eastAsia" w:ascii="仿宋" w:hAnsi="仿宋" w:eastAsia="仿宋" w:cs="仿宋"/>
                <w:sz w:val="21"/>
                <w:szCs w:val="21"/>
                <w:lang w:eastAsia="zh-CN"/>
              </w:rPr>
              <w:t>.</w:t>
            </w:r>
            <w:r>
              <w:rPr>
                <w:rFonts w:hint="eastAsia" w:ascii="仿宋" w:hAnsi="仿宋" w:eastAsia="仿宋" w:cs="仿宋"/>
                <w:sz w:val="21"/>
                <w:szCs w:val="21"/>
              </w:rPr>
              <w:t>培训方案内容简单笼统，仅为通用模板内容，缺少针对本项目消防器材的专项培训内容，培训保障措施不完善，得</w:t>
            </w:r>
            <w:r>
              <w:rPr>
                <w:rFonts w:hint="eastAsia" w:ascii="仿宋" w:hAnsi="仿宋" w:eastAsia="仿宋" w:cs="仿宋"/>
                <w:sz w:val="21"/>
                <w:szCs w:val="21"/>
                <w:lang w:val="en-US" w:eastAsia="zh-CN"/>
              </w:rPr>
              <w:t>2</w:t>
            </w:r>
            <w:r>
              <w:rPr>
                <w:rFonts w:hint="eastAsia" w:ascii="仿宋" w:hAnsi="仿宋" w:eastAsia="仿宋" w:cs="仿宋"/>
                <w:sz w:val="21"/>
                <w:szCs w:val="21"/>
              </w:rPr>
              <w:t>分；</w:t>
            </w:r>
          </w:p>
          <w:p w14:paraId="26083D10">
            <w:pPr>
              <w:keepNext w:val="0"/>
              <w:keepLines w:val="0"/>
              <w:pageBreakBefore w:val="0"/>
              <w:widowControl/>
              <w:kinsoku/>
              <w:wordWrap/>
              <w:overflowPunct/>
              <w:topLinePunct w:val="0"/>
              <w:autoSpaceDE/>
              <w:autoSpaceDN/>
              <w:bidi w:val="0"/>
              <w:adjustRightInd/>
              <w:snapToGrid/>
              <w:spacing w:before="0" w:after="200" w:line="276" w:lineRule="auto"/>
              <w:textAlignment w:val="auto"/>
              <w:rPr>
                <w:rFonts w:hint="eastAsia" w:ascii="仿宋" w:hAnsi="仿宋" w:eastAsia="仿宋" w:cs="仿宋"/>
                <w:b w:val="0"/>
                <w:sz w:val="21"/>
                <w:szCs w:val="21"/>
              </w:rPr>
            </w:pPr>
            <w:r>
              <w:rPr>
                <w:rFonts w:hint="eastAsia" w:ascii="仿宋" w:hAnsi="仿宋" w:eastAsia="仿宋" w:cs="仿宋"/>
                <w:sz w:val="21"/>
                <w:szCs w:val="21"/>
              </w:rPr>
              <w:t>4</w:t>
            </w:r>
            <w:r>
              <w:rPr>
                <w:rFonts w:hint="eastAsia" w:ascii="仿宋" w:hAnsi="仿宋" w:eastAsia="仿宋" w:cs="仿宋"/>
                <w:sz w:val="21"/>
                <w:szCs w:val="21"/>
                <w:lang w:eastAsia="zh-CN"/>
              </w:rPr>
              <w:t>.</w:t>
            </w:r>
            <w:r>
              <w:rPr>
                <w:rFonts w:hint="eastAsia" w:ascii="仿宋" w:hAnsi="仿宋" w:eastAsia="仿宋" w:cs="仿宋"/>
                <w:sz w:val="21"/>
                <w:szCs w:val="21"/>
              </w:rPr>
              <w:t>未提供培训方案</w:t>
            </w:r>
            <w:r>
              <w:rPr>
                <w:rFonts w:hint="eastAsia" w:ascii="仿宋" w:hAnsi="仿宋" w:eastAsia="仿宋" w:cs="仿宋"/>
                <w:sz w:val="21"/>
                <w:szCs w:val="21"/>
                <w:lang w:val="en-US" w:eastAsia="zh-CN"/>
              </w:rPr>
              <w:t>或培训方案与本项目不相关</w:t>
            </w:r>
            <w:r>
              <w:rPr>
                <w:rFonts w:hint="eastAsia" w:ascii="仿宋" w:hAnsi="仿宋" w:eastAsia="仿宋" w:cs="仿宋"/>
                <w:sz w:val="21"/>
                <w:szCs w:val="21"/>
              </w:rPr>
              <w:t>的，本项不得分。</w:t>
            </w:r>
          </w:p>
        </w:tc>
      </w:tr>
      <w:tr w14:paraId="7BFE4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21" w:type="dxa"/>
            <w:vAlign w:val="center"/>
          </w:tcPr>
          <w:p w14:paraId="643E6E4C">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 w:val="21"/>
                <w:szCs w:val="21"/>
              </w:rPr>
            </w:pPr>
            <w:r>
              <w:rPr>
                <w:rFonts w:hint="eastAsia" w:ascii="仿宋" w:hAnsi="仿宋" w:eastAsia="仿宋" w:cs="仿宋"/>
                <w:b w:val="0"/>
                <w:sz w:val="21"/>
                <w:szCs w:val="21"/>
              </w:rPr>
              <w:t>售后服务方案</w:t>
            </w:r>
          </w:p>
        </w:tc>
        <w:tc>
          <w:tcPr>
            <w:tcW w:w="954" w:type="dxa"/>
            <w:vAlign w:val="center"/>
          </w:tcPr>
          <w:p w14:paraId="5E6A6249">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default" w:ascii="仿宋" w:hAnsi="仿宋" w:eastAsia="仿宋" w:cs="仿宋"/>
                <w:b w:val="0"/>
                <w:sz w:val="21"/>
                <w:szCs w:val="21"/>
                <w:lang w:val="en-US" w:eastAsia="zh-CN"/>
              </w:rPr>
            </w:pPr>
            <w:r>
              <w:rPr>
                <w:rFonts w:hint="eastAsia" w:ascii="仿宋" w:hAnsi="仿宋" w:eastAsia="仿宋" w:cs="仿宋"/>
                <w:b w:val="0"/>
                <w:sz w:val="21"/>
                <w:szCs w:val="21"/>
                <w:lang w:val="en-US" w:eastAsia="zh-CN"/>
              </w:rPr>
              <w:t>9</w:t>
            </w:r>
          </w:p>
        </w:tc>
        <w:tc>
          <w:tcPr>
            <w:tcW w:w="7419" w:type="dxa"/>
          </w:tcPr>
          <w:p w14:paraId="4AC12FFA">
            <w:pPr>
              <w:keepNext w:val="0"/>
              <w:keepLines w:val="0"/>
              <w:pageBreakBefore w:val="0"/>
              <w:widowControl/>
              <w:kinsoku/>
              <w:wordWrap/>
              <w:overflowPunct/>
              <w:topLinePunct w:val="0"/>
              <w:autoSpaceDE/>
              <w:autoSpaceDN/>
              <w:bidi w:val="0"/>
              <w:adjustRightInd/>
              <w:snapToGrid/>
              <w:spacing w:before="0" w:after="200" w:line="440" w:lineRule="exact"/>
              <w:textAlignment w:val="auto"/>
              <w:rPr>
                <w:rFonts w:hint="eastAsia" w:ascii="仿宋" w:hAnsi="仿宋" w:eastAsia="仿宋" w:cs="仿宋"/>
                <w:sz w:val="21"/>
                <w:szCs w:val="21"/>
              </w:rPr>
            </w:pPr>
            <w:r>
              <w:rPr>
                <w:rFonts w:hint="eastAsia" w:ascii="仿宋" w:hAnsi="仿宋" w:eastAsia="仿宋" w:cs="仿宋"/>
                <w:sz w:val="21"/>
                <w:szCs w:val="21"/>
              </w:rPr>
              <w:t>根据供应商所承诺的售后服务方案进行评审：</w:t>
            </w:r>
          </w:p>
          <w:p w14:paraId="1A57C52D">
            <w:pPr>
              <w:keepNext w:val="0"/>
              <w:keepLines w:val="0"/>
              <w:pageBreakBefore w:val="0"/>
              <w:widowControl/>
              <w:kinsoku/>
              <w:wordWrap/>
              <w:overflowPunct/>
              <w:topLinePunct w:val="0"/>
              <w:autoSpaceDE/>
              <w:autoSpaceDN/>
              <w:bidi w:val="0"/>
              <w:adjustRightInd/>
              <w:snapToGrid/>
              <w:spacing w:before="0" w:after="200" w:line="240" w:lineRule="auto"/>
              <w:textAlignment w:val="auto"/>
              <w:rPr>
                <w:rFonts w:hint="eastAsia" w:ascii="仿宋" w:hAnsi="仿宋" w:eastAsia="仿宋" w:cs="仿宋"/>
                <w:sz w:val="21"/>
                <w:szCs w:val="21"/>
              </w:rPr>
            </w:pPr>
            <w:r>
              <w:rPr>
                <w:rFonts w:hint="eastAsia" w:ascii="仿宋" w:hAnsi="仿宋" w:eastAsia="仿宋" w:cs="仿宋"/>
                <w:sz w:val="21"/>
                <w:szCs w:val="21"/>
                <w:lang w:val="en-US" w:eastAsia="en-US"/>
              </w:rPr>
              <w:t>1.</w:t>
            </w:r>
            <w:r>
              <w:rPr>
                <w:rFonts w:hint="eastAsia" w:ascii="仿宋" w:hAnsi="仿宋" w:eastAsia="仿宋" w:cs="仿宋"/>
                <w:sz w:val="21"/>
                <w:szCs w:val="21"/>
              </w:rPr>
              <w:t>售后服务方案内容完整完善，包含故障响</w:t>
            </w:r>
            <w:r>
              <w:rPr>
                <w:rFonts w:hint="eastAsia" w:ascii="仿宋" w:hAnsi="仿宋" w:eastAsia="仿宋" w:cs="仿宋"/>
                <w:sz w:val="21"/>
                <w:szCs w:val="21"/>
                <w:highlight w:val="none"/>
              </w:rPr>
              <w:t>应处置、上门维修更换、</w:t>
            </w:r>
            <w:r>
              <w:rPr>
                <w:rFonts w:hint="eastAsia" w:ascii="仿宋" w:hAnsi="仿宋" w:eastAsia="仿宋" w:cs="仿宋"/>
                <w:sz w:val="21"/>
                <w:szCs w:val="21"/>
              </w:rPr>
              <w:t>备件保障等内容，措施合理、贴合本项目实际需求，得</w:t>
            </w:r>
            <w:r>
              <w:rPr>
                <w:rFonts w:hint="eastAsia" w:ascii="仿宋" w:hAnsi="仿宋" w:eastAsia="仿宋" w:cs="仿宋"/>
                <w:sz w:val="21"/>
                <w:szCs w:val="21"/>
                <w:lang w:val="en-US" w:eastAsia="zh-CN"/>
              </w:rPr>
              <w:t>9</w:t>
            </w:r>
            <w:r>
              <w:rPr>
                <w:rFonts w:hint="eastAsia" w:ascii="仿宋" w:hAnsi="仿宋" w:eastAsia="仿宋" w:cs="仿宋"/>
                <w:sz w:val="21"/>
                <w:szCs w:val="21"/>
              </w:rPr>
              <w:t>分；</w:t>
            </w:r>
          </w:p>
          <w:p w14:paraId="097CBF8E">
            <w:pPr>
              <w:keepNext w:val="0"/>
              <w:keepLines w:val="0"/>
              <w:pageBreakBefore w:val="0"/>
              <w:widowControl/>
              <w:kinsoku/>
              <w:wordWrap/>
              <w:overflowPunct/>
              <w:topLinePunct w:val="0"/>
              <w:autoSpaceDE/>
              <w:autoSpaceDN/>
              <w:bidi w:val="0"/>
              <w:adjustRightInd/>
              <w:snapToGrid/>
              <w:spacing w:before="0" w:after="200" w:line="240" w:lineRule="auto"/>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2.</w:t>
            </w:r>
            <w:r>
              <w:rPr>
                <w:rFonts w:hint="eastAsia" w:ascii="仿宋" w:hAnsi="仿宋" w:eastAsia="仿宋" w:cs="仿宋"/>
                <w:sz w:val="21"/>
                <w:szCs w:val="21"/>
              </w:rPr>
              <w:t>售后服务方案内容较齐全，主要服务内容基本覆盖项目需求，但部分细节不够详实，得</w:t>
            </w:r>
            <w:r>
              <w:rPr>
                <w:rFonts w:hint="eastAsia" w:ascii="仿宋" w:hAnsi="仿宋" w:eastAsia="仿宋" w:cs="仿宋"/>
                <w:sz w:val="21"/>
                <w:szCs w:val="21"/>
                <w:lang w:val="en-US" w:eastAsia="zh-CN"/>
              </w:rPr>
              <w:t>6</w:t>
            </w:r>
            <w:r>
              <w:rPr>
                <w:rFonts w:hint="eastAsia" w:ascii="仿宋" w:hAnsi="仿宋" w:eastAsia="仿宋" w:cs="仿宋"/>
                <w:sz w:val="21"/>
                <w:szCs w:val="21"/>
              </w:rPr>
              <w:t>分；</w:t>
            </w:r>
          </w:p>
          <w:p w14:paraId="77F96398">
            <w:pPr>
              <w:keepNext w:val="0"/>
              <w:keepLines w:val="0"/>
              <w:pageBreakBefore w:val="0"/>
              <w:widowControl/>
              <w:kinsoku/>
              <w:wordWrap/>
              <w:overflowPunct/>
              <w:topLinePunct w:val="0"/>
              <w:autoSpaceDE/>
              <w:autoSpaceDN/>
              <w:bidi w:val="0"/>
              <w:adjustRightInd/>
              <w:snapToGrid/>
              <w:spacing w:before="0" w:after="200" w:line="240" w:lineRule="auto"/>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3.</w:t>
            </w:r>
            <w:r>
              <w:rPr>
                <w:rFonts w:hint="eastAsia" w:ascii="仿宋" w:hAnsi="仿宋" w:eastAsia="仿宋" w:cs="仿宋"/>
                <w:sz w:val="21"/>
                <w:szCs w:val="21"/>
              </w:rPr>
              <w:t>售后服务方案内容简略，服务保障措施不充分，合理性较差，得</w:t>
            </w:r>
            <w:r>
              <w:rPr>
                <w:rFonts w:hint="eastAsia" w:ascii="仿宋" w:hAnsi="仿宋" w:eastAsia="仿宋" w:cs="仿宋"/>
                <w:sz w:val="21"/>
                <w:szCs w:val="21"/>
                <w:lang w:val="en-US" w:eastAsia="zh-CN"/>
              </w:rPr>
              <w:t>3</w:t>
            </w:r>
            <w:r>
              <w:rPr>
                <w:rFonts w:hint="eastAsia" w:ascii="仿宋" w:hAnsi="仿宋" w:eastAsia="仿宋" w:cs="仿宋"/>
                <w:sz w:val="21"/>
                <w:szCs w:val="21"/>
              </w:rPr>
              <w:t>分；</w:t>
            </w:r>
          </w:p>
          <w:p w14:paraId="440648F2">
            <w:pPr>
              <w:keepNext w:val="0"/>
              <w:keepLines w:val="0"/>
              <w:pageBreakBefore w:val="0"/>
              <w:widowControl/>
              <w:kinsoku/>
              <w:wordWrap/>
              <w:overflowPunct/>
              <w:topLinePunct w:val="0"/>
              <w:autoSpaceDE/>
              <w:autoSpaceDN/>
              <w:bidi w:val="0"/>
              <w:adjustRightInd/>
              <w:snapToGrid/>
              <w:spacing w:before="0" w:after="200" w:line="240" w:lineRule="auto"/>
              <w:textAlignment w:val="auto"/>
              <w:rPr>
                <w:rFonts w:hint="eastAsia" w:ascii="仿宋" w:hAnsi="仿宋" w:eastAsia="仿宋" w:cs="仿宋"/>
                <w:sz w:val="21"/>
                <w:szCs w:val="21"/>
              </w:rPr>
            </w:pPr>
            <w:r>
              <w:rPr>
                <w:rFonts w:hint="eastAsia" w:ascii="仿宋" w:hAnsi="仿宋" w:eastAsia="仿宋" w:cs="仿宋"/>
                <w:sz w:val="21"/>
                <w:szCs w:val="21"/>
                <w:lang w:val="en-US" w:eastAsia="zh-CN"/>
              </w:rPr>
              <w:t>4.</w:t>
            </w:r>
            <w:r>
              <w:rPr>
                <w:rFonts w:hint="eastAsia" w:ascii="仿宋" w:hAnsi="仿宋" w:eastAsia="仿宋" w:cs="仿宋"/>
                <w:sz w:val="21"/>
                <w:szCs w:val="21"/>
              </w:rPr>
              <w:t>未提供售后服务方案</w:t>
            </w:r>
            <w:r>
              <w:rPr>
                <w:rFonts w:hint="eastAsia" w:ascii="仿宋" w:hAnsi="仿宋" w:eastAsia="仿宋" w:cs="仿宋"/>
                <w:sz w:val="21"/>
                <w:szCs w:val="21"/>
                <w:lang w:val="en-US" w:eastAsia="zh-CN"/>
              </w:rPr>
              <w:t>或售后服务方案与本项目不相关</w:t>
            </w:r>
            <w:r>
              <w:rPr>
                <w:rFonts w:hint="eastAsia" w:ascii="仿宋" w:hAnsi="仿宋" w:eastAsia="仿宋" w:cs="仿宋"/>
                <w:sz w:val="21"/>
                <w:szCs w:val="21"/>
              </w:rPr>
              <w:t>的，本项</w:t>
            </w:r>
            <w:r>
              <w:rPr>
                <w:rFonts w:hint="eastAsia" w:ascii="仿宋" w:hAnsi="仿宋" w:eastAsia="仿宋" w:cs="仿宋"/>
                <w:sz w:val="21"/>
                <w:szCs w:val="21"/>
                <w:lang w:val="en-US" w:eastAsia="zh-CN"/>
              </w:rPr>
              <w:t>不得分。</w:t>
            </w:r>
          </w:p>
        </w:tc>
      </w:tr>
    </w:tbl>
    <w:p w14:paraId="6CCABAF3">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sz w:val="24"/>
          <w:highlight w:val="none"/>
        </w:rPr>
      </w:pPr>
      <w:r>
        <w:rPr>
          <w:rFonts w:hint="eastAsia" w:ascii="仿宋" w:hAnsi="仿宋" w:eastAsia="仿宋" w:cs="仿宋"/>
          <w:sz w:val="24"/>
          <w:highlight w:val="none"/>
        </w:rPr>
        <w:t>（4）价格评分（</w:t>
      </w:r>
      <w:r>
        <w:rPr>
          <w:rFonts w:hint="eastAsia" w:ascii="仿宋" w:hAnsi="仿宋" w:eastAsia="仿宋" w:cs="仿宋"/>
          <w:sz w:val="24"/>
          <w:highlight w:val="none"/>
          <w:lang w:val="en-US" w:eastAsia="zh-CN"/>
        </w:rPr>
        <w:t>3</w:t>
      </w:r>
      <w:r>
        <w:rPr>
          <w:rFonts w:hint="eastAsia" w:ascii="仿宋" w:hAnsi="仿宋" w:eastAsia="仿宋" w:cs="仿宋"/>
          <w:sz w:val="24"/>
          <w:highlight w:val="none"/>
        </w:rPr>
        <w:t>0分）：</w:t>
      </w:r>
    </w:p>
    <w:p w14:paraId="2855A952">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sz w:val="24"/>
          <w:highlight w:val="none"/>
        </w:rPr>
      </w:pPr>
      <w:r>
        <w:rPr>
          <w:rFonts w:hint="eastAsia" w:ascii="仿宋" w:hAnsi="仿宋" w:eastAsia="仿宋" w:cs="仿宋"/>
          <w:sz w:val="24"/>
          <w:highlight w:val="none"/>
        </w:rPr>
        <w:t>①评审基准价计算方式：</w:t>
      </w:r>
      <w:r>
        <w:rPr>
          <w:rFonts w:hint="eastAsia" w:ascii="仿宋" w:hAnsi="仿宋" w:eastAsia="仿宋" w:cs="仿宋"/>
          <w:sz w:val="24"/>
          <w:highlight w:val="none"/>
          <w:lang w:val="en-US" w:eastAsia="zh-CN"/>
        </w:rPr>
        <w:t>以</w:t>
      </w:r>
      <w:r>
        <w:rPr>
          <w:rFonts w:hint="eastAsia" w:ascii="仿宋" w:hAnsi="仿宋" w:eastAsia="仿宋" w:cs="仿宋"/>
          <w:sz w:val="24"/>
          <w:highlight w:val="none"/>
        </w:rPr>
        <w:t>通过资格审查及符合性审查且</w:t>
      </w:r>
      <w:r>
        <w:rPr>
          <w:rFonts w:hint="eastAsia" w:ascii="仿宋" w:hAnsi="仿宋" w:eastAsia="仿宋" w:cs="仿宋"/>
          <w:sz w:val="24"/>
          <w:highlight w:val="none"/>
          <w:lang w:val="en-US" w:eastAsia="zh-CN"/>
        </w:rPr>
        <w:t>满足竞谈文件要求的最低投标报价</w:t>
      </w:r>
      <w:r>
        <w:rPr>
          <w:rFonts w:hint="eastAsia" w:ascii="仿宋" w:hAnsi="仿宋" w:eastAsia="仿宋" w:cs="仿宋"/>
          <w:sz w:val="24"/>
          <w:highlight w:val="none"/>
        </w:rPr>
        <w:t>为基准价，其价格为满分。</w:t>
      </w:r>
    </w:p>
    <w:p w14:paraId="5BD28052">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sz w:val="24"/>
          <w:highlight w:val="none"/>
        </w:rPr>
      </w:pPr>
      <w:r>
        <w:rPr>
          <w:rFonts w:hint="eastAsia" w:ascii="仿宋" w:hAnsi="仿宋" w:eastAsia="仿宋" w:cs="仿宋"/>
          <w:sz w:val="24"/>
          <w:highlight w:val="none"/>
        </w:rPr>
        <w:t>②其他供应商价格分统一按照下列公式计算：价格得分=（基准价/响应价）*</w:t>
      </w:r>
      <w:r>
        <w:rPr>
          <w:rFonts w:hint="eastAsia" w:ascii="仿宋" w:hAnsi="仿宋" w:eastAsia="仿宋" w:cs="仿宋"/>
          <w:sz w:val="24"/>
          <w:highlight w:val="none"/>
          <w:lang w:eastAsia="zh-CN"/>
        </w:rPr>
        <w:t>价格评分</w:t>
      </w:r>
      <w:r>
        <w:rPr>
          <w:rFonts w:hint="eastAsia" w:ascii="仿宋" w:hAnsi="仿宋" w:eastAsia="仿宋" w:cs="仿宋"/>
          <w:sz w:val="24"/>
          <w:highlight w:val="none"/>
        </w:rPr>
        <w:t>。</w:t>
      </w:r>
    </w:p>
    <w:p w14:paraId="6D372A51">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rPr>
        <w:t>精确到小数点后两位。</w:t>
      </w:r>
    </w:p>
    <w:p w14:paraId="0A34C9B3">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sz w:val="24"/>
          <w:highlight w:val="none"/>
        </w:rPr>
      </w:pPr>
      <w:r>
        <w:rPr>
          <w:rFonts w:hint="eastAsia" w:ascii="仿宋" w:hAnsi="仿宋" w:eastAsia="仿宋" w:cs="仿宋"/>
          <w:sz w:val="24"/>
          <w:highlight w:val="none"/>
        </w:rPr>
        <w:t>③最低报价不是成交的唯一依据。</w:t>
      </w:r>
    </w:p>
    <w:p w14:paraId="2934AB1A">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sz w:val="24"/>
        </w:rPr>
      </w:pPr>
      <w:r>
        <w:rPr>
          <w:rFonts w:hint="eastAsia" w:ascii="仿宋" w:hAnsi="仿宋" w:eastAsia="仿宋" w:cs="仿宋"/>
          <w:sz w:val="24"/>
        </w:rPr>
        <w:t>10.综合比较与评价：</w:t>
      </w:r>
    </w:p>
    <w:p w14:paraId="075509D9">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24" w:firstLineChars="177"/>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根据每个</w:t>
      </w:r>
      <w:r>
        <w:rPr>
          <w:rFonts w:hint="eastAsia" w:ascii="仿宋" w:hAnsi="仿宋" w:eastAsia="仿宋" w:cs="仿宋"/>
          <w:color w:val="auto"/>
          <w:sz w:val="24"/>
          <w:lang w:val="en-US" w:eastAsia="zh-CN"/>
        </w:rPr>
        <w:t>供应商</w:t>
      </w:r>
      <w:r>
        <w:rPr>
          <w:rFonts w:hint="eastAsia" w:ascii="仿宋" w:hAnsi="仿宋" w:eastAsia="仿宋" w:cs="仿宋"/>
          <w:color w:val="000000" w:themeColor="text1"/>
          <w:sz w:val="24"/>
          <w14:textFill>
            <w14:solidFill>
              <w14:schemeClr w14:val="tx1"/>
            </w14:solidFill>
          </w14:textFill>
        </w:rPr>
        <w:t>在上述各</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阶段中的得分，采用下面公式算出每个</w:t>
      </w:r>
      <w:r>
        <w:rPr>
          <w:rFonts w:hint="eastAsia" w:ascii="仿宋" w:hAnsi="仿宋" w:eastAsia="仿宋" w:cs="仿宋"/>
          <w:color w:val="auto"/>
          <w:sz w:val="24"/>
          <w:lang w:val="en-US" w:eastAsia="zh-CN"/>
        </w:rPr>
        <w:t>供应商</w:t>
      </w:r>
      <w:r>
        <w:rPr>
          <w:rFonts w:hint="eastAsia" w:ascii="仿宋" w:hAnsi="仿宋" w:eastAsia="仿宋" w:cs="仿宋"/>
          <w:color w:val="000000" w:themeColor="text1"/>
          <w:sz w:val="24"/>
          <w14:textFill>
            <w14:solidFill>
              <w14:schemeClr w14:val="tx1"/>
            </w14:solidFill>
          </w14:textFill>
        </w:rPr>
        <w:t xml:space="preserve">的综合得分： </w:t>
      </w:r>
    </w:p>
    <w:p w14:paraId="59583E9D">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W＝C ＋ T ＋ M </w:t>
      </w:r>
    </w:p>
    <w:p w14:paraId="460E715E">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其中：</w:t>
      </w:r>
    </w:p>
    <w:p w14:paraId="3D34A087">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W ——</w:t>
      </w:r>
      <w:r>
        <w:rPr>
          <w:rFonts w:hint="eastAsia" w:ascii="仿宋" w:hAnsi="仿宋" w:eastAsia="仿宋" w:cs="仿宋"/>
          <w:color w:val="auto"/>
          <w:sz w:val="24"/>
          <w:lang w:val="en-US" w:eastAsia="zh-CN"/>
        </w:rPr>
        <w:t>供应商</w:t>
      </w:r>
      <w:r>
        <w:rPr>
          <w:rFonts w:hint="eastAsia" w:ascii="仿宋" w:hAnsi="仿宋" w:eastAsia="仿宋" w:cs="仿宋"/>
          <w:color w:val="000000" w:themeColor="text1"/>
          <w:sz w:val="24"/>
          <w14:textFill>
            <w14:solidFill>
              <w14:schemeClr w14:val="tx1"/>
            </w14:solidFill>
          </w14:textFill>
        </w:rPr>
        <w:t>的综合得分；</w:t>
      </w:r>
    </w:p>
    <w:p w14:paraId="17137921">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C ——</w:t>
      </w:r>
      <w:r>
        <w:rPr>
          <w:rFonts w:hint="eastAsia" w:ascii="仿宋" w:hAnsi="仿宋" w:eastAsia="仿宋" w:cs="仿宋"/>
          <w:color w:val="auto"/>
          <w:sz w:val="24"/>
          <w:lang w:val="en-US" w:eastAsia="zh-CN"/>
        </w:rPr>
        <w:t>供应商</w:t>
      </w:r>
      <w:r>
        <w:rPr>
          <w:rFonts w:hint="eastAsia" w:ascii="仿宋" w:hAnsi="仿宋" w:eastAsia="仿宋" w:cs="仿宋"/>
          <w:color w:val="000000" w:themeColor="text1"/>
          <w:sz w:val="24"/>
          <w14:textFill>
            <w14:solidFill>
              <w14:schemeClr w14:val="tx1"/>
            </w14:solidFill>
          </w14:textFill>
        </w:rPr>
        <w:t>的价格得分；</w:t>
      </w:r>
    </w:p>
    <w:p w14:paraId="57A25570">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T ——</w:t>
      </w:r>
      <w:r>
        <w:rPr>
          <w:rFonts w:hint="eastAsia" w:ascii="仿宋" w:hAnsi="仿宋" w:eastAsia="仿宋" w:cs="仿宋"/>
          <w:color w:val="auto"/>
          <w:sz w:val="24"/>
          <w:lang w:val="en-US" w:eastAsia="zh-CN"/>
        </w:rPr>
        <w:t>供应商</w:t>
      </w:r>
      <w:r>
        <w:rPr>
          <w:rFonts w:hint="eastAsia" w:ascii="仿宋" w:hAnsi="仿宋" w:eastAsia="仿宋" w:cs="仿宋"/>
          <w:color w:val="000000" w:themeColor="text1"/>
          <w:sz w:val="24"/>
          <w14:textFill>
            <w14:solidFill>
              <w14:schemeClr w14:val="tx1"/>
            </w14:solidFill>
          </w14:textFill>
        </w:rPr>
        <w:t>的技术评审得分；</w:t>
      </w:r>
    </w:p>
    <w:p w14:paraId="7F1174AC">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M ——</w:t>
      </w:r>
      <w:r>
        <w:rPr>
          <w:rFonts w:hint="eastAsia" w:ascii="仿宋" w:hAnsi="仿宋" w:eastAsia="仿宋" w:cs="仿宋"/>
          <w:color w:val="auto"/>
          <w:sz w:val="24"/>
          <w:lang w:val="en-US" w:eastAsia="zh-CN"/>
        </w:rPr>
        <w:t>供应商</w:t>
      </w:r>
      <w:r>
        <w:rPr>
          <w:rFonts w:hint="eastAsia" w:ascii="仿宋" w:hAnsi="仿宋" w:eastAsia="仿宋" w:cs="仿宋"/>
          <w:color w:val="000000" w:themeColor="text1"/>
          <w:sz w:val="24"/>
          <w14:textFill>
            <w14:solidFill>
              <w14:schemeClr w14:val="tx1"/>
            </w14:solidFill>
          </w14:textFill>
        </w:rPr>
        <w:t>的商务评审得分。</w:t>
      </w:r>
    </w:p>
    <w:p w14:paraId="075D8BED">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 xml:space="preserve">   （注： T、M均为所有评审专家评分的算术平均值）</w:t>
      </w:r>
    </w:p>
    <w:p w14:paraId="6DAE1651">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11.</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委员会对响应文件中的报价出现前后不一致的，按照下列规定修正：</w:t>
      </w:r>
    </w:p>
    <w:p w14:paraId="7CF15B64">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（1）响应文件中报价一览表内容与响应文件中相应内容不一致的，以报价一览表为准；</w:t>
      </w:r>
    </w:p>
    <w:p w14:paraId="23F35F2C">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（2）大写金额和小写金额不一致的，以大写金额为准；</w:t>
      </w:r>
    </w:p>
    <w:p w14:paraId="4577AD34">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（3）单价金额小数点或者百分比有明显错位的，以报价一览表的总价为准，并修改单价；</w:t>
      </w:r>
    </w:p>
    <w:p w14:paraId="2BE32219">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（4）总价金额与按单价汇总金额不一致的，以单价金额计算结果为准。</w:t>
      </w:r>
    </w:p>
    <w:p w14:paraId="1204B306">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同时出现两种以上不一致的，按照该条款规定的顺序修正。修正后的报价经</w:t>
      </w:r>
      <w:r>
        <w:rPr>
          <w:rFonts w:hint="eastAsia" w:ascii="仿宋" w:hAnsi="仿宋" w:eastAsia="仿宋" w:cs="仿宋"/>
          <w:color w:val="auto"/>
          <w:sz w:val="24"/>
          <w:lang w:val="en-US" w:eastAsia="zh-CN"/>
        </w:rPr>
        <w:t>供应商</w:t>
      </w:r>
      <w:r>
        <w:rPr>
          <w:rFonts w:hint="eastAsia" w:ascii="仿宋" w:hAnsi="仿宋" w:eastAsia="仿宋" w:cs="仿宋"/>
          <w:color w:val="000000" w:themeColor="text1"/>
          <w:sz w:val="24"/>
          <w14:textFill>
            <w14:solidFill>
              <w14:schemeClr w14:val="tx1"/>
            </w14:solidFill>
          </w14:textFill>
        </w:rPr>
        <w:t>书面确认后产生约束力，</w:t>
      </w:r>
      <w:r>
        <w:rPr>
          <w:rFonts w:hint="eastAsia" w:ascii="仿宋" w:hAnsi="仿宋" w:eastAsia="仿宋" w:cs="仿宋"/>
          <w:color w:val="auto"/>
          <w:sz w:val="24"/>
          <w:lang w:val="en-US" w:eastAsia="zh-CN"/>
        </w:rPr>
        <w:t>供应商</w:t>
      </w:r>
      <w:r>
        <w:rPr>
          <w:rFonts w:hint="eastAsia" w:ascii="仿宋" w:hAnsi="仿宋" w:eastAsia="仿宋" w:cs="仿宋"/>
          <w:color w:val="000000" w:themeColor="text1"/>
          <w:sz w:val="24"/>
          <w14:textFill>
            <w14:solidFill>
              <w14:schemeClr w14:val="tx1"/>
            </w14:solidFill>
          </w14:textFill>
        </w:rPr>
        <w:t>不确认的，其响应无效。</w:t>
      </w:r>
    </w:p>
    <w:p w14:paraId="5FC34330">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12.评审报告应当由</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委员会全体人员签字认可。</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委员会成员对需要共同评定的事项存在争议的，应当按照少数服从多数的原则作出结论。持不同意见的</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委员会成员应当在评审报告上签署不同意见并说明理由，若拒绝在评审报告上签字又不书面说明其不同意见和理由的，视为同意评审报告。</w:t>
      </w:r>
    </w:p>
    <w:p w14:paraId="3ACB99D2">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2"/>
        <w:textAlignment w:val="auto"/>
        <w:rPr>
          <w:rFonts w:hint="eastAsia" w:ascii="仿宋" w:hAnsi="仿宋" w:eastAsia="仿宋" w:cs="仿宋"/>
          <w:b/>
          <w:bCs/>
          <w:sz w:val="24"/>
        </w:rPr>
      </w:pPr>
      <w:r>
        <w:rPr>
          <w:rFonts w:hint="eastAsia" w:ascii="仿宋" w:hAnsi="仿宋" w:eastAsia="仿宋" w:cs="仿宋"/>
          <w:b/>
          <w:bCs/>
          <w:color w:val="000000" w:themeColor="text1"/>
          <w:sz w:val="24"/>
          <w14:textFill>
            <w14:solidFill>
              <w14:schemeClr w14:val="tx1"/>
            </w14:solidFill>
          </w14:textFill>
        </w:rPr>
        <w:t>四</w:t>
      </w:r>
      <w:r>
        <w:rPr>
          <w:rFonts w:hint="eastAsia" w:ascii="仿宋" w:hAnsi="仿宋" w:eastAsia="仿宋" w:cs="仿宋"/>
          <w:b/>
          <w:bCs/>
          <w:sz w:val="24"/>
        </w:rPr>
        <w:t>、推荐成交候选人名单</w:t>
      </w:r>
    </w:p>
    <w:p w14:paraId="3B1603D6">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lang w:eastAsia="zh-CN"/>
          <w14:textFill>
            <w14:solidFill>
              <w14:schemeClr w14:val="tx1"/>
            </w14:solidFill>
          </w14:textFill>
        </w:rPr>
      </w:pPr>
      <w:r>
        <w:rPr>
          <w:rFonts w:hint="eastAsia" w:ascii="仿宋" w:hAnsi="仿宋" w:eastAsia="仿宋" w:cs="仿宋"/>
          <w:sz w:val="24"/>
          <w:lang w:eastAsia="zh-CN"/>
        </w:rPr>
        <w:t>竞谈</w:t>
      </w:r>
      <w:r>
        <w:rPr>
          <w:rFonts w:hint="eastAsia" w:ascii="仿宋" w:hAnsi="仿宋" w:eastAsia="仿宋" w:cs="仿宋"/>
          <w:sz w:val="24"/>
        </w:rPr>
        <w:t>委员会根据最终评审的结果</w:t>
      </w:r>
      <w:r>
        <w:rPr>
          <w:rFonts w:hint="eastAsia" w:ascii="仿宋" w:hAnsi="仿宋" w:eastAsia="仿宋" w:cs="仿宋"/>
          <w:sz w:val="24"/>
          <w:lang w:eastAsia="zh-CN"/>
        </w:rPr>
        <w:t>推荐</w:t>
      </w:r>
      <w:r>
        <w:rPr>
          <w:rFonts w:hint="eastAsia" w:ascii="仿宋" w:hAnsi="仿宋" w:eastAsia="仿宋" w:cs="仿宋"/>
          <w:sz w:val="24"/>
          <w:lang w:val="en-US" w:eastAsia="zh-CN"/>
        </w:rPr>
        <w:t>3</w:t>
      </w:r>
      <w:r>
        <w:rPr>
          <w:rFonts w:hint="eastAsia" w:ascii="仿宋" w:hAnsi="仿宋" w:eastAsia="仿宋" w:cs="仿宋"/>
          <w:sz w:val="24"/>
          <w:lang w:eastAsia="zh-CN"/>
        </w:rPr>
        <w:t>名成交候选人</w:t>
      </w:r>
      <w:r>
        <w:rPr>
          <w:rFonts w:hint="eastAsia" w:ascii="仿宋" w:hAnsi="仿宋" w:eastAsia="仿宋" w:cs="仿宋"/>
          <w:sz w:val="24"/>
        </w:rPr>
        <w:t>，推荐综合得分最高的</w:t>
      </w:r>
      <w:r>
        <w:rPr>
          <w:rFonts w:hint="eastAsia" w:ascii="仿宋" w:hAnsi="仿宋" w:eastAsia="仿宋" w:cs="仿宋"/>
          <w:color w:val="auto"/>
          <w:sz w:val="24"/>
          <w:lang w:val="en-US" w:eastAsia="zh-CN"/>
        </w:rPr>
        <w:t>供应商</w:t>
      </w:r>
      <w:r>
        <w:rPr>
          <w:rFonts w:hint="eastAsia" w:ascii="仿宋" w:hAnsi="仿宋" w:eastAsia="仿宋" w:cs="仿宋"/>
          <w:sz w:val="24"/>
        </w:rPr>
        <w:t>为排名第一的成交候选人。综合得分相同的，按照响应报价由低到高的顺序推荐第一成交候选人。综合得分且响应报价</w:t>
      </w:r>
      <w:r>
        <w:rPr>
          <w:rFonts w:hint="eastAsia" w:ascii="仿宋" w:hAnsi="仿宋" w:eastAsia="仿宋" w:cs="仿宋"/>
          <w:color w:val="000000" w:themeColor="text1"/>
          <w:sz w:val="24"/>
          <w14:textFill>
            <w14:solidFill>
              <w14:schemeClr w14:val="tx1"/>
            </w14:solidFill>
          </w14:textFill>
        </w:rPr>
        <w:t>相同的，按照技术指标优劣顺序推荐。</w:t>
      </w:r>
    </w:p>
    <w:p w14:paraId="2E3A3D4B">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排名第一的成交候选人放弃成交、或因不可抗力提出不能履行合同，采购人可以确定排名第二的成交候选人为成交人。排名第二的成交候选人出现前款所列的情形的，采购人可以确定排名第三的成交候选人为成交人。</w:t>
      </w:r>
    </w:p>
    <w:p w14:paraId="386C3333">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成交人</w:t>
      </w:r>
      <w:r>
        <w:rPr>
          <w:rFonts w:hint="eastAsia" w:ascii="仿宋" w:hAnsi="仿宋" w:eastAsia="仿宋" w:cs="仿宋"/>
          <w:color w:val="000000" w:themeColor="text1"/>
          <w:sz w:val="24"/>
          <w14:textFill>
            <w14:solidFill>
              <w14:schemeClr w14:val="tx1"/>
            </w14:solidFill>
          </w14:textFill>
        </w:rPr>
        <w:t>放弃成交</w:t>
      </w:r>
      <w:r>
        <w:rPr>
          <w:rFonts w:hint="eastAsia" w:ascii="仿宋" w:hAnsi="仿宋" w:eastAsia="仿宋" w:cs="仿宋"/>
          <w:color w:val="000000" w:themeColor="text1"/>
          <w:sz w:val="24"/>
          <w:lang w:eastAsia="zh-CN"/>
          <w14:textFill>
            <w14:solidFill>
              <w14:schemeClr w14:val="tx1"/>
            </w14:solidFill>
          </w14:textFill>
        </w:rPr>
        <w:t>、或</w:t>
      </w:r>
      <w:r>
        <w:rPr>
          <w:rFonts w:hint="eastAsia" w:ascii="仿宋" w:hAnsi="仿宋" w:eastAsia="仿宋" w:cs="仿宋"/>
          <w:color w:val="000000" w:themeColor="text1"/>
          <w:sz w:val="24"/>
          <w:lang w:val="en-US" w:eastAsia="zh-CN"/>
          <w14:textFill>
            <w14:solidFill>
              <w14:schemeClr w14:val="tx1"/>
            </w14:solidFill>
          </w14:textFill>
        </w:rPr>
        <w:t>拒绝与采购人签订合同的，采购人可以按照评审报告推荐的成交候选人名单排序，确定下一候选人为成交人，也可以重新开展采购活动。</w:t>
      </w:r>
    </w:p>
    <w:p w14:paraId="10E5C443">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lang w:eastAsia="zh-CN"/>
          <w14:textFill>
            <w14:solidFill>
              <w14:schemeClr w14:val="tx1"/>
            </w14:solidFill>
          </w14:textFill>
        </w:rPr>
        <w:t>成交</w:t>
      </w:r>
      <w:r>
        <w:rPr>
          <w:rFonts w:hint="eastAsia" w:ascii="仿宋" w:hAnsi="仿宋" w:eastAsia="仿宋" w:cs="仿宋"/>
          <w:color w:val="000000" w:themeColor="text1"/>
          <w:sz w:val="24"/>
          <w:lang w:val="en-US" w:eastAsia="zh-CN"/>
          <w14:textFill>
            <w14:solidFill>
              <w14:schemeClr w14:val="tx1"/>
            </w14:solidFill>
          </w14:textFill>
        </w:rPr>
        <w:t>通知书发出后，成交人无正当理由不得放弃成交，否则可能被采购人列入</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中山大学孙逸仙纪念医院</w:t>
      </w: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失信</w:t>
      </w:r>
      <w:r>
        <w:rPr>
          <w:rFonts w:hint="eastAsia" w:ascii="仿宋" w:hAnsi="仿宋" w:eastAsia="仿宋" w:cs="仿宋"/>
          <w:b/>
          <w:bCs/>
          <w:color w:val="000000" w:themeColor="text1"/>
          <w:sz w:val="24"/>
          <w:szCs w:val="24"/>
          <w:highlight w:val="none"/>
          <w14:textFill>
            <w14:solidFill>
              <w14:schemeClr w14:val="tx1"/>
            </w14:solidFill>
          </w14:textFill>
        </w:rPr>
        <w:t>供应商名单</w:t>
      </w:r>
      <w:r>
        <w:rPr>
          <w:rFonts w:hint="eastAsia" w:ascii="仿宋" w:hAnsi="仿宋" w:eastAsia="仿宋" w:cs="仿宋"/>
          <w:color w:val="000000" w:themeColor="text1"/>
          <w:sz w:val="24"/>
          <w:highlight w:val="none"/>
          <w:lang w:val="en-US" w:eastAsia="zh-CN"/>
          <w14:textFill>
            <w14:solidFill>
              <w14:schemeClr w14:val="tx1"/>
            </w14:solidFill>
          </w14:textFill>
        </w:rPr>
        <w:t>。</w:t>
      </w:r>
    </w:p>
    <w:p w14:paraId="79610BE3">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2"/>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五、发布成交结果</w:t>
      </w:r>
    </w:p>
    <w:p w14:paraId="4B6B4F07">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jc w:val="left"/>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采购人在医院官方网站的</w:t>
      </w:r>
      <w:r>
        <w:rPr>
          <w:rFonts w:hint="eastAsia" w:ascii="仿宋" w:hAnsi="仿宋" w:eastAsia="仿宋" w:cs="仿宋"/>
          <w:sz w:val="24"/>
          <w:lang w:eastAsia="zh-CN"/>
        </w:rPr>
        <w:t>采购专</w:t>
      </w:r>
      <w:r>
        <w:rPr>
          <w:rFonts w:hint="eastAsia" w:ascii="仿宋" w:hAnsi="仿宋" w:eastAsia="仿宋" w:cs="仿宋"/>
          <w:sz w:val="24"/>
        </w:rPr>
        <w:t>栏公</w:t>
      </w:r>
      <w:r>
        <w:rPr>
          <w:rFonts w:hint="eastAsia" w:ascii="仿宋" w:hAnsi="仿宋" w:eastAsia="仿宋" w:cs="仿宋"/>
          <w:color w:val="000000" w:themeColor="text1"/>
          <w:sz w:val="24"/>
          <w14:textFill>
            <w14:solidFill>
              <w14:schemeClr w14:val="tx1"/>
            </w14:solidFill>
          </w14:textFill>
        </w:rPr>
        <w:t>告成交结果。</w:t>
      </w:r>
    </w:p>
    <w:p w14:paraId="67959971">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2"/>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六、质疑与投诉</w:t>
      </w:r>
    </w:p>
    <w:p w14:paraId="07FDF3A2">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（一）质疑</w:t>
      </w:r>
    </w:p>
    <w:p w14:paraId="7D633F03">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1、提出质疑的供应商应当是参与所质疑项目采购活动的供应商。</w:t>
      </w:r>
    </w:p>
    <w:p w14:paraId="448CE5E8">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2、供应商认为</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文件、采购过程、中标或者成交结果使自己的权益受到损害的，可以在知道或者应知其权益受到损害之日起3个工作日内，以书面形式由法定代表人或授权代表签字并加盖单位公章后，向采购人提出质疑。</w:t>
      </w:r>
    </w:p>
    <w:p w14:paraId="7ACB20F1">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3、供应商应在限定质疑期内一次性提出针对同一采购程序环节的质疑。若对项目的某一分包进行质疑，质疑函中应列明具体项目名称。</w:t>
      </w:r>
    </w:p>
    <w:p w14:paraId="5BC57DE8">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4、采购人不得拒收质疑供应商在限定质疑期内发出的质疑函，应当在收到质疑函后7个工作日内作出答复，并以书面形式通知质疑供应商和其他有关供应商。</w:t>
      </w:r>
    </w:p>
    <w:p w14:paraId="3027E8D4">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5、供应商对评审过程、中标或者成交结果提出质疑的，采购人可以组织原</w:t>
      </w:r>
      <w:r>
        <w:rPr>
          <w:rFonts w:hint="eastAsia" w:ascii="仿宋" w:hAnsi="仿宋" w:eastAsia="仿宋" w:cs="仿宋"/>
          <w:color w:val="000000" w:themeColor="text1"/>
          <w:sz w:val="24"/>
          <w:lang w:eastAsia="zh-CN"/>
          <w14:textFill>
            <w14:solidFill>
              <w14:schemeClr w14:val="tx1"/>
            </w14:solidFill>
          </w14:textFill>
        </w:rPr>
        <w:t>竞谈</w:t>
      </w:r>
      <w:r>
        <w:rPr>
          <w:rFonts w:hint="eastAsia" w:ascii="仿宋" w:hAnsi="仿宋" w:eastAsia="仿宋" w:cs="仿宋"/>
          <w:color w:val="000000" w:themeColor="text1"/>
          <w:sz w:val="24"/>
          <w14:textFill>
            <w14:solidFill>
              <w14:schemeClr w14:val="tx1"/>
            </w14:solidFill>
          </w14:textFill>
        </w:rPr>
        <w:t xml:space="preserve">委员会协助答复质疑。 </w:t>
      </w:r>
    </w:p>
    <w:p w14:paraId="38748C0C">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sz w:val="24"/>
        </w:rPr>
      </w:pPr>
      <w:r>
        <w:rPr>
          <w:rFonts w:hint="eastAsia" w:ascii="仿宋" w:hAnsi="仿宋" w:eastAsia="仿宋" w:cs="仿宋"/>
          <w:sz w:val="24"/>
        </w:rPr>
        <w:t>6、超出限定质疑期限的质疑函，采购人将依法不予接收。</w:t>
      </w:r>
    </w:p>
    <w:p w14:paraId="36ABBE28">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sz w:val="24"/>
        </w:rPr>
      </w:pPr>
      <w:r>
        <w:rPr>
          <w:rFonts w:hint="eastAsia" w:ascii="仿宋" w:hAnsi="仿宋" w:eastAsia="仿宋" w:cs="仿宋"/>
          <w:sz w:val="24"/>
          <w:lang w:val="en-US" w:eastAsia="zh-CN"/>
        </w:rPr>
        <w:t>7</w:t>
      </w:r>
      <w:r>
        <w:rPr>
          <w:rFonts w:hint="eastAsia" w:ascii="仿宋" w:hAnsi="仿宋" w:eastAsia="仿宋" w:cs="仿宋"/>
          <w:sz w:val="24"/>
        </w:rPr>
        <w:t>、供应商提出质疑应当提交质疑函和必要的证明资料。质疑函应当包括下列内容：</w:t>
      </w:r>
    </w:p>
    <w:p w14:paraId="6BCEC0E0">
      <w:pPr>
        <w:pStyle w:val="176"/>
        <w:keepNext w:val="0"/>
        <w:keepLines w:val="0"/>
        <w:pageBreakBefore w:val="0"/>
        <w:widowControl/>
        <w:numPr>
          <w:ilvl w:val="0"/>
          <w:numId w:val="8"/>
        </w:numPr>
        <w:kinsoku/>
        <w:wordWrap/>
        <w:overflowPunct/>
        <w:topLinePunct w:val="0"/>
        <w:autoSpaceDE/>
        <w:autoSpaceDN/>
        <w:bidi w:val="0"/>
        <w:adjustRightInd w:val="0"/>
        <w:snapToGrid w:val="0"/>
        <w:spacing w:after="0" w:line="440" w:lineRule="exact"/>
        <w:ind w:left="0" w:leftChars="0" w:firstLine="420" w:firstLineChars="175"/>
        <w:textAlignment w:val="auto"/>
        <w:rPr>
          <w:rFonts w:hint="eastAsia" w:ascii="仿宋" w:hAnsi="仿宋" w:eastAsia="仿宋" w:cs="仿宋"/>
          <w:sz w:val="24"/>
        </w:rPr>
      </w:pPr>
      <w:r>
        <w:rPr>
          <w:rFonts w:hint="eastAsia" w:ascii="仿宋" w:hAnsi="仿宋" w:eastAsia="仿宋" w:cs="仿宋"/>
          <w:sz w:val="24"/>
        </w:rPr>
        <w:t>供应商的姓名或者名称、地址、邮编、联系人及联系电话；</w:t>
      </w:r>
    </w:p>
    <w:p w14:paraId="38F1E3A7">
      <w:pPr>
        <w:pStyle w:val="176"/>
        <w:keepNext w:val="0"/>
        <w:keepLines w:val="0"/>
        <w:pageBreakBefore w:val="0"/>
        <w:widowControl/>
        <w:numPr>
          <w:ilvl w:val="0"/>
          <w:numId w:val="8"/>
        </w:numPr>
        <w:kinsoku/>
        <w:wordWrap/>
        <w:overflowPunct/>
        <w:topLinePunct w:val="0"/>
        <w:autoSpaceDE/>
        <w:autoSpaceDN/>
        <w:bidi w:val="0"/>
        <w:adjustRightInd w:val="0"/>
        <w:snapToGrid w:val="0"/>
        <w:spacing w:after="0" w:line="440" w:lineRule="exact"/>
        <w:ind w:left="0" w:leftChars="0" w:firstLine="420" w:firstLineChars="175"/>
        <w:textAlignment w:val="auto"/>
        <w:rPr>
          <w:rFonts w:hint="eastAsia" w:ascii="仿宋" w:hAnsi="仿宋" w:eastAsia="仿宋" w:cs="仿宋"/>
          <w:sz w:val="24"/>
        </w:rPr>
      </w:pPr>
      <w:r>
        <w:rPr>
          <w:rFonts w:hint="eastAsia" w:ascii="仿宋" w:hAnsi="仿宋" w:eastAsia="仿宋" w:cs="仿宋"/>
          <w:sz w:val="24"/>
        </w:rPr>
        <w:t>质疑项目的名称、编号；</w:t>
      </w:r>
    </w:p>
    <w:p w14:paraId="692B7564">
      <w:pPr>
        <w:pStyle w:val="176"/>
        <w:keepNext w:val="0"/>
        <w:keepLines w:val="0"/>
        <w:pageBreakBefore w:val="0"/>
        <w:widowControl/>
        <w:numPr>
          <w:ilvl w:val="0"/>
          <w:numId w:val="8"/>
        </w:numPr>
        <w:kinsoku/>
        <w:wordWrap/>
        <w:overflowPunct/>
        <w:topLinePunct w:val="0"/>
        <w:autoSpaceDE/>
        <w:autoSpaceDN/>
        <w:bidi w:val="0"/>
        <w:adjustRightInd w:val="0"/>
        <w:snapToGrid w:val="0"/>
        <w:spacing w:after="0" w:line="440" w:lineRule="exact"/>
        <w:ind w:left="0" w:leftChars="0" w:firstLine="420" w:firstLineChars="175"/>
        <w:textAlignment w:val="auto"/>
        <w:rPr>
          <w:rFonts w:hint="eastAsia" w:ascii="仿宋" w:hAnsi="仿宋" w:eastAsia="仿宋" w:cs="仿宋"/>
          <w:sz w:val="24"/>
        </w:rPr>
      </w:pPr>
      <w:r>
        <w:rPr>
          <w:rFonts w:hint="eastAsia" w:ascii="仿宋" w:hAnsi="仿宋" w:eastAsia="仿宋" w:cs="仿宋"/>
          <w:sz w:val="24"/>
        </w:rPr>
        <w:t>具体、明确的质疑事项和与质疑事项相关的请求；</w:t>
      </w:r>
    </w:p>
    <w:p w14:paraId="5EBBA34F">
      <w:pPr>
        <w:pStyle w:val="176"/>
        <w:keepNext w:val="0"/>
        <w:keepLines w:val="0"/>
        <w:pageBreakBefore w:val="0"/>
        <w:widowControl/>
        <w:numPr>
          <w:ilvl w:val="0"/>
          <w:numId w:val="8"/>
        </w:numPr>
        <w:kinsoku/>
        <w:wordWrap/>
        <w:overflowPunct/>
        <w:topLinePunct w:val="0"/>
        <w:autoSpaceDE/>
        <w:autoSpaceDN/>
        <w:bidi w:val="0"/>
        <w:adjustRightInd w:val="0"/>
        <w:snapToGrid w:val="0"/>
        <w:spacing w:after="0" w:line="440" w:lineRule="exact"/>
        <w:ind w:left="0" w:leftChars="0" w:firstLine="420" w:firstLineChars="175"/>
        <w:textAlignment w:val="auto"/>
        <w:rPr>
          <w:rFonts w:hint="eastAsia" w:ascii="仿宋" w:hAnsi="仿宋" w:eastAsia="仿宋" w:cs="仿宋"/>
          <w:sz w:val="24"/>
        </w:rPr>
      </w:pPr>
      <w:r>
        <w:rPr>
          <w:rFonts w:hint="eastAsia" w:ascii="仿宋" w:hAnsi="仿宋" w:eastAsia="仿宋" w:cs="仿宋"/>
          <w:sz w:val="24"/>
        </w:rPr>
        <w:t>事实依据；</w:t>
      </w:r>
    </w:p>
    <w:p w14:paraId="7C3C5B82">
      <w:pPr>
        <w:pStyle w:val="176"/>
        <w:keepNext w:val="0"/>
        <w:keepLines w:val="0"/>
        <w:pageBreakBefore w:val="0"/>
        <w:widowControl/>
        <w:numPr>
          <w:ilvl w:val="0"/>
          <w:numId w:val="8"/>
        </w:numPr>
        <w:kinsoku/>
        <w:wordWrap/>
        <w:overflowPunct/>
        <w:topLinePunct w:val="0"/>
        <w:autoSpaceDE/>
        <w:autoSpaceDN/>
        <w:bidi w:val="0"/>
        <w:adjustRightInd w:val="0"/>
        <w:snapToGrid w:val="0"/>
        <w:spacing w:after="0" w:line="440" w:lineRule="exact"/>
        <w:ind w:left="0" w:leftChars="0" w:firstLine="420" w:firstLineChars="175"/>
        <w:textAlignment w:val="auto"/>
        <w:rPr>
          <w:rFonts w:hint="eastAsia" w:ascii="仿宋" w:hAnsi="仿宋" w:eastAsia="仿宋" w:cs="仿宋"/>
          <w:sz w:val="24"/>
        </w:rPr>
      </w:pPr>
      <w:r>
        <w:rPr>
          <w:rFonts w:hint="eastAsia" w:ascii="仿宋" w:hAnsi="仿宋" w:eastAsia="仿宋" w:cs="仿宋"/>
          <w:sz w:val="24"/>
        </w:rPr>
        <w:t>必要的法律依据；</w:t>
      </w:r>
    </w:p>
    <w:p w14:paraId="79104E73">
      <w:pPr>
        <w:pStyle w:val="176"/>
        <w:keepNext w:val="0"/>
        <w:keepLines w:val="0"/>
        <w:pageBreakBefore w:val="0"/>
        <w:widowControl/>
        <w:numPr>
          <w:ilvl w:val="0"/>
          <w:numId w:val="8"/>
        </w:numPr>
        <w:kinsoku/>
        <w:wordWrap/>
        <w:overflowPunct/>
        <w:topLinePunct w:val="0"/>
        <w:autoSpaceDE/>
        <w:autoSpaceDN/>
        <w:bidi w:val="0"/>
        <w:adjustRightInd w:val="0"/>
        <w:snapToGrid w:val="0"/>
        <w:spacing w:after="0" w:line="440" w:lineRule="exact"/>
        <w:ind w:left="0" w:leftChars="0" w:firstLine="420" w:firstLineChars="175"/>
        <w:textAlignment w:val="auto"/>
        <w:rPr>
          <w:rFonts w:hint="eastAsia" w:ascii="仿宋" w:hAnsi="仿宋" w:eastAsia="仿宋" w:cs="仿宋"/>
          <w:sz w:val="24"/>
        </w:rPr>
      </w:pPr>
      <w:r>
        <w:rPr>
          <w:rFonts w:hint="eastAsia" w:ascii="仿宋" w:hAnsi="仿宋" w:eastAsia="仿宋" w:cs="仿宋"/>
          <w:sz w:val="24"/>
        </w:rPr>
        <w:t>提出质疑的日期。</w:t>
      </w:r>
    </w:p>
    <w:p w14:paraId="297473CD">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sz w:val="24"/>
        </w:rPr>
      </w:pPr>
      <w:r>
        <w:rPr>
          <w:rFonts w:hint="eastAsia" w:ascii="仿宋" w:hAnsi="仿宋" w:eastAsia="仿宋" w:cs="仿宋"/>
          <w:sz w:val="24"/>
        </w:rPr>
        <w:t>供应商为自然人的，应当由本人签字；供应商为法人或者其他组织的，应当由法定代表人、主要负责人，或者其授权代表签字，并加盖公章。</w:t>
      </w:r>
    </w:p>
    <w:p w14:paraId="35B6BDE7">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sz w:val="24"/>
        </w:rPr>
      </w:pPr>
      <w:r>
        <w:rPr>
          <w:rFonts w:hint="eastAsia" w:ascii="仿宋" w:hAnsi="仿宋" w:eastAsia="仿宋" w:cs="仿宋"/>
          <w:sz w:val="24"/>
          <w:lang w:val="en-US" w:eastAsia="zh-CN"/>
        </w:rPr>
        <w:t>8</w:t>
      </w:r>
      <w:r>
        <w:rPr>
          <w:rFonts w:hint="eastAsia" w:ascii="仿宋" w:hAnsi="仿宋" w:eastAsia="仿宋" w:cs="仿宋"/>
          <w:sz w:val="24"/>
        </w:rPr>
        <w:t>、</w:t>
      </w:r>
      <w:r>
        <w:rPr>
          <w:rFonts w:hint="eastAsia" w:ascii="仿宋" w:hAnsi="仿宋" w:eastAsia="仿宋" w:cs="仿宋"/>
          <w:sz w:val="24"/>
          <w:highlight w:val="none"/>
        </w:rPr>
        <w:t>接收质疑的联系方式</w:t>
      </w:r>
      <w:r>
        <w:rPr>
          <w:rFonts w:hint="eastAsia" w:ascii="仿宋" w:hAnsi="仿宋" w:eastAsia="仿宋" w:cs="仿宋"/>
          <w:sz w:val="24"/>
        </w:rPr>
        <w:t>：</w:t>
      </w:r>
    </w:p>
    <w:p w14:paraId="77DB4A20">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sz w:val="24"/>
        </w:rPr>
      </w:pPr>
      <w:r>
        <w:rPr>
          <w:rFonts w:hint="eastAsia" w:ascii="仿宋" w:hAnsi="仿宋" w:eastAsia="仿宋" w:cs="仿宋"/>
          <w:sz w:val="24"/>
          <w:lang w:eastAsia="zh-CN"/>
        </w:rPr>
        <w:t>办公室</w:t>
      </w:r>
      <w:r>
        <w:rPr>
          <w:rFonts w:hint="eastAsia" w:ascii="仿宋" w:hAnsi="仿宋" w:eastAsia="仿宋" w:cs="仿宋"/>
          <w:sz w:val="24"/>
        </w:rPr>
        <w:t>：中山大学孙逸仙纪念医院招投标与采购管理办公室</w:t>
      </w:r>
    </w:p>
    <w:p w14:paraId="5C90ED6E">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jc w:val="left"/>
        <w:textAlignment w:val="auto"/>
        <w:rPr>
          <w:rFonts w:hint="eastAsia" w:ascii="仿宋" w:hAnsi="仿宋" w:eastAsia="仿宋" w:cs="仿宋"/>
          <w:sz w:val="24"/>
        </w:rPr>
      </w:pPr>
      <w:r>
        <w:rPr>
          <w:rFonts w:hint="eastAsia" w:ascii="仿宋" w:hAnsi="仿宋" w:eastAsia="仿宋" w:cs="仿宋"/>
          <w:sz w:val="24"/>
        </w:rPr>
        <w:t>地址：广州市长堤大马路171号一方长堤健康产业中心9</w:t>
      </w:r>
      <w:r>
        <w:rPr>
          <w:rFonts w:hint="eastAsia" w:ascii="仿宋" w:hAnsi="仿宋" w:eastAsia="仿宋" w:cs="仿宋"/>
          <w:sz w:val="24"/>
          <w:lang w:val="en-US" w:eastAsia="zh-CN"/>
        </w:rPr>
        <w:t>06</w:t>
      </w:r>
      <w:r>
        <w:rPr>
          <w:rFonts w:hint="eastAsia" w:ascii="仿宋" w:hAnsi="仿宋" w:eastAsia="仿宋" w:cs="仿宋"/>
          <w:sz w:val="24"/>
        </w:rPr>
        <w:t>室</w:t>
      </w:r>
    </w:p>
    <w:p w14:paraId="17B44C96">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sz w:val="24"/>
        </w:rPr>
      </w:pPr>
      <w:r>
        <w:rPr>
          <w:rFonts w:hint="eastAsia" w:ascii="仿宋" w:hAnsi="仿宋" w:eastAsia="仿宋" w:cs="仿宋"/>
          <w:sz w:val="24"/>
        </w:rPr>
        <w:t>电话：81338035（工作时间：8：00-12:00,14:30-17：30）</w:t>
      </w:r>
    </w:p>
    <w:p w14:paraId="61071A20">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sz w:val="24"/>
        </w:rPr>
      </w:pPr>
      <w:r>
        <w:rPr>
          <w:rFonts w:hint="eastAsia" w:ascii="仿宋" w:hAnsi="仿宋" w:eastAsia="仿宋" w:cs="仿宋"/>
          <w:sz w:val="24"/>
        </w:rPr>
        <w:t>（二）投诉</w:t>
      </w:r>
    </w:p>
    <w:p w14:paraId="6E7CB074">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sz w:val="24"/>
        </w:rPr>
      </w:pPr>
      <w:r>
        <w:rPr>
          <w:rFonts w:hint="eastAsia" w:ascii="仿宋" w:hAnsi="仿宋" w:eastAsia="仿宋" w:cs="仿宋"/>
          <w:sz w:val="24"/>
        </w:rPr>
        <w:t>质疑供应商对采购人的答复不满意，或者采购人未在规定时间内作出答复的，可以在答复期满后15个工作日内向监督部门提起投诉。</w:t>
      </w:r>
    </w:p>
    <w:p w14:paraId="14895512">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0" w:firstLineChars="0"/>
        <w:textAlignment w:val="auto"/>
        <w:rPr>
          <w:rFonts w:hint="eastAsia" w:ascii="仿宋" w:hAnsi="仿宋" w:eastAsia="仿宋" w:cs="仿宋"/>
          <w:b/>
          <w:bCs/>
          <w:sz w:val="24"/>
        </w:rPr>
      </w:pPr>
      <w:r>
        <w:rPr>
          <w:rFonts w:hint="eastAsia" w:ascii="仿宋" w:hAnsi="仿宋" w:eastAsia="仿宋" w:cs="仿宋"/>
          <w:b/>
          <w:bCs/>
          <w:sz w:val="24"/>
        </w:rPr>
        <w:t xml:space="preserve">七、合同的订立 </w:t>
      </w:r>
    </w:p>
    <w:p w14:paraId="63CC7694">
      <w:pPr>
        <w:pStyle w:val="176"/>
        <w:keepNext w:val="0"/>
        <w:keepLines w:val="0"/>
        <w:pageBreakBefore w:val="0"/>
        <w:widowControl/>
        <w:kinsoku/>
        <w:wordWrap/>
        <w:overflowPunct/>
        <w:topLinePunct w:val="0"/>
        <w:autoSpaceDE/>
        <w:autoSpaceDN/>
        <w:bidi w:val="0"/>
        <w:adjustRightInd w:val="0"/>
        <w:snapToGrid w:val="0"/>
        <w:spacing w:after="0" w:line="440" w:lineRule="exact"/>
        <w:ind w:left="0" w:leftChars="0" w:firstLine="480"/>
        <w:textAlignment w:val="auto"/>
        <w:rPr>
          <w:rFonts w:hint="eastAsia" w:ascii="仿宋" w:hAnsi="仿宋" w:eastAsia="仿宋" w:cs="仿宋"/>
          <w:sz w:val="24"/>
          <w:lang w:eastAsia="zh-CN"/>
        </w:rPr>
      </w:pPr>
      <w:r>
        <w:rPr>
          <w:rFonts w:hint="eastAsia" w:ascii="仿宋" w:hAnsi="仿宋" w:eastAsia="仿宋" w:cs="仿宋"/>
          <w:sz w:val="24"/>
        </w:rPr>
        <w:t>采购人与成交人自成交通知书发出之日起三十日内，按采购文件要求和成交人响应文件承诺签订采购合同，但不得超出采购文件和成交人响应文件的范围、也不得再行订立背离合同实质性内容的其他协议</w:t>
      </w:r>
      <w:r>
        <w:rPr>
          <w:rFonts w:hint="eastAsia" w:ascii="仿宋" w:hAnsi="仿宋" w:eastAsia="仿宋" w:cs="仿宋"/>
          <w:sz w:val="24"/>
          <w:lang w:eastAsia="zh-CN"/>
        </w:rPr>
        <w:t>。</w:t>
      </w:r>
    </w:p>
    <w:p w14:paraId="5BC0DE7F">
      <w:pPr>
        <w:keepNext w:val="0"/>
        <w:keepLines w:val="0"/>
        <w:pageBreakBefore w:val="0"/>
        <w:widowControl/>
        <w:kinsoku/>
        <w:wordWrap/>
        <w:overflowPunct/>
        <w:topLinePunct w:val="0"/>
        <w:autoSpaceDE/>
        <w:autoSpaceDN/>
        <w:bidi w:val="0"/>
        <w:adjustRightInd/>
        <w:snapToGrid/>
        <w:spacing w:line="440" w:lineRule="exact"/>
        <w:textAlignment w:val="auto"/>
        <w:rPr>
          <w:rFonts w:hint="eastAsia" w:ascii="仿宋" w:hAnsi="仿宋" w:eastAsia="仿宋" w:cs="仿宋"/>
        </w:rPr>
      </w:pPr>
      <w:r>
        <w:rPr>
          <w:rFonts w:hint="eastAsia" w:ascii="仿宋" w:hAnsi="仿宋" w:eastAsia="仿宋" w:cs="仿宋"/>
        </w:rPr>
        <w:br w:type="page"/>
      </w:r>
    </w:p>
    <w:p w14:paraId="60CCC493">
      <w:pPr>
        <w:spacing w:before="240" w:after="120" w:line="336" w:lineRule="auto"/>
        <w:jc w:val="center"/>
        <w:rPr>
          <w:rFonts w:hint="eastAsia" w:ascii="仿宋" w:hAnsi="仿宋" w:eastAsia="仿宋" w:cs="仿宋"/>
          <w:b/>
          <w:sz w:val="32"/>
        </w:rPr>
        <w:sectPr>
          <w:pgSz w:w="12240" w:h="15840"/>
          <w:pgMar w:top="1440" w:right="1080" w:bottom="1440" w:left="1080" w:header="720" w:footer="720" w:gutter="0"/>
          <w:cols w:space="0" w:num="1"/>
          <w:rtlGutter w:val="0"/>
          <w:docGrid w:linePitch="360" w:charSpace="0"/>
        </w:sectPr>
      </w:pPr>
    </w:p>
    <w:p w14:paraId="764160FB">
      <w:pPr>
        <w:spacing w:before="240" w:after="120" w:line="336" w:lineRule="auto"/>
        <w:jc w:val="center"/>
        <w:rPr>
          <w:rFonts w:hint="eastAsia" w:ascii="仿宋" w:hAnsi="仿宋" w:eastAsia="仿宋" w:cs="仿宋"/>
          <w:b/>
          <w:bCs/>
          <w:sz w:val="44"/>
          <w:szCs w:val="44"/>
        </w:rPr>
      </w:pPr>
    </w:p>
    <w:p w14:paraId="14AD687F">
      <w:pPr>
        <w:spacing w:before="240" w:after="120" w:line="336" w:lineRule="auto"/>
        <w:jc w:val="center"/>
        <w:rPr>
          <w:rFonts w:hint="eastAsia" w:ascii="仿宋" w:hAnsi="仿宋" w:eastAsia="仿宋" w:cs="仿宋"/>
          <w:b/>
          <w:bCs/>
          <w:sz w:val="44"/>
          <w:szCs w:val="44"/>
        </w:rPr>
      </w:pPr>
    </w:p>
    <w:p w14:paraId="34EB8D1A">
      <w:pPr>
        <w:spacing w:before="240" w:after="120" w:line="336" w:lineRule="auto"/>
        <w:jc w:val="center"/>
        <w:rPr>
          <w:rFonts w:hint="eastAsia" w:ascii="仿宋" w:hAnsi="仿宋" w:eastAsia="仿宋" w:cs="仿宋"/>
          <w:b/>
          <w:bCs/>
          <w:sz w:val="44"/>
          <w:szCs w:val="44"/>
        </w:rPr>
      </w:pPr>
    </w:p>
    <w:p w14:paraId="149B960B">
      <w:pPr>
        <w:spacing w:before="240" w:after="120" w:line="336" w:lineRule="auto"/>
        <w:jc w:val="center"/>
        <w:rPr>
          <w:rFonts w:hint="eastAsia" w:ascii="仿宋" w:hAnsi="仿宋" w:eastAsia="仿宋" w:cs="仿宋"/>
          <w:b/>
          <w:bCs/>
          <w:sz w:val="44"/>
          <w:szCs w:val="44"/>
        </w:rPr>
      </w:pPr>
    </w:p>
    <w:p w14:paraId="38B67807">
      <w:pPr>
        <w:spacing w:before="240" w:after="120" w:line="336" w:lineRule="auto"/>
        <w:jc w:val="center"/>
        <w:rPr>
          <w:rFonts w:hint="eastAsia" w:ascii="仿宋" w:hAnsi="仿宋" w:eastAsia="仿宋" w:cs="仿宋"/>
          <w:b/>
          <w:bCs/>
          <w:sz w:val="44"/>
          <w:szCs w:val="44"/>
        </w:rPr>
      </w:pPr>
    </w:p>
    <w:p w14:paraId="01ACD470">
      <w:pPr>
        <w:spacing w:before="240" w:after="120" w:line="336" w:lineRule="auto"/>
        <w:jc w:val="center"/>
        <w:rPr>
          <w:rFonts w:hint="default" w:ascii="仿宋" w:hAnsi="仿宋" w:eastAsia="仿宋" w:cs="仿宋"/>
          <w:b/>
          <w:sz w:val="32"/>
          <w:lang w:val="en-US"/>
        </w:rPr>
        <w:sectPr>
          <w:pgSz w:w="12240" w:h="15840"/>
          <w:pgMar w:top="1440" w:right="1080" w:bottom="1440" w:left="1080" w:header="720" w:footer="720" w:gutter="0"/>
          <w:cols w:space="0" w:num="1"/>
          <w:rtlGutter w:val="0"/>
          <w:docGrid w:linePitch="360" w:charSpace="0"/>
        </w:sectPr>
      </w:pPr>
      <w:r>
        <w:rPr>
          <w:rFonts w:hint="eastAsia" w:ascii="仿宋" w:hAnsi="仿宋" w:eastAsia="仿宋" w:cs="仿宋"/>
          <w:b/>
          <w:bCs/>
          <w:sz w:val="44"/>
          <w:szCs w:val="44"/>
        </w:rPr>
        <w:t>第</w:t>
      </w:r>
      <w:r>
        <w:rPr>
          <w:rFonts w:hint="eastAsia" w:ascii="仿宋" w:hAnsi="仿宋" w:eastAsia="仿宋" w:cs="仿宋"/>
          <w:b/>
          <w:bCs/>
          <w:sz w:val="44"/>
          <w:szCs w:val="44"/>
          <w:lang w:val="en-US" w:eastAsia="zh-CN"/>
        </w:rPr>
        <w:t>四</w:t>
      </w:r>
      <w:r>
        <w:rPr>
          <w:rFonts w:hint="eastAsia" w:ascii="仿宋" w:hAnsi="仿宋" w:eastAsia="仿宋" w:cs="仿宋"/>
          <w:b/>
          <w:bCs/>
          <w:sz w:val="44"/>
          <w:szCs w:val="44"/>
        </w:rPr>
        <w:t xml:space="preserve">章  </w:t>
      </w:r>
      <w:r>
        <w:rPr>
          <w:rFonts w:hint="eastAsia" w:ascii="仿宋" w:hAnsi="仿宋" w:eastAsia="仿宋" w:cs="仿宋"/>
          <w:b/>
          <w:bCs/>
          <w:sz w:val="44"/>
          <w:szCs w:val="44"/>
          <w:lang w:val="en-US" w:eastAsia="zh-CN"/>
        </w:rPr>
        <w:t>合同参考文本</w:t>
      </w:r>
    </w:p>
    <w:p w14:paraId="3E63EB16">
      <w:pPr>
        <w:spacing w:line="360" w:lineRule="auto"/>
        <w:jc w:val="both"/>
        <w:rPr>
          <w:rFonts w:hint="eastAsia" w:ascii="宋体" w:hAnsi="宋体"/>
          <w:b/>
          <w:color w:val="000000"/>
          <w:sz w:val="44"/>
          <w:szCs w:val="44"/>
          <w:u w:val="single"/>
        </w:rPr>
      </w:pPr>
    </w:p>
    <w:p w14:paraId="24F9C2C6">
      <w:pPr>
        <w:spacing w:line="360" w:lineRule="auto"/>
        <w:jc w:val="both"/>
        <w:rPr>
          <w:rFonts w:hint="eastAsia" w:ascii="宋体" w:hAnsi="宋体"/>
          <w:b/>
          <w:color w:val="000000"/>
          <w:sz w:val="44"/>
          <w:szCs w:val="44"/>
          <w:u w:val="single"/>
        </w:rPr>
      </w:pPr>
    </w:p>
    <w:p w14:paraId="41A29748">
      <w:pPr>
        <w:spacing w:line="360" w:lineRule="auto"/>
        <w:jc w:val="center"/>
        <w:rPr>
          <w:rFonts w:hint="eastAsia" w:ascii="仿宋" w:hAnsi="仿宋" w:eastAsia="仿宋" w:cs="仿宋"/>
          <w:b/>
          <w:color w:val="000000"/>
          <w:sz w:val="44"/>
          <w:szCs w:val="44"/>
          <w:u w:val="single"/>
        </w:rPr>
      </w:pPr>
      <w:r>
        <w:rPr>
          <w:rFonts w:hint="eastAsia" w:ascii="仿宋" w:hAnsi="仿宋" w:eastAsia="仿宋" w:cs="仿宋"/>
          <w:b/>
          <w:color w:val="000000"/>
          <w:sz w:val="44"/>
          <w:szCs w:val="44"/>
          <w:u w:val="single"/>
        </w:rPr>
        <w:t>中山大学孙逸仙纪念医院</w:t>
      </w:r>
    </w:p>
    <w:p w14:paraId="2F725612">
      <w:pPr>
        <w:spacing w:line="360" w:lineRule="auto"/>
        <w:jc w:val="center"/>
        <w:rPr>
          <w:rFonts w:hint="eastAsia" w:ascii="仿宋" w:hAnsi="仿宋" w:eastAsia="仿宋" w:cs="仿宋"/>
          <w:b/>
          <w:color w:val="000000"/>
          <w:sz w:val="48"/>
          <w:szCs w:val="48"/>
        </w:rPr>
      </w:pPr>
      <w:r>
        <w:rPr>
          <w:rFonts w:hint="eastAsia" w:ascii="仿宋" w:hAnsi="仿宋" w:eastAsia="仿宋" w:cs="仿宋"/>
          <w:b/>
          <w:color w:val="000000"/>
          <w:sz w:val="44"/>
          <w:szCs w:val="44"/>
          <w:u w:val="single"/>
        </w:rPr>
        <w:t>消防器材采购项目</w:t>
      </w:r>
    </w:p>
    <w:p w14:paraId="505CB4A6">
      <w:pPr>
        <w:spacing w:line="360" w:lineRule="auto"/>
        <w:jc w:val="center"/>
        <w:rPr>
          <w:rFonts w:hint="eastAsia" w:ascii="仿宋" w:hAnsi="仿宋" w:eastAsia="仿宋" w:cs="仿宋"/>
          <w:b/>
          <w:color w:val="000000"/>
          <w:sz w:val="48"/>
          <w:szCs w:val="48"/>
        </w:rPr>
      </w:pPr>
      <w:r>
        <w:rPr>
          <w:rFonts w:hint="eastAsia" w:ascii="仿宋" w:hAnsi="仿宋" w:eastAsia="仿宋" w:cs="仿宋"/>
          <w:b/>
          <w:color w:val="000000"/>
          <w:sz w:val="48"/>
          <w:szCs w:val="48"/>
        </w:rPr>
        <w:t>合 同 书</w:t>
      </w:r>
    </w:p>
    <w:p w14:paraId="12F8C1F1">
      <w:pPr>
        <w:spacing w:line="360" w:lineRule="auto"/>
        <w:jc w:val="center"/>
        <w:rPr>
          <w:rFonts w:hint="eastAsia" w:ascii="仿宋" w:hAnsi="仿宋" w:eastAsia="仿宋" w:cs="仿宋"/>
          <w:b/>
          <w:color w:val="000000"/>
          <w:sz w:val="28"/>
          <w:szCs w:val="28"/>
        </w:rPr>
      </w:pPr>
      <w:r>
        <w:rPr>
          <w:rFonts w:hint="eastAsia" w:ascii="仿宋" w:hAnsi="仿宋" w:eastAsia="仿宋" w:cs="仿宋"/>
          <w:b/>
          <w:color w:val="000000"/>
          <w:sz w:val="44"/>
          <w:szCs w:val="44"/>
        </w:rPr>
        <w:t>（</w:t>
      </w:r>
      <w:r>
        <w:rPr>
          <w:rFonts w:hint="eastAsia" w:ascii="仿宋" w:hAnsi="仿宋" w:eastAsia="仿宋" w:cs="仿宋"/>
          <w:b/>
          <w:color w:val="000000"/>
          <w:sz w:val="44"/>
          <w:szCs w:val="44"/>
          <w:lang w:val="en-US" w:eastAsia="zh-CN"/>
        </w:rPr>
        <w:t>货物</w:t>
      </w:r>
      <w:r>
        <w:rPr>
          <w:rFonts w:hint="eastAsia" w:ascii="仿宋" w:hAnsi="仿宋" w:eastAsia="仿宋" w:cs="仿宋"/>
          <w:b/>
          <w:color w:val="000000"/>
          <w:sz w:val="44"/>
          <w:szCs w:val="44"/>
        </w:rPr>
        <w:t>类）</w:t>
      </w:r>
    </w:p>
    <w:p w14:paraId="6C34EEEC">
      <w:pPr>
        <w:pStyle w:val="4"/>
        <w:ind w:left="0" w:leftChars="0"/>
        <w:rPr>
          <w:rFonts w:hint="eastAsia" w:ascii="仿宋" w:hAnsi="仿宋" w:eastAsia="仿宋" w:cs="仿宋"/>
          <w:b/>
          <w:color w:val="000000"/>
          <w:sz w:val="28"/>
          <w:szCs w:val="28"/>
        </w:rPr>
      </w:pPr>
    </w:p>
    <w:tbl>
      <w:tblPr>
        <w:tblStyle w:val="42"/>
        <w:tblW w:w="0" w:type="auto"/>
        <w:jc w:val="center"/>
        <w:tblLayout w:type="fixed"/>
        <w:tblCellMar>
          <w:top w:w="0" w:type="dxa"/>
          <w:left w:w="108" w:type="dxa"/>
          <w:bottom w:w="0" w:type="dxa"/>
          <w:right w:w="108" w:type="dxa"/>
        </w:tblCellMar>
      </w:tblPr>
      <w:tblGrid>
        <w:gridCol w:w="5757"/>
      </w:tblGrid>
      <w:tr w14:paraId="44A49235">
        <w:tblPrEx>
          <w:tblCellMar>
            <w:top w:w="0" w:type="dxa"/>
            <w:left w:w="108" w:type="dxa"/>
            <w:bottom w:w="0" w:type="dxa"/>
            <w:right w:w="108" w:type="dxa"/>
          </w:tblCellMar>
        </w:tblPrEx>
        <w:trPr>
          <w:trHeight w:val="446" w:hRule="atLeast"/>
          <w:jc w:val="center"/>
        </w:trPr>
        <w:tc>
          <w:tcPr>
            <w:tcW w:w="5757" w:type="dxa"/>
            <w:tcBorders>
              <w:top w:val="nil"/>
              <w:left w:val="nil"/>
              <w:bottom w:val="nil"/>
              <w:right w:val="nil"/>
            </w:tcBorders>
          </w:tcPr>
          <w:p w14:paraId="45BED2AA">
            <w:pPr>
              <w:spacing w:line="360" w:lineRule="auto"/>
              <w:rPr>
                <w:rFonts w:hint="eastAsia" w:ascii="仿宋" w:hAnsi="仿宋" w:eastAsia="仿宋" w:cs="仿宋"/>
                <w:b/>
                <w:color w:val="000000"/>
                <w:sz w:val="28"/>
                <w:szCs w:val="28"/>
                <w:u w:val="single"/>
              </w:rPr>
            </w:pPr>
            <w:r>
              <w:rPr>
                <w:rFonts w:hint="eastAsia" w:ascii="仿宋" w:hAnsi="仿宋" w:eastAsia="仿宋" w:cs="仿宋"/>
                <w:b/>
                <w:color w:val="000000"/>
                <w:sz w:val="28"/>
                <w:szCs w:val="28"/>
              </w:rPr>
              <w:t>项目编号：</w:t>
            </w:r>
            <w:r>
              <w:rPr>
                <w:rFonts w:hint="eastAsia" w:ascii="仿宋" w:hAnsi="仿宋" w:eastAsia="仿宋" w:cs="仿宋"/>
                <w:b/>
                <w:color w:val="000000"/>
                <w:sz w:val="28"/>
                <w:szCs w:val="28"/>
                <w:u w:val="single"/>
              </w:rPr>
              <w:t xml:space="preserve">                 </w:t>
            </w:r>
          </w:p>
        </w:tc>
      </w:tr>
      <w:tr w14:paraId="5BC65F9F">
        <w:tblPrEx>
          <w:tblCellMar>
            <w:top w:w="0" w:type="dxa"/>
            <w:left w:w="108" w:type="dxa"/>
            <w:bottom w:w="0" w:type="dxa"/>
            <w:right w:w="108" w:type="dxa"/>
          </w:tblCellMar>
        </w:tblPrEx>
        <w:trPr>
          <w:trHeight w:val="446" w:hRule="atLeast"/>
          <w:jc w:val="center"/>
        </w:trPr>
        <w:tc>
          <w:tcPr>
            <w:tcW w:w="5757" w:type="dxa"/>
            <w:tcBorders>
              <w:top w:val="nil"/>
              <w:left w:val="nil"/>
              <w:bottom w:val="nil"/>
              <w:right w:val="nil"/>
            </w:tcBorders>
          </w:tcPr>
          <w:p w14:paraId="7889DBE9">
            <w:pPr>
              <w:spacing w:line="360" w:lineRule="auto"/>
              <w:rPr>
                <w:rFonts w:hint="eastAsia" w:ascii="仿宋" w:hAnsi="仿宋" w:eastAsia="仿宋" w:cs="仿宋"/>
                <w:b/>
                <w:color w:val="000000"/>
                <w:sz w:val="28"/>
                <w:szCs w:val="28"/>
                <w:u w:val="single"/>
              </w:rPr>
            </w:pPr>
          </w:p>
        </w:tc>
      </w:tr>
      <w:tr w14:paraId="4E448764">
        <w:tblPrEx>
          <w:tblCellMar>
            <w:top w:w="0" w:type="dxa"/>
            <w:left w:w="108" w:type="dxa"/>
            <w:bottom w:w="0" w:type="dxa"/>
            <w:right w:w="108" w:type="dxa"/>
          </w:tblCellMar>
        </w:tblPrEx>
        <w:trPr>
          <w:trHeight w:val="446" w:hRule="atLeast"/>
          <w:jc w:val="center"/>
        </w:trPr>
        <w:tc>
          <w:tcPr>
            <w:tcW w:w="5757" w:type="dxa"/>
            <w:tcBorders>
              <w:top w:val="nil"/>
              <w:left w:val="nil"/>
              <w:bottom w:val="nil"/>
              <w:right w:val="nil"/>
            </w:tcBorders>
          </w:tcPr>
          <w:p w14:paraId="644F38D7">
            <w:pPr>
              <w:spacing w:line="360" w:lineRule="auto"/>
              <w:rPr>
                <w:rFonts w:hint="eastAsia" w:ascii="仿宋" w:hAnsi="仿宋" w:eastAsia="仿宋" w:cs="仿宋"/>
                <w:b/>
                <w:color w:val="000000"/>
                <w:sz w:val="28"/>
                <w:szCs w:val="28"/>
              </w:rPr>
            </w:pPr>
            <w:r>
              <w:rPr>
                <w:rFonts w:hint="eastAsia" w:ascii="仿宋" w:hAnsi="仿宋" w:eastAsia="仿宋" w:cs="仿宋"/>
                <w:b/>
                <w:color w:val="000000"/>
                <w:sz w:val="28"/>
                <w:szCs w:val="28"/>
              </w:rPr>
              <w:t>项目名称：</w:t>
            </w:r>
            <w:r>
              <w:rPr>
                <w:rFonts w:hint="eastAsia" w:ascii="仿宋" w:hAnsi="仿宋" w:eastAsia="仿宋" w:cs="仿宋"/>
                <w:b/>
                <w:color w:val="000000"/>
                <w:sz w:val="28"/>
                <w:szCs w:val="28"/>
                <w:u w:val="single"/>
              </w:rPr>
              <w:t>中山大学孙逸仙纪念医院</w:t>
            </w:r>
            <w:r>
              <w:rPr>
                <w:rFonts w:hint="eastAsia" w:ascii="仿宋" w:hAnsi="仿宋" w:eastAsia="仿宋" w:cs="仿宋"/>
                <w:b/>
                <w:color w:val="000000"/>
                <w:sz w:val="28"/>
                <w:szCs w:val="28"/>
                <w:u w:val="single"/>
                <w:lang w:val="en-US" w:eastAsia="zh-CN"/>
              </w:rPr>
              <w:t>消防器材采购</w:t>
            </w:r>
            <w:r>
              <w:rPr>
                <w:rFonts w:hint="eastAsia" w:ascii="仿宋" w:hAnsi="仿宋" w:eastAsia="仿宋" w:cs="仿宋"/>
                <w:b/>
                <w:color w:val="000000"/>
                <w:sz w:val="28"/>
                <w:szCs w:val="28"/>
                <w:u w:val="single"/>
              </w:rPr>
              <w:t>项目</w:t>
            </w:r>
          </w:p>
        </w:tc>
      </w:tr>
      <w:tr w14:paraId="5B69F4E9">
        <w:tblPrEx>
          <w:tblCellMar>
            <w:top w:w="0" w:type="dxa"/>
            <w:left w:w="108" w:type="dxa"/>
            <w:bottom w:w="0" w:type="dxa"/>
            <w:right w:w="108" w:type="dxa"/>
          </w:tblCellMar>
        </w:tblPrEx>
        <w:trPr>
          <w:trHeight w:val="460" w:hRule="atLeast"/>
          <w:jc w:val="center"/>
        </w:trPr>
        <w:tc>
          <w:tcPr>
            <w:tcW w:w="5757" w:type="dxa"/>
            <w:tcBorders>
              <w:top w:val="nil"/>
              <w:left w:val="nil"/>
              <w:bottom w:val="nil"/>
              <w:right w:val="nil"/>
            </w:tcBorders>
          </w:tcPr>
          <w:p w14:paraId="360AE7C3">
            <w:pPr>
              <w:spacing w:line="360" w:lineRule="auto"/>
              <w:rPr>
                <w:rFonts w:hint="eastAsia" w:ascii="仿宋" w:hAnsi="仿宋" w:eastAsia="仿宋" w:cs="仿宋"/>
                <w:b/>
                <w:color w:val="000000"/>
                <w:sz w:val="28"/>
                <w:szCs w:val="28"/>
              </w:rPr>
            </w:pPr>
          </w:p>
        </w:tc>
      </w:tr>
    </w:tbl>
    <w:p w14:paraId="29F87847">
      <w:pPr>
        <w:pStyle w:val="179"/>
        <w:spacing w:line="360" w:lineRule="auto"/>
        <w:rPr>
          <w:rFonts w:hint="eastAsia" w:ascii="仿宋" w:hAnsi="仿宋" w:eastAsia="仿宋" w:cs="仿宋"/>
          <w:b/>
          <w:color w:val="000000"/>
          <w:spacing w:val="0"/>
          <w:sz w:val="21"/>
          <w:szCs w:val="21"/>
        </w:rPr>
      </w:pPr>
    </w:p>
    <w:p w14:paraId="482DD305">
      <w:pPr>
        <w:pStyle w:val="179"/>
        <w:spacing w:line="360" w:lineRule="auto"/>
        <w:rPr>
          <w:rFonts w:hint="eastAsia" w:ascii="仿宋" w:hAnsi="仿宋" w:eastAsia="仿宋" w:cs="仿宋"/>
          <w:b w:val="0"/>
          <w:sz w:val="21"/>
        </w:rPr>
        <w:sectPr>
          <w:footerReference r:id="rId5" w:type="default"/>
          <w:pgSz w:w="12240" w:h="15840"/>
          <w:pgMar w:top="1440" w:right="1080" w:bottom="1440" w:left="1080" w:header="720" w:footer="720" w:gutter="0"/>
          <w:cols w:space="0" w:num="1"/>
          <w:rtlGutter w:val="0"/>
          <w:docGrid w:linePitch="360" w:charSpace="0"/>
        </w:sectPr>
      </w:pPr>
      <w:r>
        <w:rPr>
          <w:rFonts w:hint="eastAsia" w:ascii="仿宋" w:hAnsi="仿宋" w:eastAsia="仿宋" w:cs="仿宋"/>
          <w:b/>
          <w:color w:val="000000"/>
        </w:rPr>
        <w:t>注：本合同仅为合同的参考文本，合同签订双方可根据项目的具体要求进行修订，但不得偏离实质性条款。</w:t>
      </w:r>
    </w:p>
    <w:p w14:paraId="70391B2F">
      <w:pPr>
        <w:keepNext w:val="0"/>
        <w:keepLines w:val="0"/>
        <w:pageBreakBefore w:val="0"/>
        <w:widowControl/>
        <w:kinsoku/>
        <w:wordWrap/>
        <w:overflowPunct/>
        <w:topLinePunct w:val="0"/>
        <w:autoSpaceDE/>
        <w:autoSpaceDN/>
        <w:bidi w:val="0"/>
        <w:adjustRightInd/>
        <w:snapToGrid/>
        <w:spacing w:before="0" w:after="20" w:line="440" w:lineRule="exact"/>
        <w:textAlignment w:val="auto"/>
        <w:rPr>
          <w:rFonts w:hint="eastAsia" w:ascii="仿宋" w:hAnsi="仿宋" w:eastAsia="仿宋" w:cs="仿宋"/>
        </w:rPr>
      </w:pPr>
      <w:r>
        <w:rPr>
          <w:rFonts w:hint="eastAsia" w:ascii="仿宋" w:hAnsi="仿宋" w:eastAsia="仿宋" w:cs="仿宋"/>
          <w:b/>
          <w:sz w:val="24"/>
        </w:rPr>
        <w:t>甲方（采购人）：中山大学孙逸仙纪念医院</w:t>
      </w:r>
    </w:p>
    <w:p w14:paraId="7CACCA87">
      <w:pPr>
        <w:keepNext w:val="0"/>
        <w:keepLines w:val="0"/>
        <w:pageBreakBefore w:val="0"/>
        <w:widowControl/>
        <w:kinsoku/>
        <w:wordWrap/>
        <w:overflowPunct/>
        <w:topLinePunct w:val="0"/>
        <w:autoSpaceDE/>
        <w:autoSpaceDN/>
        <w:bidi w:val="0"/>
        <w:adjustRightInd/>
        <w:snapToGrid/>
        <w:spacing w:before="0" w:after="120" w:line="440" w:lineRule="exact"/>
        <w:textAlignment w:val="auto"/>
        <w:rPr>
          <w:rFonts w:hint="eastAsia" w:ascii="仿宋" w:hAnsi="仿宋" w:eastAsia="仿宋" w:cs="仿宋"/>
          <w:b/>
          <w:bCs/>
        </w:rPr>
      </w:pPr>
      <w:r>
        <w:rPr>
          <w:rFonts w:hint="eastAsia" w:ascii="仿宋" w:hAnsi="仿宋" w:eastAsia="仿宋" w:cs="仿宋"/>
          <w:b/>
          <w:bCs/>
          <w:sz w:val="24"/>
        </w:rPr>
        <w:t>乙方（供应商）：________________________</w:t>
      </w:r>
    </w:p>
    <w:p w14:paraId="66C7BB26">
      <w:pPr>
        <w:keepNext w:val="0"/>
        <w:keepLines w:val="0"/>
        <w:pageBreakBefore w:val="0"/>
        <w:widowControl/>
        <w:kinsoku/>
        <w:wordWrap/>
        <w:overflowPunct/>
        <w:topLinePunct w:val="0"/>
        <w:autoSpaceDE/>
        <w:autoSpaceDN/>
        <w:bidi w:val="0"/>
        <w:adjustRightInd/>
        <w:snapToGrid/>
        <w:spacing w:before="120" w:after="40" w:line="440" w:lineRule="exact"/>
        <w:textAlignment w:val="auto"/>
        <w:rPr>
          <w:rFonts w:hint="eastAsia" w:ascii="仿宋" w:hAnsi="仿宋" w:eastAsia="仿宋" w:cs="仿宋"/>
          <w:b/>
          <w:sz w:val="24"/>
        </w:rPr>
      </w:pPr>
    </w:p>
    <w:p w14:paraId="322711D7">
      <w:pPr>
        <w:keepNext w:val="0"/>
        <w:keepLines w:val="0"/>
        <w:pageBreakBefore w:val="0"/>
        <w:widowControl/>
        <w:kinsoku/>
        <w:wordWrap/>
        <w:overflowPunct/>
        <w:topLinePunct w:val="0"/>
        <w:autoSpaceDE/>
        <w:autoSpaceDN/>
        <w:bidi w:val="0"/>
        <w:adjustRightInd/>
        <w:snapToGrid/>
        <w:spacing w:before="120" w:after="40" w:line="440" w:lineRule="exact"/>
        <w:ind w:firstLine="482" w:firstLineChars="200"/>
        <w:textAlignment w:val="auto"/>
        <w:rPr>
          <w:rFonts w:hint="eastAsia" w:ascii="仿宋" w:hAnsi="仿宋" w:eastAsia="仿宋" w:cs="仿宋"/>
          <w:b/>
          <w:sz w:val="24"/>
        </w:rPr>
      </w:pPr>
      <w:r>
        <w:rPr>
          <w:rFonts w:hint="eastAsia" w:ascii="仿宋" w:hAnsi="仿宋" w:eastAsia="仿宋" w:cs="仿宋"/>
          <w:b/>
          <w:sz w:val="24"/>
        </w:rPr>
        <w:t>根据中山大学孙逸仙纪念医院</w:t>
      </w:r>
      <w:r>
        <w:rPr>
          <w:rFonts w:hint="eastAsia" w:ascii="仿宋" w:hAnsi="仿宋" w:eastAsia="仿宋" w:cs="仿宋"/>
          <w:b/>
          <w:sz w:val="24"/>
          <w:lang w:val="en-US" w:eastAsia="zh-CN"/>
        </w:rPr>
        <w:t>消防器材采购</w:t>
      </w:r>
      <w:r>
        <w:rPr>
          <w:rFonts w:hint="eastAsia" w:ascii="仿宋" w:hAnsi="仿宋" w:eastAsia="仿宋" w:cs="仿宋"/>
          <w:b/>
          <w:sz w:val="24"/>
        </w:rPr>
        <w:t>项目的采购结果，按照《中华人民共和国民法典》的相关规定，经双方协商，本着平等互利和诚实信用的原则，一致同意签订本合同如下。</w:t>
      </w:r>
    </w:p>
    <w:p w14:paraId="779F8D9D">
      <w:pPr>
        <w:keepNext w:val="0"/>
        <w:keepLines w:val="0"/>
        <w:pageBreakBefore w:val="0"/>
        <w:widowControl/>
        <w:kinsoku/>
        <w:wordWrap/>
        <w:overflowPunct/>
        <w:topLinePunct w:val="0"/>
        <w:autoSpaceDE/>
        <w:autoSpaceDN/>
        <w:bidi w:val="0"/>
        <w:adjustRightInd/>
        <w:snapToGrid/>
        <w:spacing w:before="120" w:after="40" w:line="440" w:lineRule="exact"/>
        <w:textAlignment w:val="auto"/>
        <w:rPr>
          <w:rFonts w:hint="eastAsia" w:ascii="仿宋" w:hAnsi="仿宋" w:eastAsia="仿宋" w:cs="仿宋"/>
          <w:b/>
          <w:sz w:val="24"/>
        </w:rPr>
      </w:pPr>
    </w:p>
    <w:p w14:paraId="1188DD8B">
      <w:pPr>
        <w:keepNext w:val="0"/>
        <w:keepLines w:val="0"/>
        <w:pageBreakBefore w:val="0"/>
        <w:widowControl/>
        <w:kinsoku/>
        <w:wordWrap/>
        <w:overflowPunct/>
        <w:topLinePunct w:val="0"/>
        <w:autoSpaceDE/>
        <w:autoSpaceDN/>
        <w:bidi w:val="0"/>
        <w:adjustRightInd/>
        <w:snapToGrid/>
        <w:spacing w:before="120" w:after="40" w:line="440" w:lineRule="exact"/>
        <w:textAlignment w:val="auto"/>
        <w:rPr>
          <w:rFonts w:hint="eastAsia" w:ascii="仿宋" w:hAnsi="仿宋" w:eastAsia="仿宋" w:cs="仿宋"/>
          <w:highlight w:val="none"/>
        </w:rPr>
      </w:pPr>
      <w:r>
        <w:rPr>
          <w:rFonts w:hint="eastAsia" w:ascii="仿宋" w:hAnsi="仿宋" w:eastAsia="仿宋" w:cs="仿宋"/>
          <w:b/>
          <w:sz w:val="24"/>
        </w:rPr>
        <w:t>一、合同标的</w:t>
      </w:r>
    </w:p>
    <w:p w14:paraId="5FC73DB6">
      <w:pPr>
        <w:keepNext w:val="0"/>
        <w:keepLines w:val="0"/>
        <w:pageBreakBefore w:val="0"/>
        <w:widowControl/>
        <w:kinsoku/>
        <w:wordWrap/>
        <w:overflowPunct/>
        <w:topLinePunct w:val="0"/>
        <w:autoSpaceDE/>
        <w:autoSpaceDN/>
        <w:bidi w:val="0"/>
        <w:adjustRightInd/>
        <w:snapToGrid/>
        <w:spacing w:before="0" w:after="40" w:line="440" w:lineRule="exact"/>
        <w:ind w:firstLine="480"/>
        <w:textAlignment w:val="auto"/>
        <w:rPr>
          <w:rFonts w:hint="eastAsia" w:ascii="仿宋" w:hAnsi="仿宋" w:eastAsia="仿宋" w:cs="仿宋"/>
          <w:highlight w:val="none"/>
        </w:rPr>
      </w:pPr>
      <w:r>
        <w:rPr>
          <w:rFonts w:hint="eastAsia" w:ascii="仿宋" w:hAnsi="仿宋" w:eastAsia="仿宋" w:cs="仿宋"/>
          <w:b w:val="0"/>
          <w:sz w:val="24"/>
          <w:highlight w:val="none"/>
        </w:rPr>
        <w:t>1.1 乙方向甲方提供消防器材一批，具体品名、规格、数量、单价详见本合同附件</w:t>
      </w:r>
      <w:r>
        <w:rPr>
          <w:rFonts w:hint="eastAsia" w:ascii="仿宋" w:hAnsi="仿宋" w:eastAsia="仿宋" w:cs="仿宋"/>
          <w:b w:val="0"/>
          <w:sz w:val="24"/>
          <w:highlight w:val="none"/>
          <w:lang w:val="en-US" w:eastAsia="zh-CN"/>
        </w:rPr>
        <w:t>一</w:t>
      </w:r>
      <w:r>
        <w:rPr>
          <w:rFonts w:hint="eastAsia" w:ascii="仿宋" w:hAnsi="仿宋" w:eastAsia="仿宋" w:cs="仿宋"/>
          <w:b w:val="0"/>
          <w:sz w:val="24"/>
          <w:highlight w:val="none"/>
        </w:rPr>
        <w:t>《分项报价表》（共39类，以本</w:t>
      </w:r>
      <w:r>
        <w:rPr>
          <w:rFonts w:hint="eastAsia" w:ascii="仿宋" w:hAnsi="仿宋" w:eastAsia="仿宋" w:cs="仿宋"/>
          <w:b w:val="0"/>
          <w:sz w:val="24"/>
          <w:highlight w:val="none"/>
          <w:lang w:eastAsia="zh-CN"/>
        </w:rPr>
        <w:t>竞谈</w:t>
      </w:r>
      <w:r>
        <w:rPr>
          <w:rFonts w:hint="eastAsia" w:ascii="仿宋" w:hAnsi="仿宋" w:eastAsia="仿宋" w:cs="仿宋"/>
          <w:b w:val="0"/>
          <w:sz w:val="24"/>
          <w:highlight w:val="none"/>
        </w:rPr>
        <w:t>文件用户需求书采购清单为准）。</w:t>
      </w:r>
    </w:p>
    <w:p w14:paraId="71B10591">
      <w:pPr>
        <w:keepNext w:val="0"/>
        <w:keepLines w:val="0"/>
        <w:pageBreakBefore w:val="0"/>
        <w:widowControl/>
        <w:kinsoku/>
        <w:wordWrap/>
        <w:overflowPunct/>
        <w:topLinePunct w:val="0"/>
        <w:autoSpaceDE/>
        <w:autoSpaceDN/>
        <w:bidi w:val="0"/>
        <w:adjustRightInd/>
        <w:snapToGrid/>
        <w:spacing w:before="120" w:after="40" w:line="440" w:lineRule="exact"/>
        <w:textAlignment w:val="auto"/>
        <w:rPr>
          <w:rFonts w:hint="eastAsia" w:ascii="仿宋" w:hAnsi="仿宋" w:eastAsia="仿宋" w:cs="仿宋"/>
          <w:b/>
          <w:sz w:val="24"/>
          <w:highlight w:val="none"/>
          <w:lang w:val="en-US" w:eastAsia="zh-CN"/>
        </w:rPr>
      </w:pPr>
    </w:p>
    <w:p w14:paraId="068525EF">
      <w:pPr>
        <w:keepNext w:val="0"/>
        <w:keepLines w:val="0"/>
        <w:pageBreakBefore w:val="0"/>
        <w:widowControl/>
        <w:kinsoku/>
        <w:wordWrap/>
        <w:overflowPunct/>
        <w:topLinePunct w:val="0"/>
        <w:autoSpaceDE/>
        <w:autoSpaceDN/>
        <w:bidi w:val="0"/>
        <w:adjustRightInd/>
        <w:snapToGrid/>
        <w:spacing w:before="120" w:after="40" w:line="440" w:lineRule="exact"/>
        <w:textAlignment w:val="auto"/>
        <w:rPr>
          <w:rFonts w:hint="default" w:ascii="仿宋" w:hAnsi="仿宋" w:eastAsia="仿宋" w:cs="仿宋"/>
          <w:highlight w:val="none"/>
          <w:lang w:val="en-US" w:eastAsia="zh-CN"/>
        </w:rPr>
      </w:pPr>
      <w:r>
        <w:rPr>
          <w:rFonts w:hint="eastAsia" w:ascii="仿宋" w:hAnsi="仿宋" w:eastAsia="仿宋" w:cs="仿宋"/>
          <w:b/>
          <w:sz w:val="24"/>
          <w:highlight w:val="none"/>
          <w:lang w:val="en-US" w:eastAsia="zh-CN"/>
        </w:rPr>
        <w:t>二</w:t>
      </w:r>
      <w:r>
        <w:rPr>
          <w:rFonts w:hint="eastAsia" w:ascii="仿宋" w:hAnsi="仿宋" w:eastAsia="仿宋" w:cs="仿宋"/>
          <w:b/>
          <w:sz w:val="24"/>
          <w:highlight w:val="none"/>
        </w:rPr>
        <w:t>、合同</w:t>
      </w:r>
      <w:r>
        <w:rPr>
          <w:rFonts w:hint="eastAsia" w:ascii="仿宋" w:hAnsi="仿宋" w:eastAsia="仿宋" w:cs="仿宋"/>
          <w:b/>
          <w:sz w:val="24"/>
          <w:highlight w:val="none"/>
          <w:lang w:val="en-US" w:eastAsia="zh-CN"/>
        </w:rPr>
        <w:t>金额</w:t>
      </w:r>
    </w:p>
    <w:p w14:paraId="0B7D515D">
      <w:pPr>
        <w:keepNext w:val="0"/>
        <w:keepLines w:val="0"/>
        <w:pageBreakBefore w:val="0"/>
        <w:widowControl/>
        <w:kinsoku/>
        <w:wordWrap/>
        <w:overflowPunct/>
        <w:topLinePunct w:val="0"/>
        <w:autoSpaceDE/>
        <w:autoSpaceDN/>
        <w:bidi w:val="0"/>
        <w:adjustRightInd/>
        <w:snapToGrid/>
        <w:spacing w:before="0" w:after="40" w:line="440" w:lineRule="exact"/>
        <w:ind w:firstLine="480"/>
        <w:textAlignment w:val="auto"/>
        <w:rPr>
          <w:rFonts w:hint="eastAsia" w:ascii="仿宋" w:hAnsi="仿宋" w:eastAsia="仿宋" w:cs="仿宋"/>
        </w:rPr>
      </w:pPr>
      <w:r>
        <w:rPr>
          <w:rFonts w:hint="eastAsia" w:ascii="仿宋" w:hAnsi="仿宋" w:eastAsia="仿宋" w:cs="仿宋"/>
          <w:b w:val="0"/>
          <w:sz w:val="24"/>
          <w:highlight w:val="none"/>
          <w:lang w:val="en-US" w:eastAsia="zh-CN"/>
        </w:rPr>
        <w:t>2</w:t>
      </w:r>
      <w:r>
        <w:rPr>
          <w:rFonts w:hint="eastAsia" w:ascii="仿宋" w:hAnsi="仿宋" w:eastAsia="仿宋" w:cs="仿宋"/>
          <w:b w:val="0"/>
          <w:sz w:val="24"/>
          <w:highlight w:val="none"/>
        </w:rPr>
        <w:t>.</w:t>
      </w:r>
      <w:r>
        <w:rPr>
          <w:rFonts w:hint="eastAsia" w:ascii="仿宋" w:hAnsi="仿宋" w:eastAsia="仿宋" w:cs="仿宋"/>
          <w:b w:val="0"/>
          <w:sz w:val="24"/>
          <w:highlight w:val="none"/>
          <w:lang w:val="en-US" w:eastAsia="zh-CN"/>
        </w:rPr>
        <w:t>1</w:t>
      </w:r>
      <w:r>
        <w:rPr>
          <w:rFonts w:hint="eastAsia" w:ascii="仿宋" w:hAnsi="仿宋" w:eastAsia="仿宋" w:cs="仿宋"/>
          <w:b w:val="0"/>
          <w:sz w:val="24"/>
          <w:highlight w:val="none"/>
        </w:rPr>
        <w:t xml:space="preserve"> 本合同</w:t>
      </w:r>
      <w:r>
        <w:rPr>
          <w:rFonts w:hint="eastAsia" w:ascii="仿宋" w:hAnsi="仿宋" w:eastAsia="仿宋" w:cs="仿宋"/>
          <w:b w:val="0"/>
          <w:sz w:val="24"/>
          <w:highlight w:val="none"/>
          <w:lang w:val="en-US" w:eastAsia="zh-CN"/>
        </w:rPr>
        <w:t>暂定含税金额为             元，大写：</w:t>
      </w:r>
      <w:r>
        <w:rPr>
          <w:rFonts w:hint="eastAsia" w:ascii="仿宋" w:hAnsi="仿宋" w:eastAsia="仿宋" w:cs="仿宋"/>
          <w:b w:val="0"/>
          <w:sz w:val="24"/>
          <w:highlight w:val="none"/>
        </w:rPr>
        <w:t xml:space="preserve">人民币 </w:t>
      </w:r>
      <w:r>
        <w:rPr>
          <w:rFonts w:hint="eastAsia" w:ascii="仿宋" w:hAnsi="仿宋" w:eastAsia="仿宋" w:cs="仿宋"/>
          <w:b w:val="0"/>
          <w:sz w:val="24"/>
          <w:highlight w:val="none"/>
          <w:lang w:val="en-US" w:eastAsia="zh-CN"/>
        </w:rPr>
        <w:t xml:space="preserve">               </w:t>
      </w:r>
      <w:r>
        <w:rPr>
          <w:rFonts w:hint="eastAsia" w:ascii="仿宋" w:hAnsi="仿宋" w:eastAsia="仿宋" w:cs="仿宋"/>
          <w:b w:val="0"/>
          <w:sz w:val="24"/>
          <w:highlight w:val="none"/>
        </w:rPr>
        <w:t>。实际结算</w:t>
      </w:r>
      <w:r>
        <w:rPr>
          <w:rFonts w:hint="eastAsia" w:ascii="仿宋" w:hAnsi="仿宋" w:eastAsia="仿宋" w:cs="仿宋"/>
          <w:b w:val="0"/>
          <w:sz w:val="24"/>
          <w:highlight w:val="none"/>
          <w:lang w:val="en-US" w:eastAsia="zh-CN"/>
        </w:rPr>
        <w:t>金额</w:t>
      </w:r>
      <w:r>
        <w:rPr>
          <w:rFonts w:hint="eastAsia" w:ascii="仿宋" w:hAnsi="仿宋" w:eastAsia="仿宋" w:cs="仿宋"/>
          <w:b w:val="0"/>
          <w:sz w:val="24"/>
          <w:highlight w:val="none"/>
        </w:rPr>
        <w:t>按“实际供货数量×成交单价”</w:t>
      </w:r>
      <w:r>
        <w:rPr>
          <w:rFonts w:hint="eastAsia" w:ascii="仿宋" w:hAnsi="仿宋" w:eastAsia="仿宋" w:cs="仿宋"/>
          <w:b w:val="0"/>
          <w:sz w:val="24"/>
          <w:highlight w:val="none"/>
          <w:lang w:val="en-US" w:eastAsia="zh-CN"/>
        </w:rPr>
        <w:t>计算，成交单价详见附件一</w:t>
      </w:r>
      <w:r>
        <w:rPr>
          <w:rFonts w:hint="eastAsia" w:ascii="仿宋" w:hAnsi="仿宋" w:eastAsia="仿宋" w:cs="仿宋"/>
          <w:b w:val="0"/>
          <w:sz w:val="24"/>
          <w:highlight w:val="none"/>
        </w:rPr>
        <w:t>，</w:t>
      </w:r>
      <w:r>
        <w:rPr>
          <w:rFonts w:hint="eastAsia" w:ascii="仿宋" w:hAnsi="仿宋" w:eastAsia="仿宋" w:cs="仿宋"/>
          <w:sz w:val="24"/>
          <w:szCs w:val="22"/>
          <w:highlight w:val="none"/>
        </w:rPr>
        <w:t>该成交单价为</w:t>
      </w:r>
      <w:r>
        <w:rPr>
          <w:rFonts w:hint="eastAsia" w:ascii="仿宋" w:hAnsi="仿宋" w:eastAsia="仿宋" w:cs="仿宋"/>
          <w:sz w:val="24"/>
          <w:szCs w:val="22"/>
        </w:rPr>
        <w:t>全费用包干单价，包含完成本项目全部工作所发生的设备材料采购、检测、包装、装卸、运输、保管、保险、施工、验收、质保、人员培训、相关税费等一切费用。合同履行期间，成交单价固定不作调整，乙方不得以任何形式向甲方收取本合同约定以外的其他费用。</w:t>
      </w:r>
    </w:p>
    <w:p w14:paraId="577C4755">
      <w:pPr>
        <w:keepNext w:val="0"/>
        <w:keepLines w:val="0"/>
        <w:pageBreakBefore w:val="0"/>
        <w:widowControl/>
        <w:kinsoku/>
        <w:wordWrap/>
        <w:overflowPunct/>
        <w:topLinePunct w:val="0"/>
        <w:autoSpaceDE/>
        <w:autoSpaceDN/>
        <w:bidi w:val="0"/>
        <w:adjustRightInd/>
        <w:snapToGrid/>
        <w:spacing w:before="0" w:after="0" w:line="440" w:lineRule="exact"/>
        <w:ind w:firstLine="480" w:firstLineChars="200"/>
        <w:textAlignment w:val="auto"/>
        <w:rPr>
          <w:rFonts w:hint="default" w:ascii="仿宋" w:hAnsi="仿宋" w:eastAsia="仿宋" w:cs="仿宋"/>
          <w:b w:val="0"/>
          <w:sz w:val="24"/>
          <w:lang w:val="en-US" w:eastAsia="zh-CN"/>
        </w:rPr>
      </w:pPr>
      <w:r>
        <w:rPr>
          <w:rFonts w:hint="eastAsia" w:ascii="仿宋" w:hAnsi="仿宋" w:eastAsia="仿宋" w:cs="仿宋"/>
          <w:b w:val="0"/>
          <w:sz w:val="24"/>
          <w:lang w:val="en-US" w:eastAsia="zh-CN"/>
        </w:rPr>
        <w:t xml:space="preserve">2.2 </w:t>
      </w:r>
      <w:r>
        <w:rPr>
          <w:rFonts w:hint="eastAsia" w:ascii="仿宋" w:hAnsi="仿宋" w:eastAsia="仿宋" w:cs="仿宋"/>
          <w:b w:val="0"/>
          <w:sz w:val="24"/>
        </w:rPr>
        <w:t>本</w:t>
      </w:r>
      <w:r>
        <w:rPr>
          <w:rFonts w:hint="eastAsia" w:ascii="仿宋" w:hAnsi="仿宋" w:eastAsia="仿宋" w:cs="仿宋"/>
          <w:b w:val="0"/>
          <w:sz w:val="24"/>
          <w:lang w:val="en-US" w:eastAsia="zh-CN"/>
        </w:rPr>
        <w:t>项目实施过程中，甲方可根据各院区实际工作需要增补本合同附件一采购清单以外的消防器材。增补采购由甲方参照市场公允价格开展询价、货比三家；若乙方所报价格优于市场同类产品价格，甲方可向乙方实施增购。增补器材的报价须报送甲方审计部门审核，以审计部门审定的单价作为结算依据，按实际供货数量据实结算。</w:t>
      </w:r>
      <w:r>
        <w:rPr>
          <w:rFonts w:hint="eastAsia" w:ascii="仿宋" w:hAnsi="仿宋" w:eastAsia="仿宋" w:cs="仿宋"/>
          <w:sz w:val="24"/>
          <w:szCs w:val="22"/>
          <w:lang w:eastAsia="zh-CN"/>
        </w:rPr>
        <w:t>如</w:t>
      </w:r>
      <w:r>
        <w:rPr>
          <w:rFonts w:hint="eastAsia" w:ascii="仿宋" w:hAnsi="仿宋" w:eastAsia="仿宋" w:cs="仿宋"/>
          <w:sz w:val="24"/>
          <w:szCs w:val="22"/>
          <w:lang w:val="en-US" w:eastAsia="zh-CN"/>
        </w:rPr>
        <w:t>最终</w:t>
      </w:r>
      <w:r>
        <w:rPr>
          <w:rFonts w:hint="eastAsia" w:ascii="仿宋" w:hAnsi="仿宋" w:eastAsia="仿宋" w:cs="仿宋"/>
          <w:sz w:val="24"/>
          <w:szCs w:val="22"/>
          <w:lang w:eastAsia="zh-CN"/>
        </w:rPr>
        <w:t>结算金额超出本合同暂定含税金额的，双方可另行签订补充协议；补充协议金额不得超过本合同暂定含税金额的 10%，且不得突破本项目采购预算。</w:t>
      </w:r>
    </w:p>
    <w:p w14:paraId="28FD10C9">
      <w:pPr>
        <w:keepNext w:val="0"/>
        <w:keepLines w:val="0"/>
        <w:pageBreakBefore w:val="0"/>
        <w:widowControl/>
        <w:kinsoku/>
        <w:wordWrap/>
        <w:overflowPunct/>
        <w:topLinePunct w:val="0"/>
        <w:autoSpaceDE/>
        <w:autoSpaceDN/>
        <w:bidi w:val="0"/>
        <w:adjustRightInd/>
        <w:snapToGrid/>
        <w:spacing w:before="0" w:after="40" w:line="440" w:lineRule="exact"/>
        <w:ind w:firstLine="480"/>
        <w:textAlignment w:val="auto"/>
        <w:rPr>
          <w:rFonts w:hint="eastAsia" w:ascii="仿宋" w:hAnsi="仿宋" w:eastAsia="仿宋" w:cs="仿宋"/>
        </w:rPr>
      </w:pPr>
    </w:p>
    <w:p w14:paraId="1E518EF1">
      <w:pPr>
        <w:keepNext w:val="0"/>
        <w:keepLines w:val="0"/>
        <w:pageBreakBefore w:val="0"/>
        <w:widowControl/>
        <w:kinsoku/>
        <w:wordWrap/>
        <w:overflowPunct/>
        <w:topLinePunct w:val="0"/>
        <w:autoSpaceDE/>
        <w:autoSpaceDN/>
        <w:bidi w:val="0"/>
        <w:adjustRightInd/>
        <w:snapToGrid/>
        <w:spacing w:before="120" w:after="40" w:line="440" w:lineRule="exact"/>
        <w:textAlignment w:val="auto"/>
        <w:rPr>
          <w:rFonts w:hint="eastAsia" w:ascii="仿宋" w:hAnsi="仿宋" w:eastAsia="仿宋" w:cs="仿宋"/>
          <w:b/>
          <w:sz w:val="24"/>
          <w:lang w:val="en-US" w:eastAsia="zh-CN"/>
        </w:rPr>
      </w:pPr>
      <w:r>
        <w:rPr>
          <w:rFonts w:hint="eastAsia" w:ascii="仿宋" w:hAnsi="仿宋" w:eastAsia="仿宋" w:cs="仿宋"/>
          <w:b/>
          <w:sz w:val="24"/>
          <w:lang w:val="en-US" w:eastAsia="zh-CN"/>
        </w:rPr>
        <w:t>三</w:t>
      </w:r>
      <w:r>
        <w:rPr>
          <w:rFonts w:hint="eastAsia" w:ascii="仿宋" w:hAnsi="仿宋" w:eastAsia="仿宋" w:cs="仿宋"/>
          <w:b/>
          <w:sz w:val="24"/>
        </w:rPr>
        <w:t>、</w:t>
      </w:r>
      <w:r>
        <w:rPr>
          <w:rFonts w:hint="eastAsia" w:ascii="仿宋" w:hAnsi="仿宋" w:eastAsia="仿宋" w:cs="仿宋"/>
          <w:b/>
          <w:sz w:val="24"/>
          <w:lang w:val="en-US" w:eastAsia="zh-CN"/>
        </w:rPr>
        <w:t>货物质量与资质要求</w:t>
      </w:r>
    </w:p>
    <w:p w14:paraId="5AD10AB8">
      <w:pPr>
        <w:keepNext w:val="0"/>
        <w:keepLines w:val="0"/>
        <w:pageBreakBefore w:val="0"/>
        <w:widowControl/>
        <w:kinsoku/>
        <w:wordWrap/>
        <w:overflowPunct/>
        <w:topLinePunct w:val="0"/>
        <w:autoSpaceDE/>
        <w:autoSpaceDN/>
        <w:bidi w:val="0"/>
        <w:adjustRightInd/>
        <w:snapToGrid/>
        <w:spacing w:before="0" w:after="0" w:line="440" w:lineRule="exact"/>
        <w:ind w:firstLine="480" w:firstLineChars="200"/>
        <w:textAlignment w:val="auto"/>
        <w:rPr>
          <w:rFonts w:hint="eastAsia" w:ascii="仿宋" w:hAnsi="仿宋" w:eastAsia="仿宋" w:cs="仿宋"/>
          <w:b w:val="0"/>
          <w:sz w:val="24"/>
        </w:rPr>
      </w:pPr>
      <w:r>
        <w:rPr>
          <w:rFonts w:hint="eastAsia" w:ascii="仿宋" w:hAnsi="仿宋" w:eastAsia="仿宋" w:cs="仿宋"/>
          <w:b w:val="0"/>
          <w:sz w:val="24"/>
          <w:lang w:val="en-US" w:eastAsia="zh-CN"/>
        </w:rPr>
        <w:t>3.1 乙方所提供的</w:t>
      </w:r>
      <w:r>
        <w:rPr>
          <w:rFonts w:hint="eastAsia" w:ascii="仿宋" w:hAnsi="仿宋" w:eastAsia="仿宋" w:cs="仿宋"/>
          <w:b w:val="0"/>
          <w:sz w:val="24"/>
        </w:rPr>
        <w:t>所有产品须为全新原厂、未启用正品，符合国家及行业最新强制性标准（含前述新版国标），并提供设备检测报告。合同履约期间，若出台新的国家或行业（部）规范、标准，</w:t>
      </w:r>
      <w:r>
        <w:rPr>
          <w:rFonts w:hint="eastAsia" w:ascii="仿宋" w:hAnsi="仿宋" w:eastAsia="仿宋" w:cs="仿宋"/>
          <w:b w:val="0"/>
          <w:sz w:val="24"/>
          <w:lang w:val="en-US" w:eastAsia="zh-CN"/>
        </w:rPr>
        <w:t>乙方</w:t>
      </w:r>
      <w:r>
        <w:rPr>
          <w:rFonts w:hint="eastAsia" w:ascii="仿宋" w:hAnsi="仿宋" w:eastAsia="仿宋" w:cs="仿宋"/>
          <w:b w:val="0"/>
          <w:sz w:val="24"/>
        </w:rPr>
        <w:t>应保证合同项下标的物满足新规范标准要求，由此产生的全部增加费用及相关风险，均由</w:t>
      </w:r>
      <w:r>
        <w:rPr>
          <w:rFonts w:hint="eastAsia" w:ascii="仿宋" w:hAnsi="仿宋" w:eastAsia="仿宋" w:cs="仿宋"/>
          <w:b w:val="0"/>
          <w:sz w:val="24"/>
          <w:lang w:val="en-US" w:eastAsia="zh-CN"/>
        </w:rPr>
        <w:t>乙方</w:t>
      </w:r>
      <w:r>
        <w:rPr>
          <w:rFonts w:hint="eastAsia" w:ascii="仿宋" w:hAnsi="仿宋" w:eastAsia="仿宋" w:cs="仿宋"/>
          <w:b w:val="0"/>
          <w:sz w:val="24"/>
        </w:rPr>
        <w:t>自行承担。严禁供应假冒伪劣产品，一经查实，</w:t>
      </w:r>
      <w:r>
        <w:rPr>
          <w:rFonts w:hint="eastAsia" w:ascii="仿宋" w:hAnsi="仿宋" w:eastAsia="仿宋" w:cs="仿宋"/>
          <w:b w:val="0"/>
          <w:sz w:val="24"/>
          <w:lang w:val="en-US" w:eastAsia="zh-CN"/>
        </w:rPr>
        <w:t>甲方</w:t>
      </w:r>
      <w:r>
        <w:rPr>
          <w:rFonts w:hint="eastAsia" w:ascii="仿宋" w:hAnsi="仿宋" w:eastAsia="仿宋" w:cs="仿宋"/>
          <w:b w:val="0"/>
          <w:sz w:val="24"/>
        </w:rPr>
        <w:t>有权解除本合同，由此引发的一切费用与法律责任由</w:t>
      </w:r>
      <w:r>
        <w:rPr>
          <w:rFonts w:hint="eastAsia" w:ascii="仿宋" w:hAnsi="仿宋" w:eastAsia="仿宋" w:cs="仿宋"/>
          <w:b w:val="0"/>
          <w:sz w:val="24"/>
          <w:lang w:val="en-US" w:eastAsia="zh-CN"/>
        </w:rPr>
        <w:t>乙方</w:t>
      </w:r>
      <w:r>
        <w:rPr>
          <w:rFonts w:hint="eastAsia" w:ascii="仿宋" w:hAnsi="仿宋" w:eastAsia="仿宋" w:cs="仿宋"/>
          <w:b w:val="0"/>
          <w:sz w:val="24"/>
        </w:rPr>
        <w:t>全部承担。</w:t>
      </w:r>
    </w:p>
    <w:p w14:paraId="0D30BB69">
      <w:pPr>
        <w:keepNext w:val="0"/>
        <w:keepLines w:val="0"/>
        <w:pageBreakBefore w:val="0"/>
        <w:widowControl/>
        <w:kinsoku/>
        <w:wordWrap/>
        <w:overflowPunct/>
        <w:topLinePunct w:val="0"/>
        <w:autoSpaceDE/>
        <w:autoSpaceDN/>
        <w:bidi w:val="0"/>
        <w:adjustRightInd/>
        <w:snapToGrid/>
        <w:spacing w:before="0" w:after="0" w:line="440" w:lineRule="exact"/>
        <w:ind w:firstLine="480"/>
        <w:textAlignment w:val="auto"/>
        <w:rPr>
          <w:rFonts w:hint="eastAsia" w:ascii="仿宋" w:hAnsi="仿宋" w:eastAsia="仿宋" w:cs="仿宋"/>
          <w:b w:val="0"/>
          <w:sz w:val="24"/>
          <w:highlight w:val="none"/>
        </w:rPr>
      </w:pPr>
      <w:r>
        <w:rPr>
          <w:rFonts w:hint="eastAsia" w:ascii="仿宋" w:hAnsi="仿宋" w:eastAsia="仿宋" w:cs="仿宋"/>
          <w:b w:val="0"/>
          <w:sz w:val="24"/>
          <w:highlight w:val="none"/>
          <w:lang w:val="en-US" w:eastAsia="zh-CN"/>
        </w:rPr>
        <w:t xml:space="preserve">3.2 </w:t>
      </w:r>
      <w:r>
        <w:rPr>
          <w:rFonts w:hint="eastAsia" w:ascii="仿宋" w:hAnsi="仿宋" w:eastAsia="仿宋" w:cs="仿宋"/>
          <w:b w:val="0"/>
          <w:sz w:val="24"/>
          <w:highlight w:val="none"/>
        </w:rPr>
        <w:t>列入《强制性产品认证目录》的产品（如灭火器、火灾探测器、报警按钮、声光警报器、应急照明疏散指示、广播通讯类等），</w:t>
      </w:r>
      <w:r>
        <w:rPr>
          <w:rFonts w:hint="eastAsia" w:ascii="仿宋" w:hAnsi="仿宋" w:eastAsia="仿宋" w:cs="仿宋"/>
          <w:b w:val="0"/>
          <w:sz w:val="24"/>
          <w:highlight w:val="none"/>
          <w:lang w:val="en-US" w:eastAsia="zh-CN"/>
        </w:rPr>
        <w:t>投标阶段乙方未</w:t>
      </w:r>
      <w:r>
        <w:rPr>
          <w:rFonts w:hint="eastAsia" w:ascii="仿宋" w:hAnsi="仿宋" w:eastAsia="仿宋" w:cs="仿宋"/>
          <w:b w:val="0"/>
          <w:sz w:val="24"/>
          <w:highlight w:val="none"/>
        </w:rPr>
        <w:t>提供应急管理部消防产品合格评定中心核发的有效期内CCCF认证证书</w:t>
      </w:r>
      <w:r>
        <w:rPr>
          <w:rFonts w:hint="eastAsia" w:ascii="仿宋" w:hAnsi="仿宋" w:eastAsia="仿宋" w:cs="仿宋"/>
          <w:b w:val="0"/>
          <w:sz w:val="24"/>
          <w:highlight w:val="none"/>
          <w:lang w:val="en-US" w:eastAsia="zh-CN"/>
        </w:rPr>
        <w:t>的</w:t>
      </w:r>
      <w:r>
        <w:rPr>
          <w:rFonts w:hint="eastAsia" w:ascii="仿宋" w:hAnsi="仿宋" w:eastAsia="仿宋" w:cs="仿宋"/>
          <w:b w:val="0"/>
          <w:sz w:val="24"/>
          <w:highlight w:val="none"/>
        </w:rPr>
        <w:t>，应于本合同正式签订前 10 个工作日内向甲方</w:t>
      </w:r>
      <w:r>
        <w:rPr>
          <w:rFonts w:hint="eastAsia" w:ascii="仿宋" w:hAnsi="仿宋" w:eastAsia="仿宋" w:cs="仿宋"/>
          <w:b w:val="0"/>
          <w:sz w:val="24"/>
          <w:highlight w:val="none"/>
          <w:lang w:val="en-US" w:eastAsia="zh-CN"/>
        </w:rPr>
        <w:t>提供对应证书，</w:t>
      </w:r>
      <w:r>
        <w:rPr>
          <w:rFonts w:hint="eastAsia" w:ascii="仿宋" w:hAnsi="仿宋" w:eastAsia="仿宋" w:cs="仿宋"/>
          <w:b w:val="0"/>
          <w:sz w:val="24"/>
          <w:highlight w:val="none"/>
        </w:rPr>
        <w:t>证书型号</w:t>
      </w:r>
      <w:r>
        <w:rPr>
          <w:rFonts w:hint="eastAsia" w:ascii="仿宋" w:hAnsi="仿宋" w:eastAsia="仿宋" w:cs="仿宋"/>
          <w:b w:val="0"/>
          <w:sz w:val="24"/>
          <w:highlight w:val="none"/>
          <w:lang w:val="en-US" w:eastAsia="zh-CN"/>
        </w:rPr>
        <w:t>须</w:t>
      </w:r>
      <w:r>
        <w:rPr>
          <w:rFonts w:hint="eastAsia" w:ascii="仿宋" w:hAnsi="仿宋" w:eastAsia="仿宋" w:cs="仿宋"/>
          <w:b w:val="0"/>
          <w:sz w:val="24"/>
          <w:highlight w:val="none"/>
        </w:rPr>
        <w:t>与</w:t>
      </w:r>
      <w:r>
        <w:rPr>
          <w:rFonts w:hint="eastAsia" w:ascii="仿宋" w:hAnsi="仿宋" w:eastAsia="仿宋" w:cs="仿宋"/>
          <w:b w:val="0"/>
          <w:sz w:val="24"/>
          <w:highlight w:val="none"/>
          <w:lang w:val="en-US" w:eastAsia="zh-CN"/>
        </w:rPr>
        <w:t>供货</w:t>
      </w:r>
      <w:r>
        <w:rPr>
          <w:rFonts w:hint="eastAsia" w:ascii="仿宋" w:hAnsi="仿宋" w:eastAsia="仿宋" w:cs="仿宋"/>
          <w:b w:val="0"/>
          <w:sz w:val="24"/>
          <w:highlight w:val="none"/>
        </w:rPr>
        <w:t>产品完全一致；</w:t>
      </w:r>
    </w:p>
    <w:p w14:paraId="7ABC8F3B">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default" w:ascii="仿宋" w:hAnsi="仿宋" w:eastAsia="仿宋" w:cs="仿宋"/>
          <w:lang w:val="en-US"/>
        </w:rPr>
      </w:pPr>
      <w:r>
        <w:rPr>
          <w:rFonts w:hint="eastAsia" w:ascii="仿宋" w:hAnsi="仿宋" w:eastAsia="仿宋" w:cs="仿宋"/>
          <w:b w:val="0"/>
          <w:sz w:val="24"/>
          <w:lang w:val="en-US" w:eastAsia="zh-CN"/>
        </w:rPr>
        <w:t xml:space="preserve">3.3 </w:t>
      </w:r>
      <w:r>
        <w:rPr>
          <w:rFonts w:hint="eastAsia" w:ascii="仿宋" w:hAnsi="仿宋" w:eastAsia="仿宋" w:cs="仿宋"/>
          <w:sz w:val="24"/>
          <w:szCs w:val="24"/>
        </w:rPr>
        <w:t>针对本合同对应竞谈文件《用户需求书》中要求提供 CMA 资质的第三方检测机构出具同型号完整检测报告的产品，乙方应于本合同正式签订前 10 个工作日内向甲方提交对应产品的完整检测报告；若检测项目不在市场监管总局检验检测机构资质认定 “一单一库” 管理范围内，则 2026 年 6 月 1 日及之后出具的检测报告无需加盖 CMA 认定标志，报告各项检测指标均须显示为合格，否则该份报告不予认定。乙方未按期、按上述要求提交检测报告的，甲方有权</w:t>
      </w:r>
      <w:r>
        <w:rPr>
          <w:rFonts w:hint="eastAsia" w:ascii="仿宋" w:hAnsi="仿宋" w:eastAsia="仿宋" w:cs="仿宋"/>
          <w:sz w:val="24"/>
          <w:szCs w:val="24"/>
          <w:lang w:val="en-US" w:eastAsia="zh-CN"/>
        </w:rPr>
        <w:t>取消乙方成交资格</w:t>
      </w:r>
      <w:r>
        <w:rPr>
          <w:rFonts w:hint="eastAsia" w:ascii="仿宋" w:hAnsi="仿宋" w:eastAsia="仿宋" w:cs="仿宋"/>
          <w:sz w:val="24"/>
          <w:szCs w:val="24"/>
        </w:rPr>
        <w:t>，并追究乙方相应违约责任。</w:t>
      </w:r>
    </w:p>
    <w:p w14:paraId="6A21C637">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sz w:val="24"/>
          <w:szCs w:val="24"/>
        </w:rPr>
      </w:pPr>
      <w:r>
        <w:rPr>
          <w:rFonts w:hint="eastAsia" w:ascii="仿宋" w:hAnsi="仿宋" w:eastAsia="仿宋" w:cs="仿宋"/>
          <w:b w:val="0"/>
          <w:sz w:val="24"/>
          <w:lang w:val="en-US" w:eastAsia="zh-CN"/>
        </w:rPr>
        <w:t xml:space="preserve">3.4 </w:t>
      </w:r>
      <w:r>
        <w:rPr>
          <w:rFonts w:hint="eastAsia" w:ascii="仿宋" w:hAnsi="仿宋" w:eastAsia="仿宋" w:cs="仿宋"/>
          <w:sz w:val="24"/>
          <w:szCs w:val="24"/>
          <w:lang w:val="en-US" w:eastAsia="zh-CN"/>
        </w:rPr>
        <w:t>乙方供货</w:t>
      </w:r>
      <w:r>
        <w:rPr>
          <w:rFonts w:hint="eastAsia" w:ascii="仿宋" w:hAnsi="仿宋" w:eastAsia="仿宋" w:cs="仿宋"/>
          <w:sz w:val="24"/>
          <w:szCs w:val="24"/>
        </w:rPr>
        <w:t>产品须保证与</w:t>
      </w:r>
      <w:r>
        <w:rPr>
          <w:rFonts w:hint="eastAsia" w:ascii="仿宋" w:hAnsi="仿宋" w:eastAsia="仿宋" w:cs="仿宋"/>
          <w:sz w:val="24"/>
          <w:szCs w:val="24"/>
          <w:lang w:val="en-US" w:eastAsia="zh-CN"/>
        </w:rPr>
        <w:t>甲方</w:t>
      </w:r>
      <w:r>
        <w:rPr>
          <w:rFonts w:hint="eastAsia" w:ascii="仿宋" w:hAnsi="仿宋" w:eastAsia="仿宋" w:cs="仿宋"/>
          <w:sz w:val="24"/>
          <w:szCs w:val="24"/>
        </w:rPr>
        <w:t>现有消防系统兼容。</w:t>
      </w:r>
      <w:r>
        <w:rPr>
          <w:rFonts w:hint="eastAsia" w:ascii="仿宋" w:hAnsi="仿宋" w:eastAsia="仿宋" w:cs="仿宋"/>
          <w:sz w:val="24"/>
          <w:szCs w:val="24"/>
          <w:lang w:val="en-US" w:eastAsia="zh-CN"/>
        </w:rPr>
        <w:t>甲方</w:t>
      </w:r>
      <w:r>
        <w:rPr>
          <w:rFonts w:hint="eastAsia" w:ascii="仿宋" w:hAnsi="仿宋" w:eastAsia="仿宋" w:cs="仿宋"/>
          <w:sz w:val="24"/>
          <w:szCs w:val="24"/>
        </w:rPr>
        <w:t>现有火灾报警、广播、电话系统品牌包含海湾、北大青鸟、营口等；所</w:t>
      </w:r>
      <w:r>
        <w:rPr>
          <w:rFonts w:hint="eastAsia" w:ascii="仿宋" w:hAnsi="仿宋" w:eastAsia="仿宋" w:cs="仿宋"/>
          <w:sz w:val="24"/>
          <w:szCs w:val="24"/>
          <w:lang w:val="en-US" w:eastAsia="zh-CN"/>
        </w:rPr>
        <w:t>供</w:t>
      </w:r>
      <w:r>
        <w:rPr>
          <w:rFonts w:hint="eastAsia" w:ascii="仿宋" w:hAnsi="仿宋" w:eastAsia="仿宋" w:cs="仿宋"/>
          <w:sz w:val="24"/>
          <w:szCs w:val="24"/>
        </w:rPr>
        <w:t>产品需在电气性能、通信协议、数据格式等方面与上述品牌消防联动系统相适配，保障可直接接入</w:t>
      </w:r>
      <w:r>
        <w:rPr>
          <w:rFonts w:hint="eastAsia" w:ascii="仿宋" w:hAnsi="仿宋" w:eastAsia="仿宋" w:cs="仿宋"/>
          <w:sz w:val="24"/>
          <w:szCs w:val="24"/>
          <w:lang w:val="en-US" w:eastAsia="zh-CN"/>
        </w:rPr>
        <w:t>甲方现有</w:t>
      </w:r>
      <w:r>
        <w:rPr>
          <w:rFonts w:hint="eastAsia" w:ascii="仿宋" w:hAnsi="仿宋" w:eastAsia="仿宋" w:cs="仿宋"/>
          <w:sz w:val="24"/>
          <w:szCs w:val="24"/>
        </w:rPr>
        <w:t>系统并稳定正常运行。</w:t>
      </w:r>
    </w:p>
    <w:p w14:paraId="766476CD">
      <w:pPr>
        <w:keepNext w:val="0"/>
        <w:keepLines w:val="0"/>
        <w:pageBreakBefore w:val="0"/>
        <w:widowControl/>
        <w:kinsoku/>
        <w:wordWrap/>
        <w:overflowPunct/>
        <w:topLinePunct w:val="0"/>
        <w:autoSpaceDE/>
        <w:autoSpaceDN/>
        <w:bidi w:val="0"/>
        <w:adjustRightInd/>
        <w:snapToGrid/>
        <w:spacing w:before="0" w:after="0" w:line="440" w:lineRule="exact"/>
        <w:ind w:firstLine="480"/>
        <w:textAlignment w:val="auto"/>
        <w:rPr>
          <w:rFonts w:hint="eastAsia" w:ascii="仿宋" w:hAnsi="仿宋" w:eastAsia="仿宋" w:cs="仿宋"/>
          <w:b/>
          <w:bCs/>
          <w:color w:val="auto"/>
          <w:szCs w:val="24"/>
          <w:highlight w:val="none"/>
          <w:lang w:val="en-US" w:eastAsia="zh-CN"/>
        </w:rPr>
      </w:pPr>
      <w:r>
        <w:rPr>
          <w:rFonts w:hint="eastAsia" w:ascii="仿宋" w:hAnsi="仿宋" w:eastAsia="仿宋" w:cs="仿宋"/>
          <w:b/>
          <w:bCs/>
          <w:color w:val="auto"/>
          <w:sz w:val="24"/>
          <w:szCs w:val="24"/>
          <w:lang w:val="en-US" w:eastAsia="zh-CN"/>
        </w:rPr>
        <w:t>乙方</w:t>
      </w:r>
      <w:r>
        <w:rPr>
          <w:rFonts w:hint="eastAsia" w:ascii="仿宋" w:hAnsi="仿宋" w:eastAsia="仿宋" w:cs="仿宋"/>
          <w:b/>
          <w:bCs/>
          <w:color w:val="auto"/>
          <w:szCs w:val="24"/>
          <w:highlight w:val="none"/>
          <w:lang w:val="en-US" w:eastAsia="zh-CN"/>
        </w:rPr>
        <w:t>所投设备在实际安装调试过程中如无法与甲方现有系统兼容，甲方有权要求乙方更换符合要求的设备，由此产生的一切费用和责任由乙方承担。</w:t>
      </w:r>
    </w:p>
    <w:p w14:paraId="3A2B59AA">
      <w:pPr>
        <w:keepNext w:val="0"/>
        <w:keepLines w:val="0"/>
        <w:pageBreakBefore w:val="0"/>
        <w:widowControl/>
        <w:kinsoku/>
        <w:wordWrap/>
        <w:overflowPunct/>
        <w:topLinePunct w:val="0"/>
        <w:autoSpaceDE/>
        <w:autoSpaceDN/>
        <w:bidi w:val="0"/>
        <w:adjustRightInd/>
        <w:snapToGrid/>
        <w:spacing w:before="0" w:after="0" w:line="440" w:lineRule="exact"/>
        <w:ind w:firstLine="480"/>
        <w:textAlignment w:val="auto"/>
        <w:rPr>
          <w:rFonts w:hint="default" w:ascii="仿宋" w:hAnsi="仿宋" w:eastAsia="仿宋" w:cs="仿宋"/>
          <w:b w:val="0"/>
          <w:bCs w:val="0"/>
          <w:color w:val="auto"/>
          <w:szCs w:val="24"/>
          <w:highlight w:val="none"/>
          <w:lang w:val="en-US" w:eastAsia="zh-CN"/>
        </w:rPr>
      </w:pPr>
      <w:r>
        <w:rPr>
          <w:rFonts w:hint="eastAsia" w:ascii="仿宋" w:hAnsi="仿宋" w:eastAsia="仿宋" w:cs="仿宋"/>
          <w:b w:val="0"/>
          <w:bCs w:val="0"/>
          <w:color w:val="auto"/>
          <w:szCs w:val="24"/>
          <w:highlight w:val="none"/>
          <w:lang w:val="en-US" w:eastAsia="zh-CN"/>
        </w:rPr>
        <w:t>3.5 乙方供货产品中：</w:t>
      </w:r>
      <w:r>
        <w:rPr>
          <w:rFonts w:hint="eastAsia" w:ascii="仿宋" w:hAnsi="仿宋" w:eastAsia="仿宋" w:cs="仿宋"/>
          <w:szCs w:val="24"/>
        </w:rPr>
        <w:t>涉及有效期的消防器材，产品出厂日期至</w:t>
      </w:r>
      <w:r>
        <w:rPr>
          <w:rFonts w:hint="eastAsia" w:ascii="仿宋" w:hAnsi="仿宋" w:eastAsia="仿宋" w:cs="仿宋"/>
          <w:szCs w:val="24"/>
          <w:lang w:val="en-US" w:eastAsia="zh-CN"/>
        </w:rPr>
        <w:t>甲方</w:t>
      </w:r>
      <w:r>
        <w:rPr>
          <w:rFonts w:hint="eastAsia" w:ascii="仿宋" w:hAnsi="仿宋" w:eastAsia="仿宋" w:cs="仿宋"/>
          <w:szCs w:val="24"/>
        </w:rPr>
        <w:t>送货通知发出之日</w:t>
      </w:r>
      <w:r>
        <w:rPr>
          <w:rFonts w:hint="eastAsia" w:ascii="仿宋" w:hAnsi="仿宋" w:eastAsia="仿宋" w:cs="仿宋"/>
          <w:szCs w:val="24"/>
          <w:lang w:val="en-US" w:eastAsia="zh-CN"/>
        </w:rPr>
        <w:t>应</w:t>
      </w:r>
      <w:r>
        <w:rPr>
          <w:rFonts w:hint="eastAsia" w:ascii="仿宋" w:hAnsi="仿宋" w:eastAsia="仿宋" w:cs="仿宋"/>
          <w:szCs w:val="24"/>
        </w:rPr>
        <w:t>不超过 1 个月；无有效期要求的消防器材，产品出厂日期至</w:t>
      </w:r>
      <w:r>
        <w:rPr>
          <w:rFonts w:hint="eastAsia" w:ascii="仿宋" w:hAnsi="仿宋" w:eastAsia="仿宋" w:cs="仿宋"/>
          <w:szCs w:val="24"/>
          <w:lang w:val="en-US" w:eastAsia="zh-CN"/>
        </w:rPr>
        <w:t>甲方</w:t>
      </w:r>
      <w:r>
        <w:rPr>
          <w:rFonts w:hint="eastAsia" w:ascii="仿宋" w:hAnsi="仿宋" w:eastAsia="仿宋" w:cs="仿宋"/>
          <w:szCs w:val="24"/>
        </w:rPr>
        <w:t>送货通知发出之日</w:t>
      </w:r>
      <w:r>
        <w:rPr>
          <w:rFonts w:hint="eastAsia" w:ascii="仿宋" w:hAnsi="仿宋" w:eastAsia="仿宋" w:cs="仿宋"/>
          <w:szCs w:val="24"/>
          <w:lang w:val="en-US" w:eastAsia="zh-CN"/>
        </w:rPr>
        <w:t>应</w:t>
      </w:r>
      <w:r>
        <w:rPr>
          <w:rFonts w:hint="eastAsia" w:ascii="仿宋" w:hAnsi="仿宋" w:eastAsia="仿宋" w:cs="仿宋"/>
          <w:szCs w:val="24"/>
        </w:rPr>
        <w:t>不超过 3 个月，出厂日期以铭牌及合格证为准。</w:t>
      </w:r>
    </w:p>
    <w:p w14:paraId="7B2E5EBD">
      <w:pPr>
        <w:keepNext w:val="0"/>
        <w:keepLines w:val="0"/>
        <w:pageBreakBefore w:val="0"/>
        <w:widowControl/>
        <w:kinsoku/>
        <w:wordWrap/>
        <w:overflowPunct/>
        <w:topLinePunct w:val="0"/>
        <w:autoSpaceDE/>
        <w:autoSpaceDN/>
        <w:bidi w:val="0"/>
        <w:adjustRightInd/>
        <w:snapToGrid/>
        <w:spacing w:before="0" w:after="0" w:line="440" w:lineRule="exact"/>
        <w:ind w:firstLine="482"/>
        <w:textAlignment w:val="auto"/>
        <w:rPr>
          <w:rFonts w:hint="eastAsia" w:ascii="仿宋" w:hAnsi="仿宋" w:eastAsia="仿宋" w:cs="仿宋"/>
          <w:sz w:val="24"/>
          <w:szCs w:val="22"/>
        </w:rPr>
      </w:pPr>
      <w:r>
        <w:rPr>
          <w:rFonts w:hint="eastAsia" w:ascii="仿宋" w:hAnsi="仿宋" w:eastAsia="仿宋" w:cs="仿宋"/>
          <w:color w:val="auto"/>
          <w:szCs w:val="24"/>
          <w:highlight w:val="none"/>
          <w:lang w:val="en-US" w:eastAsia="zh-CN"/>
        </w:rPr>
        <w:t>3.6 乙方</w:t>
      </w:r>
      <w:r>
        <w:rPr>
          <w:rFonts w:hint="eastAsia" w:ascii="仿宋" w:hAnsi="仿宋" w:eastAsia="仿宋" w:cs="仿宋"/>
          <w:b/>
          <w:bCs/>
          <w:color w:val="auto"/>
          <w:sz w:val="24"/>
          <w:szCs w:val="22"/>
        </w:rPr>
        <w:t>供货时</w:t>
      </w:r>
      <w:r>
        <w:rPr>
          <w:rFonts w:hint="eastAsia" w:ascii="仿宋" w:hAnsi="仿宋" w:eastAsia="仿宋" w:cs="仿宋"/>
          <w:sz w:val="24"/>
          <w:szCs w:val="22"/>
        </w:rPr>
        <w:t>须随货提交出厂质量证明文件，包含：产品出厂合格证、质量证明书（或质量保证书）；</w:t>
      </w:r>
      <w:r>
        <w:rPr>
          <w:rFonts w:hint="eastAsia" w:ascii="仿宋" w:hAnsi="仿宋" w:eastAsia="仿宋" w:cs="仿宋"/>
          <w:b/>
          <w:bCs/>
          <w:sz w:val="24"/>
          <w:szCs w:val="22"/>
        </w:rPr>
        <w:t>属于国家强制性认证目录内产品还须提供CCCF认证证书</w:t>
      </w:r>
      <w:r>
        <w:rPr>
          <w:rFonts w:hint="eastAsia" w:ascii="仿宋" w:hAnsi="仿宋" w:eastAsia="仿宋" w:cs="仿宋"/>
          <w:b/>
          <w:bCs/>
          <w:sz w:val="24"/>
          <w:szCs w:val="22"/>
          <w:lang w:val="en-US" w:eastAsia="zh-CN"/>
        </w:rPr>
        <w:t>及</w:t>
      </w:r>
      <w:r>
        <w:rPr>
          <w:rFonts w:hint="eastAsia" w:ascii="仿宋" w:hAnsi="仿宋" w:eastAsia="仿宋" w:cs="仿宋"/>
          <w:b/>
          <w:bCs/>
          <w:sz w:val="24"/>
          <w:szCs w:val="22"/>
        </w:rPr>
        <w:t>制造商相关资质证明文件。</w:t>
      </w:r>
    </w:p>
    <w:p w14:paraId="3D6B1926">
      <w:pPr>
        <w:keepNext w:val="0"/>
        <w:keepLines w:val="0"/>
        <w:pageBreakBefore w:val="0"/>
        <w:widowControl/>
        <w:kinsoku/>
        <w:wordWrap/>
        <w:overflowPunct/>
        <w:topLinePunct w:val="0"/>
        <w:autoSpaceDE/>
        <w:autoSpaceDN/>
        <w:bidi w:val="0"/>
        <w:adjustRightInd/>
        <w:snapToGrid/>
        <w:spacing w:before="0" w:after="0" w:line="440" w:lineRule="exact"/>
        <w:ind w:firstLine="482"/>
        <w:textAlignment w:val="auto"/>
        <w:rPr>
          <w:rFonts w:hint="default" w:ascii="仿宋" w:hAnsi="仿宋" w:eastAsia="仿宋" w:cs="仿宋"/>
          <w:sz w:val="24"/>
          <w:szCs w:val="22"/>
          <w:lang w:val="en-US" w:eastAsia="zh-CN"/>
        </w:rPr>
      </w:pPr>
      <w:r>
        <w:rPr>
          <w:rFonts w:hint="eastAsia" w:ascii="仿宋" w:hAnsi="仿宋" w:eastAsia="仿宋" w:cs="仿宋"/>
          <w:sz w:val="24"/>
          <w:szCs w:val="22"/>
          <w:lang w:val="en-US" w:eastAsia="zh-CN"/>
        </w:rPr>
        <w:t xml:space="preserve">3.7 </w:t>
      </w:r>
      <w:r>
        <w:rPr>
          <w:rFonts w:hint="eastAsia" w:ascii="仿宋" w:hAnsi="仿宋" w:eastAsia="仿宋" w:cs="仿宋"/>
          <w:sz w:val="24"/>
          <w:szCs w:val="22"/>
        </w:rPr>
        <w:t>若</w:t>
      </w:r>
      <w:r>
        <w:rPr>
          <w:rFonts w:hint="eastAsia" w:ascii="仿宋" w:hAnsi="仿宋" w:eastAsia="仿宋" w:cs="仿宋"/>
          <w:sz w:val="24"/>
          <w:szCs w:val="22"/>
          <w:lang w:val="en-US" w:eastAsia="zh-CN"/>
        </w:rPr>
        <w:t>乙方</w:t>
      </w:r>
      <w:r>
        <w:rPr>
          <w:rFonts w:hint="eastAsia" w:ascii="仿宋" w:hAnsi="仿宋" w:eastAsia="仿宋" w:cs="仿宋"/>
          <w:sz w:val="24"/>
          <w:szCs w:val="22"/>
        </w:rPr>
        <w:t>投标响应所投产品，在实际供货阶段已停产废型、不再属于制造商现行产品序列的，</w:t>
      </w:r>
      <w:r>
        <w:rPr>
          <w:rFonts w:hint="eastAsia" w:ascii="仿宋" w:hAnsi="仿宋" w:eastAsia="仿宋" w:cs="仿宋"/>
          <w:sz w:val="24"/>
          <w:szCs w:val="22"/>
          <w:lang w:val="en-US" w:eastAsia="zh-CN"/>
        </w:rPr>
        <w:t>乙方</w:t>
      </w:r>
      <w:r>
        <w:rPr>
          <w:rFonts w:hint="eastAsia" w:ascii="仿宋" w:hAnsi="仿宋" w:eastAsia="仿宋" w:cs="仿宋"/>
          <w:sz w:val="24"/>
          <w:szCs w:val="22"/>
        </w:rPr>
        <w:t>须提供该制造商同系列最新替代产品，替代产品技术性能指标不得低于原投标产品，且合同单价不作上调，</w:t>
      </w:r>
      <w:r>
        <w:rPr>
          <w:rFonts w:hint="eastAsia" w:ascii="仿宋" w:hAnsi="仿宋" w:eastAsia="仿宋" w:cs="仿宋"/>
          <w:sz w:val="24"/>
          <w:szCs w:val="22"/>
          <w:lang w:val="en-US" w:eastAsia="zh-CN"/>
        </w:rPr>
        <w:t>甲方</w:t>
      </w:r>
      <w:r>
        <w:rPr>
          <w:rFonts w:hint="eastAsia" w:ascii="仿宋" w:hAnsi="仿宋" w:eastAsia="仿宋" w:cs="仿宋"/>
          <w:sz w:val="24"/>
          <w:szCs w:val="22"/>
        </w:rPr>
        <w:t>无需额外支付任何费用。</w:t>
      </w:r>
    </w:p>
    <w:p w14:paraId="39225EE9">
      <w:pPr>
        <w:keepNext w:val="0"/>
        <w:keepLines w:val="0"/>
        <w:pageBreakBefore w:val="0"/>
        <w:widowControl/>
        <w:kinsoku/>
        <w:wordWrap/>
        <w:overflowPunct/>
        <w:topLinePunct w:val="0"/>
        <w:autoSpaceDE/>
        <w:autoSpaceDN/>
        <w:bidi w:val="0"/>
        <w:adjustRightInd/>
        <w:snapToGrid/>
        <w:spacing w:before="120" w:after="40" w:line="440" w:lineRule="exact"/>
        <w:ind w:firstLine="0" w:firstLineChars="0"/>
        <w:textAlignment w:val="auto"/>
        <w:rPr>
          <w:rFonts w:hint="eastAsia" w:ascii="仿宋" w:hAnsi="仿宋" w:eastAsia="仿宋" w:cs="仿宋"/>
          <w:b/>
          <w:sz w:val="24"/>
        </w:rPr>
      </w:pPr>
    </w:p>
    <w:p w14:paraId="49E39AC0">
      <w:pPr>
        <w:keepNext w:val="0"/>
        <w:keepLines w:val="0"/>
        <w:pageBreakBefore w:val="0"/>
        <w:widowControl/>
        <w:kinsoku/>
        <w:wordWrap/>
        <w:overflowPunct/>
        <w:topLinePunct w:val="0"/>
        <w:autoSpaceDE/>
        <w:autoSpaceDN/>
        <w:bidi w:val="0"/>
        <w:adjustRightInd/>
        <w:snapToGrid/>
        <w:spacing w:before="120" w:after="40" w:line="440" w:lineRule="exact"/>
        <w:ind w:firstLine="0" w:firstLineChars="0"/>
        <w:textAlignment w:val="auto"/>
        <w:rPr>
          <w:rFonts w:hint="eastAsia" w:ascii="仿宋" w:hAnsi="仿宋" w:eastAsia="仿宋" w:cs="仿宋"/>
        </w:rPr>
      </w:pPr>
      <w:r>
        <w:rPr>
          <w:rFonts w:hint="eastAsia" w:ascii="仿宋" w:hAnsi="仿宋" w:eastAsia="仿宋" w:cs="仿宋"/>
          <w:b/>
          <w:sz w:val="24"/>
          <w:lang w:val="en-US" w:eastAsia="zh-CN"/>
        </w:rPr>
        <w:t>四</w:t>
      </w:r>
      <w:r>
        <w:rPr>
          <w:rFonts w:hint="eastAsia" w:ascii="仿宋" w:hAnsi="仿宋" w:eastAsia="仿宋" w:cs="仿宋"/>
          <w:b/>
          <w:sz w:val="24"/>
        </w:rPr>
        <w:t>、交货</w:t>
      </w:r>
      <w:r>
        <w:rPr>
          <w:rFonts w:hint="eastAsia" w:ascii="仿宋" w:hAnsi="仿宋" w:eastAsia="仿宋" w:cs="仿宋"/>
          <w:b/>
          <w:sz w:val="24"/>
          <w:lang w:val="en-US" w:eastAsia="zh-CN"/>
        </w:rPr>
        <w:t>与</w:t>
      </w:r>
      <w:r>
        <w:rPr>
          <w:rFonts w:hint="eastAsia" w:ascii="仿宋" w:hAnsi="仿宋" w:eastAsia="仿宋" w:cs="仿宋"/>
          <w:b/>
          <w:sz w:val="24"/>
        </w:rPr>
        <w:t>验收</w:t>
      </w:r>
    </w:p>
    <w:p w14:paraId="45C83C1B">
      <w:pPr>
        <w:keepNext w:val="0"/>
        <w:keepLines w:val="0"/>
        <w:pageBreakBefore w:val="0"/>
        <w:widowControl/>
        <w:kinsoku/>
        <w:wordWrap/>
        <w:overflowPunct/>
        <w:topLinePunct w:val="0"/>
        <w:autoSpaceDE/>
        <w:autoSpaceDN/>
        <w:bidi w:val="0"/>
        <w:adjustRightInd/>
        <w:snapToGrid/>
        <w:spacing w:before="0" w:after="0" w:line="440" w:lineRule="exact"/>
        <w:ind w:firstLine="480"/>
        <w:textAlignment w:val="auto"/>
        <w:rPr>
          <w:rFonts w:hint="eastAsia" w:ascii="仿宋" w:hAnsi="仿宋" w:eastAsia="仿宋" w:cs="仿宋"/>
          <w:b w:val="0"/>
          <w:sz w:val="24"/>
        </w:rPr>
      </w:pPr>
      <w:r>
        <w:rPr>
          <w:rFonts w:hint="eastAsia" w:ascii="仿宋" w:hAnsi="仿宋" w:eastAsia="仿宋" w:cs="仿宋"/>
          <w:b w:val="0"/>
          <w:sz w:val="24"/>
          <w:lang w:val="en-US" w:eastAsia="zh-CN"/>
        </w:rPr>
        <w:t xml:space="preserve">4.1 </w:t>
      </w:r>
      <w:r>
        <w:rPr>
          <w:rFonts w:hint="eastAsia" w:ascii="仿宋" w:hAnsi="仿宋" w:eastAsia="仿宋" w:cs="仿宋"/>
          <w:b w:val="0"/>
          <w:sz w:val="24"/>
        </w:rPr>
        <w:t>交货时间：按</w:t>
      </w:r>
      <w:r>
        <w:rPr>
          <w:rFonts w:hint="eastAsia" w:ascii="仿宋" w:hAnsi="仿宋" w:eastAsia="仿宋" w:cs="仿宋"/>
          <w:b w:val="0"/>
          <w:sz w:val="24"/>
          <w:lang w:eastAsia="zh-CN"/>
        </w:rPr>
        <w:t>甲方</w:t>
      </w:r>
      <w:r>
        <w:rPr>
          <w:rFonts w:hint="eastAsia" w:ascii="仿宋" w:hAnsi="仿宋" w:eastAsia="仿宋" w:cs="仿宋"/>
          <w:b w:val="0"/>
          <w:sz w:val="24"/>
        </w:rPr>
        <w:t>通知分批交付，完成全部到货、验收。</w:t>
      </w:r>
    </w:p>
    <w:p w14:paraId="44CBB9BB">
      <w:pPr>
        <w:keepNext w:val="0"/>
        <w:keepLines w:val="0"/>
        <w:pageBreakBefore w:val="0"/>
        <w:widowControl/>
        <w:kinsoku/>
        <w:wordWrap/>
        <w:overflowPunct/>
        <w:topLinePunct w:val="0"/>
        <w:autoSpaceDE/>
        <w:autoSpaceDN/>
        <w:bidi w:val="0"/>
        <w:adjustRightInd/>
        <w:snapToGrid/>
        <w:spacing w:before="0" w:after="0" w:line="440" w:lineRule="exact"/>
        <w:ind w:firstLine="480"/>
        <w:textAlignment w:val="auto"/>
        <w:rPr>
          <w:rFonts w:hint="eastAsia" w:ascii="仿宋" w:hAnsi="仿宋" w:eastAsia="仿宋" w:cs="仿宋"/>
          <w:b w:val="0"/>
          <w:sz w:val="24"/>
        </w:rPr>
      </w:pPr>
      <w:r>
        <w:rPr>
          <w:rFonts w:hint="eastAsia" w:ascii="仿宋" w:hAnsi="仿宋" w:eastAsia="仿宋" w:cs="仿宋"/>
          <w:b w:val="0"/>
          <w:sz w:val="24"/>
          <w:lang w:val="en-US" w:eastAsia="zh-CN"/>
        </w:rPr>
        <w:t xml:space="preserve">4.2 </w:t>
      </w:r>
      <w:r>
        <w:rPr>
          <w:rFonts w:hint="eastAsia" w:ascii="仿宋" w:hAnsi="仿宋" w:eastAsia="仿宋" w:cs="仿宋"/>
          <w:b w:val="0"/>
          <w:sz w:val="24"/>
        </w:rPr>
        <w:t>交货地点：运输及卸车至</w:t>
      </w:r>
      <w:r>
        <w:rPr>
          <w:rFonts w:hint="eastAsia" w:ascii="仿宋" w:hAnsi="仿宋" w:eastAsia="仿宋" w:cs="仿宋"/>
          <w:b w:val="0"/>
          <w:sz w:val="24"/>
          <w:lang w:eastAsia="zh-CN"/>
        </w:rPr>
        <w:t>甲方</w:t>
      </w:r>
      <w:r>
        <w:rPr>
          <w:rFonts w:hint="eastAsia" w:ascii="仿宋" w:hAnsi="仿宋" w:eastAsia="仿宋" w:cs="仿宋"/>
          <w:b w:val="0"/>
          <w:sz w:val="24"/>
        </w:rPr>
        <w:t>指定地点（北院区、南院区、花都院区</w:t>
      </w:r>
      <w:r>
        <w:rPr>
          <w:rFonts w:hint="eastAsia" w:ascii="仿宋" w:hAnsi="仿宋" w:eastAsia="仿宋" w:cs="仿宋"/>
          <w:b w:val="0"/>
          <w:sz w:val="24"/>
          <w:lang w:val="en-US" w:eastAsia="zh-CN"/>
        </w:rPr>
        <w:t>等</w:t>
      </w:r>
      <w:r>
        <w:rPr>
          <w:rFonts w:hint="eastAsia" w:ascii="仿宋" w:hAnsi="仿宋" w:eastAsia="仿宋" w:cs="仿宋"/>
          <w:b w:val="0"/>
          <w:sz w:val="24"/>
        </w:rPr>
        <w:t>）。</w:t>
      </w:r>
    </w:p>
    <w:p w14:paraId="31A465CF">
      <w:pPr>
        <w:keepNext w:val="0"/>
        <w:keepLines w:val="0"/>
        <w:pageBreakBefore w:val="0"/>
        <w:widowControl/>
        <w:kinsoku/>
        <w:wordWrap/>
        <w:overflowPunct/>
        <w:topLinePunct w:val="0"/>
        <w:autoSpaceDE/>
        <w:autoSpaceDN/>
        <w:bidi w:val="0"/>
        <w:adjustRightInd/>
        <w:snapToGrid/>
        <w:spacing w:before="0" w:after="0" w:line="440" w:lineRule="exact"/>
        <w:ind w:firstLine="480"/>
        <w:textAlignment w:val="auto"/>
        <w:rPr>
          <w:rFonts w:hint="eastAsia" w:ascii="仿宋" w:hAnsi="仿宋" w:eastAsia="仿宋" w:cs="仿宋"/>
          <w:b w:val="0"/>
          <w:sz w:val="24"/>
        </w:rPr>
      </w:pPr>
      <w:r>
        <w:rPr>
          <w:rFonts w:hint="eastAsia" w:ascii="仿宋" w:hAnsi="仿宋" w:eastAsia="仿宋" w:cs="仿宋"/>
          <w:b w:val="0"/>
          <w:sz w:val="24"/>
          <w:lang w:val="en-US" w:eastAsia="zh-CN"/>
        </w:rPr>
        <w:t xml:space="preserve">4.3 </w:t>
      </w:r>
      <w:r>
        <w:rPr>
          <w:rFonts w:hint="eastAsia" w:ascii="仿宋" w:hAnsi="仿宋" w:eastAsia="仿宋" w:cs="仿宋"/>
          <w:b w:val="0"/>
          <w:sz w:val="24"/>
        </w:rPr>
        <w:t>运输：</w:t>
      </w:r>
      <w:r>
        <w:rPr>
          <w:rFonts w:hint="eastAsia" w:ascii="仿宋" w:hAnsi="仿宋" w:eastAsia="仿宋" w:cs="仿宋"/>
          <w:b w:val="0"/>
          <w:sz w:val="24"/>
          <w:lang w:eastAsia="zh-CN"/>
        </w:rPr>
        <w:t>乙方</w:t>
      </w:r>
      <w:r>
        <w:rPr>
          <w:rFonts w:hint="eastAsia" w:ascii="仿宋" w:hAnsi="仿宋" w:eastAsia="仿宋" w:cs="仿宋"/>
          <w:b w:val="0"/>
          <w:sz w:val="24"/>
        </w:rPr>
        <w:t>应根据运输方式确定适宜的包装方案，并全权负责包装工作。包装须能够耐受运输、转运、装卸、仓储全过程，充分考虑运输途中恶劣气候等各类不利状况。凡因包装不当造成货物在运输途中发生损坏的，全部责任由</w:t>
      </w:r>
      <w:r>
        <w:rPr>
          <w:rFonts w:hint="eastAsia" w:ascii="仿宋" w:hAnsi="仿宋" w:eastAsia="仿宋" w:cs="仿宋"/>
          <w:b w:val="0"/>
          <w:sz w:val="24"/>
          <w:lang w:eastAsia="zh-CN"/>
        </w:rPr>
        <w:t>乙方</w:t>
      </w:r>
      <w:r>
        <w:rPr>
          <w:rFonts w:hint="eastAsia" w:ascii="仿宋" w:hAnsi="仿宋" w:eastAsia="仿宋" w:cs="仿宋"/>
          <w:b w:val="0"/>
          <w:sz w:val="24"/>
        </w:rPr>
        <w:t>承担。</w:t>
      </w:r>
      <w:r>
        <w:rPr>
          <w:rFonts w:hint="eastAsia" w:ascii="仿宋" w:hAnsi="仿宋" w:eastAsia="仿宋" w:cs="仿宋"/>
          <w:b w:val="0"/>
          <w:sz w:val="24"/>
        </w:rPr>
        <w:tab/>
      </w:r>
    </w:p>
    <w:p w14:paraId="7B3A817A">
      <w:pPr>
        <w:keepNext w:val="0"/>
        <w:keepLines w:val="0"/>
        <w:pageBreakBefore w:val="0"/>
        <w:widowControl/>
        <w:kinsoku/>
        <w:wordWrap/>
        <w:overflowPunct/>
        <w:topLinePunct w:val="0"/>
        <w:autoSpaceDE/>
        <w:autoSpaceDN/>
        <w:bidi w:val="0"/>
        <w:adjustRightInd/>
        <w:snapToGrid/>
        <w:spacing w:before="0" w:after="0" w:line="440" w:lineRule="exact"/>
        <w:ind w:firstLine="480" w:firstLineChars="0"/>
        <w:textAlignment w:val="auto"/>
        <w:rPr>
          <w:rFonts w:hint="eastAsia" w:ascii="仿宋" w:hAnsi="仿宋" w:eastAsia="仿宋" w:cs="仿宋"/>
          <w:b w:val="0"/>
          <w:sz w:val="24"/>
        </w:rPr>
      </w:pPr>
      <w:r>
        <w:rPr>
          <w:rFonts w:hint="eastAsia" w:ascii="仿宋" w:hAnsi="仿宋" w:eastAsia="仿宋" w:cs="仿宋"/>
          <w:b w:val="0"/>
          <w:sz w:val="24"/>
          <w:lang w:val="en-US" w:eastAsia="zh-CN"/>
        </w:rPr>
        <w:t xml:space="preserve">4.4 </w:t>
      </w:r>
      <w:r>
        <w:rPr>
          <w:rFonts w:hint="eastAsia" w:ascii="仿宋" w:hAnsi="仿宋" w:eastAsia="仿宋" w:cs="仿宋"/>
          <w:b w:val="0"/>
          <w:sz w:val="24"/>
        </w:rPr>
        <w:t>验收：本项目验收按照国家及行业现行相关规范、标准执行。开箱检验时，设备应完好无破损，实际配置须与装箱单保持一致；凡列入强制性产品认证目录内的产品，验收时须提供 CCCF认证证书复印件，产品本体外部加施的认证标志作为验收依据之一。</w:t>
      </w:r>
      <w:r>
        <w:rPr>
          <w:rFonts w:hint="eastAsia" w:ascii="仿宋" w:hAnsi="仿宋" w:eastAsia="仿宋" w:cs="仿宋"/>
          <w:b w:val="0"/>
          <w:sz w:val="24"/>
          <w:lang w:eastAsia="zh-CN"/>
        </w:rPr>
        <w:t>乙方</w:t>
      </w:r>
      <w:r>
        <w:rPr>
          <w:rFonts w:hint="eastAsia" w:ascii="仿宋" w:hAnsi="仿宋" w:eastAsia="仿宋" w:cs="仿宋"/>
          <w:b w:val="0"/>
          <w:sz w:val="24"/>
        </w:rPr>
        <w:t>应同步提交产品说明书、技术资料、安装及验收报告等全套归档文档。所有安装设备及线材质量均需符合国家标准，产品质量不合格的，</w:t>
      </w:r>
      <w:r>
        <w:rPr>
          <w:rFonts w:hint="eastAsia" w:ascii="仿宋" w:hAnsi="仿宋" w:eastAsia="仿宋" w:cs="仿宋"/>
          <w:b w:val="0"/>
          <w:sz w:val="24"/>
          <w:lang w:eastAsia="zh-CN"/>
        </w:rPr>
        <w:t>甲方</w:t>
      </w:r>
      <w:r>
        <w:rPr>
          <w:rFonts w:hint="eastAsia" w:ascii="仿宋" w:hAnsi="仿宋" w:eastAsia="仿宋" w:cs="仿宋"/>
          <w:b w:val="0"/>
          <w:sz w:val="24"/>
        </w:rPr>
        <w:t>有权不予通过验收。</w:t>
      </w:r>
    </w:p>
    <w:p w14:paraId="37270F99">
      <w:pPr>
        <w:keepNext w:val="0"/>
        <w:keepLines w:val="0"/>
        <w:pageBreakBefore w:val="0"/>
        <w:widowControl/>
        <w:kinsoku/>
        <w:wordWrap/>
        <w:overflowPunct/>
        <w:topLinePunct w:val="0"/>
        <w:autoSpaceDE/>
        <w:autoSpaceDN/>
        <w:bidi w:val="0"/>
        <w:adjustRightInd/>
        <w:snapToGrid/>
        <w:spacing w:before="0" w:after="40" w:line="440" w:lineRule="exact"/>
        <w:ind w:firstLine="960" w:firstLineChars="400"/>
        <w:textAlignment w:val="auto"/>
        <w:rPr>
          <w:rFonts w:hint="eastAsia" w:ascii="仿宋" w:hAnsi="仿宋" w:eastAsia="仿宋" w:cs="仿宋"/>
          <w:b w:val="0"/>
          <w:sz w:val="24"/>
        </w:rPr>
      </w:pPr>
    </w:p>
    <w:p w14:paraId="220A0C68">
      <w:pPr>
        <w:keepNext w:val="0"/>
        <w:keepLines w:val="0"/>
        <w:pageBreakBefore w:val="0"/>
        <w:widowControl/>
        <w:kinsoku/>
        <w:wordWrap/>
        <w:overflowPunct/>
        <w:topLinePunct w:val="0"/>
        <w:autoSpaceDE/>
        <w:autoSpaceDN/>
        <w:bidi w:val="0"/>
        <w:adjustRightInd/>
        <w:snapToGrid/>
        <w:spacing w:before="120" w:after="40" w:line="440" w:lineRule="exact"/>
        <w:ind w:firstLine="0" w:firstLineChars="0"/>
        <w:textAlignment w:val="auto"/>
        <w:rPr>
          <w:rFonts w:hint="default" w:ascii="仿宋" w:hAnsi="仿宋" w:eastAsia="仿宋" w:cs="仿宋"/>
          <w:lang w:val="en-US" w:eastAsia="zh-CN"/>
        </w:rPr>
      </w:pPr>
      <w:r>
        <w:rPr>
          <w:rFonts w:hint="eastAsia" w:ascii="仿宋" w:hAnsi="仿宋" w:eastAsia="仿宋" w:cs="仿宋"/>
          <w:b/>
          <w:sz w:val="24"/>
          <w:lang w:val="en-US" w:eastAsia="zh-CN"/>
        </w:rPr>
        <w:t>五</w:t>
      </w:r>
      <w:r>
        <w:rPr>
          <w:rFonts w:hint="eastAsia" w:ascii="仿宋" w:hAnsi="仿宋" w:eastAsia="仿宋" w:cs="仿宋"/>
          <w:b/>
          <w:sz w:val="24"/>
        </w:rPr>
        <w:t>、售后服务</w:t>
      </w:r>
      <w:r>
        <w:rPr>
          <w:rFonts w:hint="eastAsia" w:ascii="仿宋" w:hAnsi="仿宋" w:eastAsia="仿宋" w:cs="仿宋"/>
          <w:b/>
          <w:sz w:val="24"/>
          <w:lang w:val="en-US" w:eastAsia="zh-CN"/>
        </w:rPr>
        <w:t>及培训</w:t>
      </w:r>
    </w:p>
    <w:p w14:paraId="3B943448">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b w:val="0"/>
          <w:sz w:val="24"/>
        </w:rPr>
      </w:pPr>
      <w:r>
        <w:rPr>
          <w:rFonts w:hint="eastAsia" w:ascii="仿宋" w:hAnsi="仿宋" w:eastAsia="仿宋" w:cs="仿宋"/>
          <w:b w:val="0"/>
          <w:sz w:val="24"/>
          <w:lang w:val="en-US" w:eastAsia="zh-CN"/>
        </w:rPr>
        <w:t xml:space="preserve">5.1 </w:t>
      </w:r>
      <w:r>
        <w:rPr>
          <w:rFonts w:hint="eastAsia" w:ascii="仿宋" w:hAnsi="仿宋" w:eastAsia="仿宋" w:cs="仿宋"/>
          <w:b w:val="0"/>
          <w:sz w:val="24"/>
        </w:rPr>
        <w:t>所有设备由</w:t>
      </w:r>
      <w:r>
        <w:rPr>
          <w:rFonts w:hint="eastAsia" w:ascii="仿宋" w:hAnsi="仿宋" w:eastAsia="仿宋" w:cs="仿宋"/>
          <w:b w:val="0"/>
          <w:sz w:val="24"/>
          <w:lang w:eastAsia="zh-CN"/>
        </w:rPr>
        <w:t>乙方</w:t>
      </w:r>
      <w:r>
        <w:rPr>
          <w:rFonts w:hint="eastAsia" w:ascii="仿宋" w:hAnsi="仿宋" w:eastAsia="仿宋" w:cs="仿宋"/>
          <w:b w:val="0"/>
          <w:sz w:val="24"/>
        </w:rPr>
        <w:t>提供不低于</w:t>
      </w:r>
      <w:r>
        <w:rPr>
          <w:rFonts w:hint="eastAsia" w:ascii="仿宋" w:hAnsi="仿宋" w:eastAsia="仿宋" w:cs="仿宋"/>
          <w:b w:val="0"/>
          <w:sz w:val="24"/>
          <w:lang w:eastAsia="zh-CN"/>
        </w:rPr>
        <w:t>【</w:t>
      </w:r>
      <w:r>
        <w:rPr>
          <w:rFonts w:hint="eastAsia" w:ascii="仿宋" w:hAnsi="仿宋" w:eastAsia="仿宋" w:cs="仿宋"/>
          <w:b w:val="0"/>
          <w:sz w:val="24"/>
          <w:lang w:val="en-US" w:eastAsia="zh-CN"/>
        </w:rPr>
        <w:t xml:space="preserve">  </w:t>
      </w:r>
      <w:r>
        <w:rPr>
          <w:rFonts w:hint="eastAsia" w:ascii="仿宋" w:hAnsi="仿宋" w:eastAsia="仿宋" w:cs="仿宋"/>
          <w:b w:val="0"/>
          <w:sz w:val="24"/>
          <w:lang w:eastAsia="zh-CN"/>
        </w:rPr>
        <w:t>】</w:t>
      </w:r>
      <w:r>
        <w:rPr>
          <w:rFonts w:hint="eastAsia" w:ascii="仿宋" w:hAnsi="仿宋" w:eastAsia="仿宋" w:cs="仿宋"/>
          <w:b w:val="0"/>
          <w:sz w:val="24"/>
        </w:rPr>
        <w:t>年的免费保修服务，保修起算时间自验收合格签字之日起计算。保修期内，设备维修、包换、包退全部免费，</w:t>
      </w:r>
      <w:r>
        <w:rPr>
          <w:rFonts w:hint="eastAsia" w:ascii="仿宋" w:hAnsi="仿宋" w:eastAsia="仿宋" w:cs="仿宋"/>
          <w:b w:val="0"/>
          <w:sz w:val="24"/>
          <w:lang w:eastAsia="zh-CN"/>
        </w:rPr>
        <w:t>乙方</w:t>
      </w:r>
      <w:r>
        <w:rPr>
          <w:rFonts w:hint="eastAsia" w:ascii="仿宋" w:hAnsi="仿宋" w:eastAsia="仿宋" w:cs="仿宋"/>
          <w:b w:val="0"/>
          <w:sz w:val="24"/>
        </w:rPr>
        <w:t>应提供定期上门检修服务。</w:t>
      </w:r>
    </w:p>
    <w:p w14:paraId="07082E5E">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rPr>
      </w:pPr>
      <w:r>
        <w:rPr>
          <w:rFonts w:hint="eastAsia" w:ascii="仿宋" w:hAnsi="仿宋" w:eastAsia="仿宋" w:cs="仿宋"/>
          <w:b w:val="0"/>
          <w:sz w:val="24"/>
          <w:lang w:val="en-US" w:eastAsia="zh-CN"/>
        </w:rPr>
        <w:t xml:space="preserve">5.2 </w:t>
      </w:r>
      <w:r>
        <w:rPr>
          <w:rFonts w:hint="eastAsia" w:ascii="仿宋" w:hAnsi="仿宋" w:eastAsia="仿宋" w:cs="仿宋"/>
          <w:sz w:val="24"/>
          <w:lang w:eastAsia="zh-CN"/>
        </w:rPr>
        <w:t>乙方</w:t>
      </w:r>
      <w:r>
        <w:rPr>
          <w:rFonts w:hint="eastAsia" w:ascii="仿宋" w:hAnsi="仿宋" w:eastAsia="仿宋" w:cs="仿宋"/>
          <w:sz w:val="24"/>
        </w:rPr>
        <w:t>须为本项目提供每周5个工作日×12小时免费服务热线</w:t>
      </w:r>
      <w:r>
        <w:rPr>
          <w:rFonts w:hint="eastAsia" w:ascii="仿宋" w:hAnsi="仿宋" w:eastAsia="仿宋" w:cs="仿宋"/>
          <w:sz w:val="24"/>
          <w:lang w:eastAsia="zh-CN"/>
        </w:rPr>
        <w:t>；</w:t>
      </w:r>
      <w:r>
        <w:rPr>
          <w:rFonts w:hint="eastAsia" w:ascii="仿宋" w:hAnsi="仿宋" w:eastAsia="仿宋" w:cs="仿宋"/>
          <w:b w:val="0"/>
          <w:sz w:val="24"/>
        </w:rPr>
        <w:t>设备故障报修响应时间不超过【  】小时，若远程无法解决，【  】小时内到达现场维护</w:t>
      </w:r>
      <w:r>
        <w:rPr>
          <w:rFonts w:hint="eastAsia" w:ascii="仿宋" w:hAnsi="仿宋" w:eastAsia="仿宋" w:cs="仿宋"/>
          <w:b w:val="0"/>
          <w:sz w:val="24"/>
          <w:lang w:eastAsia="zh-CN"/>
        </w:rPr>
        <w:t>，</w:t>
      </w:r>
      <w:r>
        <w:rPr>
          <w:rFonts w:hint="eastAsia" w:ascii="仿宋" w:hAnsi="仿宋" w:eastAsia="仿宋" w:cs="仿宋"/>
          <w:b w:val="0"/>
          <w:sz w:val="24"/>
        </w:rPr>
        <w:t>不能在规定时间内修复的，向</w:t>
      </w:r>
      <w:r>
        <w:rPr>
          <w:rFonts w:hint="eastAsia" w:ascii="仿宋" w:hAnsi="仿宋" w:eastAsia="仿宋" w:cs="仿宋"/>
          <w:b w:val="0"/>
          <w:sz w:val="24"/>
          <w:lang w:eastAsia="zh-CN"/>
        </w:rPr>
        <w:t>甲方</w:t>
      </w:r>
      <w:r>
        <w:rPr>
          <w:rFonts w:hint="eastAsia" w:ascii="仿宋" w:hAnsi="仿宋" w:eastAsia="仿宋" w:cs="仿宋"/>
          <w:b w:val="0"/>
          <w:sz w:val="24"/>
        </w:rPr>
        <w:t>提供同型号或同档次代用设备。</w:t>
      </w:r>
    </w:p>
    <w:p w14:paraId="33AF71B7">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rPr>
      </w:pPr>
      <w:r>
        <w:rPr>
          <w:rFonts w:hint="eastAsia" w:ascii="仿宋" w:hAnsi="仿宋" w:eastAsia="仿宋" w:cs="仿宋"/>
          <w:b w:val="0"/>
          <w:sz w:val="24"/>
          <w:lang w:val="en-US" w:eastAsia="zh-CN"/>
        </w:rPr>
        <w:t xml:space="preserve">5.3 </w:t>
      </w:r>
      <w:r>
        <w:rPr>
          <w:rFonts w:hint="eastAsia" w:ascii="仿宋" w:hAnsi="仿宋" w:eastAsia="仿宋" w:cs="仿宋"/>
          <w:b w:val="0"/>
          <w:sz w:val="24"/>
          <w:lang w:eastAsia="zh-CN"/>
        </w:rPr>
        <w:t>乙方</w:t>
      </w:r>
      <w:r>
        <w:rPr>
          <w:rFonts w:hint="eastAsia" w:ascii="仿宋" w:hAnsi="仿宋" w:eastAsia="仿宋" w:cs="仿宋"/>
          <w:b w:val="0"/>
          <w:sz w:val="24"/>
        </w:rPr>
        <w:t>须为</w:t>
      </w:r>
      <w:r>
        <w:rPr>
          <w:rFonts w:hint="eastAsia" w:ascii="仿宋" w:hAnsi="仿宋" w:eastAsia="仿宋" w:cs="仿宋"/>
          <w:b w:val="0"/>
          <w:sz w:val="24"/>
          <w:lang w:eastAsia="zh-CN"/>
        </w:rPr>
        <w:t>甲方</w:t>
      </w:r>
      <w:r>
        <w:rPr>
          <w:rFonts w:hint="eastAsia" w:ascii="仿宋" w:hAnsi="仿宋" w:eastAsia="仿宋" w:cs="仿宋"/>
          <w:b w:val="0"/>
          <w:sz w:val="24"/>
        </w:rPr>
        <w:t>的维护、维修人员提供免费无偿技术培训。培训内容包含系统及设备基本结构、性能参数、主要部件构造与维护保养、日常操作使用与管理、常见故障排查、突发事件应急处置等；培训地点以项目安装现场为主，也可按照</w:t>
      </w:r>
      <w:r>
        <w:rPr>
          <w:rFonts w:hint="eastAsia" w:ascii="仿宋" w:hAnsi="仿宋" w:eastAsia="仿宋" w:cs="仿宋"/>
          <w:b w:val="0"/>
          <w:sz w:val="24"/>
          <w:lang w:eastAsia="zh-CN"/>
        </w:rPr>
        <w:t>甲方</w:t>
      </w:r>
      <w:r>
        <w:rPr>
          <w:rFonts w:hint="eastAsia" w:ascii="仿宋" w:hAnsi="仿宋" w:eastAsia="仿宋" w:cs="仿宋"/>
          <w:b w:val="0"/>
          <w:sz w:val="24"/>
        </w:rPr>
        <w:t>另行安排的地点实施。</w:t>
      </w:r>
    </w:p>
    <w:p w14:paraId="629ABB67">
      <w:pPr>
        <w:keepNext w:val="0"/>
        <w:keepLines w:val="0"/>
        <w:pageBreakBefore w:val="0"/>
        <w:widowControl/>
        <w:kinsoku/>
        <w:wordWrap/>
        <w:overflowPunct/>
        <w:topLinePunct w:val="0"/>
        <w:autoSpaceDE/>
        <w:autoSpaceDN/>
        <w:bidi w:val="0"/>
        <w:adjustRightInd/>
        <w:snapToGrid/>
        <w:spacing w:after="0" w:line="440" w:lineRule="exact"/>
        <w:ind w:firstLine="480"/>
        <w:textAlignment w:val="auto"/>
        <w:rPr>
          <w:rFonts w:hint="eastAsia" w:ascii="仿宋" w:hAnsi="仿宋" w:eastAsia="仿宋" w:cs="仿宋"/>
        </w:rPr>
      </w:pPr>
      <w:r>
        <w:rPr>
          <w:rFonts w:hint="eastAsia" w:ascii="仿宋" w:hAnsi="仿宋" w:eastAsia="仿宋" w:cs="仿宋"/>
          <w:b w:val="0"/>
          <w:sz w:val="24"/>
          <w:lang w:val="en-US" w:eastAsia="zh-CN"/>
        </w:rPr>
        <w:t xml:space="preserve">5.4 </w:t>
      </w:r>
      <w:r>
        <w:rPr>
          <w:rFonts w:hint="eastAsia" w:ascii="仿宋" w:hAnsi="仿宋" w:eastAsia="仿宋" w:cs="仿宋"/>
          <w:b w:val="0"/>
          <w:sz w:val="24"/>
        </w:rPr>
        <w:t>因产品质量发生争议，由广东省质检部门进行质量鉴定，费用由责任方承担。</w:t>
      </w:r>
    </w:p>
    <w:p w14:paraId="601880BF">
      <w:pPr>
        <w:keepNext w:val="0"/>
        <w:keepLines w:val="0"/>
        <w:pageBreakBefore w:val="0"/>
        <w:widowControl/>
        <w:kinsoku/>
        <w:wordWrap/>
        <w:overflowPunct/>
        <w:topLinePunct w:val="0"/>
        <w:autoSpaceDE/>
        <w:autoSpaceDN/>
        <w:bidi w:val="0"/>
        <w:adjustRightInd/>
        <w:snapToGrid/>
        <w:spacing w:before="0" w:after="40" w:line="440" w:lineRule="exact"/>
        <w:ind w:firstLine="480"/>
        <w:textAlignment w:val="auto"/>
        <w:rPr>
          <w:rFonts w:hint="eastAsia" w:ascii="仿宋" w:hAnsi="仿宋" w:eastAsia="仿宋" w:cs="仿宋"/>
        </w:rPr>
      </w:pPr>
    </w:p>
    <w:p w14:paraId="28FA6C10">
      <w:pPr>
        <w:keepNext w:val="0"/>
        <w:keepLines w:val="0"/>
        <w:pageBreakBefore w:val="0"/>
        <w:widowControl/>
        <w:kinsoku/>
        <w:wordWrap/>
        <w:overflowPunct/>
        <w:topLinePunct w:val="0"/>
        <w:autoSpaceDE/>
        <w:autoSpaceDN/>
        <w:bidi w:val="0"/>
        <w:adjustRightInd/>
        <w:snapToGrid/>
        <w:spacing w:before="120" w:after="40" w:line="440" w:lineRule="exact"/>
        <w:textAlignment w:val="auto"/>
        <w:rPr>
          <w:rFonts w:hint="default" w:ascii="仿宋" w:hAnsi="仿宋" w:eastAsia="仿宋" w:cs="仿宋"/>
          <w:lang w:val="en-US" w:eastAsia="zh-CN"/>
        </w:rPr>
      </w:pPr>
      <w:r>
        <w:rPr>
          <w:rFonts w:hint="eastAsia" w:ascii="仿宋" w:hAnsi="仿宋" w:eastAsia="仿宋" w:cs="仿宋"/>
          <w:b/>
          <w:sz w:val="24"/>
          <w:lang w:val="en-US" w:eastAsia="zh-CN"/>
        </w:rPr>
        <w:t>六</w:t>
      </w:r>
      <w:r>
        <w:rPr>
          <w:rFonts w:hint="eastAsia" w:ascii="仿宋" w:hAnsi="仿宋" w:eastAsia="仿宋" w:cs="仿宋"/>
          <w:b/>
          <w:sz w:val="24"/>
        </w:rPr>
        <w:t>、</w:t>
      </w:r>
      <w:r>
        <w:rPr>
          <w:rFonts w:hint="eastAsia" w:ascii="仿宋" w:hAnsi="仿宋" w:eastAsia="仿宋" w:cs="仿宋"/>
          <w:b/>
          <w:sz w:val="24"/>
          <w:lang w:val="en-US" w:eastAsia="zh-CN"/>
        </w:rPr>
        <w:t>履约保证金与付款</w:t>
      </w:r>
    </w:p>
    <w:p w14:paraId="07544600">
      <w:pPr>
        <w:keepNext w:val="0"/>
        <w:keepLines w:val="0"/>
        <w:pageBreakBefore w:val="0"/>
        <w:widowControl/>
        <w:kinsoku/>
        <w:wordWrap/>
        <w:overflowPunct/>
        <w:topLinePunct w:val="0"/>
        <w:autoSpaceDE/>
        <w:autoSpaceDN/>
        <w:bidi w:val="0"/>
        <w:adjustRightInd/>
        <w:snapToGrid/>
        <w:spacing w:before="0" w:after="0" w:line="440" w:lineRule="exact"/>
        <w:ind w:firstLine="482"/>
        <w:textAlignment w:val="auto"/>
        <w:rPr>
          <w:rFonts w:hint="eastAsia" w:ascii="仿宋" w:hAnsi="仿宋" w:eastAsia="仿宋" w:cs="仿宋"/>
          <w:b w:val="0"/>
          <w:sz w:val="24"/>
        </w:rPr>
      </w:pPr>
      <w:r>
        <w:rPr>
          <w:rFonts w:hint="eastAsia" w:ascii="仿宋" w:hAnsi="仿宋" w:eastAsia="仿宋" w:cs="仿宋"/>
          <w:b w:val="0"/>
          <w:sz w:val="24"/>
          <w:lang w:val="en-US" w:eastAsia="zh-CN"/>
        </w:rPr>
        <w:t xml:space="preserve">6.1 </w:t>
      </w:r>
      <w:r>
        <w:rPr>
          <w:rFonts w:hint="eastAsia" w:ascii="仿宋" w:hAnsi="仿宋" w:eastAsia="仿宋" w:cs="仿宋"/>
          <w:sz w:val="24"/>
          <w:szCs w:val="24"/>
        </w:rPr>
        <w:t>本项目履约保证金按合同</w:t>
      </w:r>
      <w:r>
        <w:rPr>
          <w:rFonts w:hint="eastAsia" w:ascii="仿宋" w:hAnsi="仿宋" w:eastAsia="仿宋" w:cs="仿宋"/>
          <w:sz w:val="24"/>
          <w:szCs w:val="24"/>
          <w:lang w:val="en-US" w:eastAsia="zh-CN"/>
        </w:rPr>
        <w:t>暂定含税金</w:t>
      </w:r>
      <w:r>
        <w:rPr>
          <w:rFonts w:hint="eastAsia" w:ascii="仿宋" w:hAnsi="仿宋" w:eastAsia="仿宋" w:cs="仿宋"/>
          <w:sz w:val="24"/>
          <w:szCs w:val="24"/>
        </w:rPr>
        <w:t>额的5%计取，可采用银行转账、支票、汇票、本票或银行保函等形式提交，须在合同签订后 10 个工作日内缴交到位；履约保证金于合同</w:t>
      </w:r>
      <w:r>
        <w:rPr>
          <w:rFonts w:hint="eastAsia" w:ascii="仿宋" w:hAnsi="仿宋" w:eastAsia="仿宋" w:cs="仿宋"/>
          <w:sz w:val="24"/>
          <w:szCs w:val="24"/>
          <w:lang w:val="en-US" w:eastAsia="zh-CN"/>
        </w:rPr>
        <w:t>终止</w:t>
      </w:r>
      <w:r>
        <w:rPr>
          <w:rFonts w:hint="eastAsia" w:ascii="仿宋" w:hAnsi="仿宋" w:eastAsia="仿宋" w:cs="仿宋"/>
          <w:sz w:val="24"/>
          <w:szCs w:val="24"/>
        </w:rPr>
        <w:t>后的 10 个工作日内无息予以退还。</w:t>
      </w:r>
    </w:p>
    <w:p w14:paraId="3EF2173A">
      <w:pPr>
        <w:keepNext w:val="0"/>
        <w:keepLines w:val="0"/>
        <w:pageBreakBefore w:val="0"/>
        <w:widowControl/>
        <w:kinsoku/>
        <w:wordWrap/>
        <w:overflowPunct/>
        <w:topLinePunct w:val="0"/>
        <w:autoSpaceDE/>
        <w:autoSpaceDN/>
        <w:bidi w:val="0"/>
        <w:adjustRightInd/>
        <w:snapToGrid/>
        <w:spacing w:before="0" w:after="0" w:line="440" w:lineRule="exact"/>
        <w:ind w:firstLine="482"/>
        <w:textAlignment w:val="auto"/>
        <w:rPr>
          <w:rFonts w:hint="eastAsia" w:ascii="仿宋" w:hAnsi="仿宋" w:eastAsia="仿宋" w:cs="仿宋"/>
          <w:b/>
          <w:sz w:val="24"/>
        </w:rPr>
      </w:pPr>
      <w:r>
        <w:rPr>
          <w:rFonts w:hint="eastAsia" w:ascii="仿宋" w:hAnsi="仿宋" w:eastAsia="仿宋" w:cs="仿宋"/>
          <w:b w:val="0"/>
          <w:sz w:val="24"/>
          <w:lang w:val="en-US" w:eastAsia="zh-CN"/>
        </w:rPr>
        <w:t xml:space="preserve">6.2 </w:t>
      </w:r>
      <w:r>
        <w:rPr>
          <w:rFonts w:hint="eastAsia" w:ascii="仿宋" w:hAnsi="仿宋" w:eastAsia="仿宋" w:cs="仿宋"/>
          <w:b w:val="0"/>
          <w:sz w:val="24"/>
        </w:rPr>
        <w:t>付款方式：本项目按季度办理结算支付。自合同</w:t>
      </w:r>
      <w:r>
        <w:rPr>
          <w:rFonts w:hint="eastAsia" w:ascii="仿宋" w:hAnsi="仿宋" w:eastAsia="仿宋" w:cs="仿宋"/>
          <w:b w:val="0"/>
          <w:sz w:val="24"/>
          <w:lang w:val="en-US" w:eastAsia="zh-CN"/>
        </w:rPr>
        <w:t>生效</w:t>
      </w:r>
      <w:r>
        <w:rPr>
          <w:rFonts w:hint="eastAsia" w:ascii="仿宋" w:hAnsi="仿宋" w:eastAsia="仿宋" w:cs="仿宋"/>
          <w:b w:val="0"/>
          <w:sz w:val="24"/>
        </w:rPr>
        <w:t>之日起，</w:t>
      </w:r>
      <w:r>
        <w:rPr>
          <w:rFonts w:hint="eastAsia" w:ascii="仿宋" w:hAnsi="仿宋" w:eastAsia="仿宋" w:cs="仿宋"/>
          <w:sz w:val="24"/>
          <w:szCs w:val="22"/>
        </w:rPr>
        <w:t>每届满一个季度，乙方完成当季度供货</w:t>
      </w:r>
      <w:r>
        <w:rPr>
          <w:rFonts w:hint="eastAsia" w:ascii="仿宋" w:hAnsi="仿宋" w:eastAsia="仿宋" w:cs="仿宋"/>
          <w:sz w:val="24"/>
          <w:szCs w:val="22"/>
          <w:lang w:eastAsia="zh-CN"/>
        </w:rPr>
        <w:t>、</w:t>
      </w:r>
      <w:r>
        <w:rPr>
          <w:rFonts w:hint="eastAsia" w:ascii="仿宋" w:hAnsi="仿宋" w:eastAsia="仿宋" w:cs="仿宋"/>
          <w:sz w:val="24"/>
          <w:szCs w:val="22"/>
        </w:rPr>
        <w:t>调试并通过甲方组织的竣工验收后，须于季度届满后</w:t>
      </w:r>
      <w:r>
        <w:rPr>
          <w:rFonts w:hint="eastAsia" w:ascii="仿宋" w:hAnsi="仿宋" w:eastAsia="仿宋" w:cs="仿宋"/>
          <w:b w:val="0"/>
          <w:sz w:val="24"/>
          <w:szCs w:val="22"/>
        </w:rPr>
        <w:t>10 个工作日内</w:t>
      </w:r>
      <w:r>
        <w:rPr>
          <w:rFonts w:hint="eastAsia" w:ascii="仿宋" w:hAnsi="仿宋" w:eastAsia="仿宋" w:cs="仿宋"/>
          <w:sz w:val="24"/>
          <w:szCs w:val="22"/>
        </w:rPr>
        <w:t>报送全套验收、结算资料。当季度货物及供货数量经甲方核实确认，季度结算金额经甲方审计部门审核无误且满足全部付款条件的，甲方于</w:t>
      </w:r>
      <w:r>
        <w:rPr>
          <w:rFonts w:hint="eastAsia" w:ascii="仿宋" w:hAnsi="仿宋" w:eastAsia="仿宋" w:cs="仿宋"/>
          <w:b w:val="0"/>
          <w:sz w:val="24"/>
          <w:szCs w:val="22"/>
        </w:rPr>
        <w:t>30日内</w:t>
      </w:r>
      <w:r>
        <w:rPr>
          <w:rFonts w:hint="eastAsia" w:ascii="仿宋" w:hAnsi="仿宋" w:eastAsia="仿宋" w:cs="仿宋"/>
          <w:sz w:val="24"/>
          <w:szCs w:val="22"/>
        </w:rPr>
        <w:t>通过支票、银行汇付（含电汇）等方式支付对应季度款项。乙方发生违约行为的，对应违约金可从该季度应付结算款中直接扣除。</w:t>
      </w:r>
    </w:p>
    <w:p w14:paraId="6297FE3F">
      <w:pPr>
        <w:keepNext w:val="0"/>
        <w:keepLines w:val="0"/>
        <w:pageBreakBefore w:val="0"/>
        <w:widowControl/>
        <w:kinsoku/>
        <w:wordWrap/>
        <w:overflowPunct/>
        <w:topLinePunct w:val="0"/>
        <w:autoSpaceDE/>
        <w:autoSpaceDN/>
        <w:bidi w:val="0"/>
        <w:adjustRightInd/>
        <w:snapToGrid/>
        <w:spacing w:before="120" w:after="40" w:line="440" w:lineRule="exact"/>
        <w:textAlignment w:val="auto"/>
        <w:rPr>
          <w:rFonts w:hint="eastAsia" w:ascii="仿宋" w:hAnsi="仿宋" w:eastAsia="仿宋" w:cs="仿宋"/>
          <w:b/>
          <w:sz w:val="24"/>
        </w:rPr>
      </w:pPr>
    </w:p>
    <w:p w14:paraId="012DCA0C">
      <w:pPr>
        <w:keepNext w:val="0"/>
        <w:keepLines w:val="0"/>
        <w:pageBreakBefore w:val="0"/>
        <w:widowControl/>
        <w:kinsoku/>
        <w:wordWrap/>
        <w:overflowPunct/>
        <w:topLinePunct w:val="0"/>
        <w:autoSpaceDE/>
        <w:autoSpaceDN/>
        <w:bidi w:val="0"/>
        <w:adjustRightInd/>
        <w:snapToGrid/>
        <w:spacing w:before="120" w:after="40" w:line="440" w:lineRule="exact"/>
        <w:textAlignment w:val="auto"/>
        <w:rPr>
          <w:rFonts w:hint="eastAsia" w:ascii="仿宋" w:hAnsi="仿宋" w:eastAsia="仿宋" w:cs="仿宋"/>
        </w:rPr>
      </w:pPr>
      <w:r>
        <w:rPr>
          <w:rFonts w:hint="eastAsia" w:ascii="仿宋" w:hAnsi="仿宋" w:eastAsia="仿宋" w:cs="仿宋"/>
          <w:b/>
          <w:sz w:val="24"/>
        </w:rPr>
        <w:t>七、违约与处罚</w:t>
      </w:r>
    </w:p>
    <w:p w14:paraId="5DF25582">
      <w:pPr>
        <w:keepNext w:val="0"/>
        <w:keepLines w:val="0"/>
        <w:pageBreakBefore w:val="0"/>
        <w:widowControl/>
        <w:kinsoku/>
        <w:wordWrap/>
        <w:overflowPunct/>
        <w:topLinePunct w:val="0"/>
        <w:autoSpaceDE/>
        <w:autoSpaceDN/>
        <w:bidi w:val="0"/>
        <w:adjustRightInd/>
        <w:snapToGrid/>
        <w:spacing w:before="0" w:after="0" w:line="440" w:lineRule="exact"/>
        <w:ind w:firstLine="482"/>
        <w:textAlignment w:val="auto"/>
        <w:rPr>
          <w:rFonts w:hint="eastAsia" w:ascii="仿宋" w:hAnsi="仿宋" w:eastAsia="仿宋" w:cs="仿宋"/>
        </w:rPr>
      </w:pPr>
      <w:r>
        <w:rPr>
          <w:rFonts w:hint="eastAsia" w:ascii="仿宋" w:hAnsi="仿宋" w:eastAsia="仿宋" w:cs="仿宋"/>
          <w:b w:val="0"/>
          <w:sz w:val="24"/>
        </w:rPr>
        <w:t>7.1 甲方逾期付款</w:t>
      </w:r>
      <w:r>
        <w:rPr>
          <w:rFonts w:hint="eastAsia" w:ascii="仿宋" w:hAnsi="仿宋" w:eastAsia="仿宋" w:cs="仿宋"/>
          <w:b w:val="0"/>
          <w:sz w:val="24"/>
          <w:lang w:val="en-US" w:eastAsia="zh-CN"/>
        </w:rPr>
        <w:t>的</w:t>
      </w:r>
      <w:r>
        <w:rPr>
          <w:rFonts w:hint="eastAsia" w:ascii="仿宋" w:hAnsi="仿宋" w:eastAsia="仿宋" w:cs="仿宋"/>
          <w:b w:val="0"/>
          <w:sz w:val="24"/>
        </w:rPr>
        <w:t>，每</w:t>
      </w:r>
      <w:r>
        <w:rPr>
          <w:rFonts w:hint="eastAsia" w:ascii="仿宋" w:hAnsi="仿宋" w:eastAsia="仿宋" w:cs="仿宋"/>
          <w:b w:val="0"/>
          <w:sz w:val="24"/>
          <w:lang w:val="en-US" w:eastAsia="zh-CN"/>
        </w:rPr>
        <w:t>逾期一日，按当期应付未付金额的5%向乙方计付</w:t>
      </w:r>
      <w:r>
        <w:rPr>
          <w:rFonts w:hint="eastAsia" w:ascii="仿宋" w:hAnsi="仿宋" w:eastAsia="仿宋" w:cs="仿宋"/>
          <w:b w:val="0"/>
          <w:sz w:val="24"/>
        </w:rPr>
        <w:t>违约金。</w:t>
      </w:r>
    </w:p>
    <w:p w14:paraId="48592266">
      <w:pPr>
        <w:keepNext w:val="0"/>
        <w:keepLines w:val="0"/>
        <w:pageBreakBefore w:val="0"/>
        <w:widowControl/>
        <w:kinsoku/>
        <w:wordWrap/>
        <w:overflowPunct/>
        <w:topLinePunct w:val="0"/>
        <w:autoSpaceDE/>
        <w:autoSpaceDN/>
        <w:bidi w:val="0"/>
        <w:adjustRightInd/>
        <w:snapToGrid/>
        <w:spacing w:before="0" w:after="0" w:line="440" w:lineRule="exact"/>
        <w:ind w:firstLine="482"/>
        <w:textAlignment w:val="auto"/>
        <w:rPr>
          <w:rFonts w:hint="eastAsia" w:ascii="仿宋" w:hAnsi="仿宋" w:eastAsia="仿宋" w:cs="仿宋"/>
        </w:rPr>
      </w:pPr>
      <w:r>
        <w:rPr>
          <w:rFonts w:hint="eastAsia" w:ascii="仿宋" w:hAnsi="仿宋" w:eastAsia="仿宋" w:cs="仿宋"/>
          <w:b w:val="0"/>
          <w:sz w:val="24"/>
        </w:rPr>
        <w:t>7.2 乙方未能按时</w:t>
      </w:r>
      <w:r>
        <w:rPr>
          <w:rFonts w:hint="eastAsia" w:ascii="仿宋" w:hAnsi="仿宋" w:eastAsia="仿宋" w:cs="仿宋"/>
          <w:b w:val="0"/>
          <w:sz w:val="24"/>
          <w:lang w:val="en-US" w:eastAsia="zh-CN"/>
        </w:rPr>
        <w:t>完成</w:t>
      </w:r>
      <w:r>
        <w:rPr>
          <w:rFonts w:hint="eastAsia" w:ascii="仿宋" w:hAnsi="仿宋" w:eastAsia="仿宋" w:cs="仿宋"/>
          <w:b w:val="0"/>
          <w:sz w:val="24"/>
        </w:rPr>
        <w:t>交货</w:t>
      </w:r>
      <w:r>
        <w:rPr>
          <w:rFonts w:hint="eastAsia" w:ascii="仿宋" w:hAnsi="仿宋" w:eastAsia="仿宋" w:cs="仿宋"/>
          <w:b w:val="0"/>
          <w:sz w:val="24"/>
          <w:lang w:val="en-US" w:eastAsia="zh-CN"/>
        </w:rPr>
        <w:t>的</w:t>
      </w:r>
      <w:r>
        <w:rPr>
          <w:rFonts w:hint="eastAsia" w:ascii="仿宋" w:hAnsi="仿宋" w:eastAsia="仿宋" w:cs="仿宋"/>
          <w:b w:val="0"/>
          <w:sz w:val="24"/>
        </w:rPr>
        <w:t>，每</w:t>
      </w:r>
      <w:r>
        <w:rPr>
          <w:rFonts w:hint="eastAsia" w:ascii="仿宋" w:hAnsi="仿宋" w:eastAsia="仿宋" w:cs="仿宋"/>
          <w:b w:val="0"/>
          <w:sz w:val="24"/>
          <w:lang w:val="en-US" w:eastAsia="zh-CN"/>
        </w:rPr>
        <w:t>逾期一日</w:t>
      </w:r>
      <w:r>
        <w:rPr>
          <w:rFonts w:hint="eastAsia" w:ascii="仿宋" w:hAnsi="仿宋" w:eastAsia="仿宋" w:cs="仿宋"/>
          <w:b w:val="0"/>
          <w:sz w:val="24"/>
          <w:lang w:eastAsia="zh-CN"/>
        </w:rPr>
        <w:t>，</w:t>
      </w:r>
      <w:r>
        <w:rPr>
          <w:rFonts w:hint="eastAsia" w:ascii="仿宋" w:hAnsi="仿宋" w:eastAsia="仿宋" w:cs="仿宋"/>
          <w:b w:val="0"/>
          <w:sz w:val="24"/>
          <w:lang w:val="en-US" w:eastAsia="zh-CN"/>
        </w:rPr>
        <w:t>应</w:t>
      </w:r>
      <w:r>
        <w:rPr>
          <w:rFonts w:hint="eastAsia" w:ascii="仿宋" w:hAnsi="仿宋" w:eastAsia="仿宋" w:cs="仿宋"/>
          <w:b w:val="0"/>
          <w:sz w:val="24"/>
        </w:rPr>
        <w:t>向甲方支付</w:t>
      </w:r>
      <w:r>
        <w:rPr>
          <w:rFonts w:hint="eastAsia" w:ascii="仿宋" w:hAnsi="仿宋" w:eastAsia="仿宋" w:cs="仿宋"/>
          <w:b w:val="0"/>
          <w:sz w:val="24"/>
          <w:lang w:val="en-US" w:eastAsia="zh-CN"/>
        </w:rPr>
        <w:t>该批次货款</w:t>
      </w:r>
      <w:r>
        <w:rPr>
          <w:rFonts w:hint="eastAsia" w:ascii="仿宋" w:hAnsi="仿宋" w:eastAsia="仿宋" w:cs="仿宋"/>
          <w:b w:val="0"/>
          <w:sz w:val="24"/>
        </w:rPr>
        <w:t>5</w:t>
      </w:r>
      <w:r>
        <w:rPr>
          <w:rFonts w:hint="eastAsia" w:ascii="仿宋" w:hAnsi="仿宋" w:eastAsia="仿宋" w:cs="仿宋"/>
          <w:b w:val="0"/>
          <w:sz w:val="24"/>
          <w:lang w:val="en-US" w:eastAsia="zh-CN"/>
        </w:rPr>
        <w:t>%</w:t>
      </w:r>
      <w:r>
        <w:rPr>
          <w:rFonts w:hint="eastAsia" w:ascii="仿宋" w:hAnsi="仿宋" w:eastAsia="仿宋" w:cs="仿宋"/>
          <w:b w:val="0"/>
          <w:sz w:val="24"/>
        </w:rPr>
        <w:t>的违约金。</w:t>
      </w:r>
    </w:p>
    <w:p w14:paraId="448ED8C8">
      <w:pPr>
        <w:keepNext w:val="0"/>
        <w:keepLines w:val="0"/>
        <w:pageBreakBefore w:val="0"/>
        <w:widowControl/>
        <w:kinsoku/>
        <w:wordWrap/>
        <w:overflowPunct/>
        <w:topLinePunct w:val="0"/>
        <w:autoSpaceDE/>
        <w:autoSpaceDN/>
        <w:bidi w:val="0"/>
        <w:adjustRightInd/>
        <w:snapToGrid/>
        <w:spacing w:before="0" w:after="0" w:line="440" w:lineRule="exact"/>
        <w:ind w:firstLine="482"/>
        <w:textAlignment w:val="auto"/>
        <w:rPr>
          <w:rFonts w:hint="eastAsia" w:ascii="仿宋" w:hAnsi="仿宋" w:eastAsia="仿宋" w:cs="仿宋"/>
        </w:rPr>
      </w:pPr>
      <w:r>
        <w:rPr>
          <w:rFonts w:hint="eastAsia" w:ascii="仿宋" w:hAnsi="仿宋" w:eastAsia="仿宋" w:cs="仿宋"/>
          <w:b w:val="0"/>
          <w:sz w:val="24"/>
        </w:rPr>
        <w:t>7.3 乙方交付货物不符合</w:t>
      </w:r>
      <w:r>
        <w:rPr>
          <w:rFonts w:hint="eastAsia" w:ascii="仿宋" w:hAnsi="仿宋" w:eastAsia="仿宋" w:cs="仿宋"/>
          <w:b w:val="0"/>
          <w:sz w:val="24"/>
          <w:lang w:val="en-US" w:eastAsia="zh-CN"/>
        </w:rPr>
        <w:t>本合同约定标准的</w:t>
      </w:r>
      <w:r>
        <w:rPr>
          <w:rFonts w:hint="eastAsia" w:ascii="仿宋" w:hAnsi="仿宋" w:eastAsia="仿宋" w:cs="仿宋"/>
          <w:b w:val="0"/>
          <w:sz w:val="24"/>
        </w:rPr>
        <w:t>，甲方有权</w:t>
      </w:r>
      <w:r>
        <w:rPr>
          <w:rFonts w:hint="eastAsia" w:ascii="仿宋" w:hAnsi="仿宋" w:eastAsia="仿宋" w:cs="仿宋"/>
          <w:b w:val="0"/>
          <w:sz w:val="24"/>
          <w:lang w:val="en-US" w:eastAsia="zh-CN"/>
        </w:rPr>
        <w:t>予以</w:t>
      </w:r>
      <w:r>
        <w:rPr>
          <w:rFonts w:hint="eastAsia" w:ascii="仿宋" w:hAnsi="仿宋" w:eastAsia="仿宋" w:cs="仿宋"/>
          <w:b w:val="0"/>
          <w:sz w:val="24"/>
        </w:rPr>
        <w:t>拒收，乙方</w:t>
      </w:r>
      <w:r>
        <w:rPr>
          <w:rFonts w:hint="eastAsia" w:ascii="仿宋" w:hAnsi="仿宋" w:eastAsia="仿宋" w:cs="仿宋"/>
          <w:b w:val="0"/>
          <w:sz w:val="24"/>
          <w:lang w:val="en-US" w:eastAsia="zh-CN"/>
        </w:rPr>
        <w:t>应向甲方</w:t>
      </w:r>
      <w:r>
        <w:rPr>
          <w:rFonts w:hint="eastAsia" w:ascii="仿宋" w:hAnsi="仿宋" w:eastAsia="仿宋" w:cs="仿宋"/>
          <w:b w:val="0"/>
          <w:sz w:val="24"/>
        </w:rPr>
        <w:t>支付</w:t>
      </w:r>
      <w:r>
        <w:rPr>
          <w:rFonts w:hint="eastAsia" w:ascii="仿宋" w:hAnsi="仿宋" w:eastAsia="仿宋" w:cs="仿宋"/>
          <w:b w:val="0"/>
          <w:sz w:val="24"/>
          <w:lang w:val="en-US" w:eastAsia="zh-CN"/>
        </w:rPr>
        <w:t>该批次货款</w:t>
      </w:r>
      <w:r>
        <w:rPr>
          <w:rFonts w:hint="eastAsia" w:ascii="仿宋" w:hAnsi="仿宋" w:eastAsia="仿宋" w:cs="仿宋"/>
          <w:b w:val="0"/>
          <w:sz w:val="24"/>
        </w:rPr>
        <w:t>5%的违约金。</w:t>
      </w:r>
    </w:p>
    <w:p w14:paraId="6BDCCD24">
      <w:pPr>
        <w:keepNext w:val="0"/>
        <w:keepLines w:val="0"/>
        <w:pageBreakBefore w:val="0"/>
        <w:widowControl/>
        <w:kinsoku/>
        <w:wordWrap/>
        <w:overflowPunct/>
        <w:topLinePunct w:val="0"/>
        <w:autoSpaceDE/>
        <w:autoSpaceDN/>
        <w:bidi w:val="0"/>
        <w:adjustRightInd/>
        <w:snapToGrid/>
        <w:spacing w:before="0" w:after="0" w:line="440" w:lineRule="exact"/>
        <w:ind w:firstLine="482"/>
        <w:textAlignment w:val="auto"/>
        <w:rPr>
          <w:rFonts w:hint="eastAsia" w:ascii="仿宋" w:hAnsi="仿宋" w:eastAsia="仿宋" w:cs="仿宋"/>
        </w:rPr>
      </w:pPr>
      <w:r>
        <w:rPr>
          <w:rFonts w:hint="eastAsia" w:ascii="仿宋" w:hAnsi="仿宋" w:eastAsia="仿宋" w:cs="仿宋"/>
          <w:b w:val="0"/>
          <w:sz w:val="24"/>
        </w:rPr>
        <w:t>7.4 乙方未能</w:t>
      </w:r>
      <w:r>
        <w:rPr>
          <w:rFonts w:hint="eastAsia" w:ascii="仿宋" w:hAnsi="仿宋" w:eastAsia="仿宋" w:cs="仿宋"/>
          <w:b w:val="0"/>
          <w:sz w:val="24"/>
          <w:lang w:val="en-US" w:eastAsia="zh-CN"/>
        </w:rPr>
        <w:t>按合同约定</w:t>
      </w:r>
      <w:r>
        <w:rPr>
          <w:rFonts w:hint="eastAsia" w:ascii="仿宋" w:hAnsi="仿宋" w:eastAsia="仿宋" w:cs="仿宋"/>
          <w:b w:val="0"/>
          <w:sz w:val="24"/>
        </w:rPr>
        <w:t>交付货物的，</w:t>
      </w:r>
      <w:r>
        <w:rPr>
          <w:rFonts w:hint="eastAsia" w:ascii="仿宋" w:hAnsi="仿宋" w:eastAsia="仿宋" w:cs="仿宋"/>
          <w:b w:val="0"/>
          <w:sz w:val="24"/>
          <w:lang w:val="en-US" w:eastAsia="zh-CN"/>
        </w:rPr>
        <w:t>应</w:t>
      </w:r>
      <w:r>
        <w:rPr>
          <w:rFonts w:hint="eastAsia" w:ascii="仿宋" w:hAnsi="仿宋" w:eastAsia="仿宋" w:cs="仿宋"/>
          <w:b w:val="0"/>
          <w:sz w:val="24"/>
        </w:rPr>
        <w:t>向甲方支付</w:t>
      </w:r>
      <w:r>
        <w:rPr>
          <w:rFonts w:hint="eastAsia" w:ascii="仿宋" w:hAnsi="仿宋" w:eastAsia="仿宋" w:cs="仿宋"/>
          <w:b w:val="0"/>
          <w:sz w:val="24"/>
          <w:lang w:val="en-US" w:eastAsia="zh-CN"/>
        </w:rPr>
        <w:t>该批次货款</w:t>
      </w:r>
      <w:r>
        <w:rPr>
          <w:rFonts w:hint="eastAsia" w:ascii="仿宋" w:hAnsi="仿宋" w:eastAsia="仿宋" w:cs="仿宋"/>
          <w:b w:val="0"/>
          <w:sz w:val="24"/>
        </w:rPr>
        <w:t>7.5%的违约金。</w:t>
      </w:r>
    </w:p>
    <w:p w14:paraId="64749A09">
      <w:pPr>
        <w:keepNext w:val="0"/>
        <w:keepLines w:val="0"/>
        <w:pageBreakBefore w:val="0"/>
        <w:widowControl/>
        <w:kinsoku/>
        <w:wordWrap/>
        <w:overflowPunct/>
        <w:topLinePunct w:val="0"/>
        <w:autoSpaceDE/>
        <w:autoSpaceDN/>
        <w:bidi w:val="0"/>
        <w:adjustRightInd/>
        <w:snapToGrid/>
        <w:spacing w:before="0" w:after="40" w:line="440" w:lineRule="exact"/>
        <w:ind w:firstLine="0"/>
        <w:textAlignment w:val="auto"/>
        <w:rPr>
          <w:rFonts w:hint="eastAsia" w:ascii="仿宋" w:hAnsi="仿宋" w:eastAsia="仿宋" w:cs="仿宋"/>
          <w:b w:val="0"/>
          <w:sz w:val="24"/>
        </w:rPr>
      </w:pPr>
    </w:p>
    <w:p w14:paraId="107ECD7E">
      <w:pPr>
        <w:keepNext w:val="0"/>
        <w:keepLines w:val="0"/>
        <w:pageBreakBefore w:val="0"/>
        <w:widowControl/>
        <w:numPr>
          <w:ilvl w:val="0"/>
          <w:numId w:val="0"/>
        </w:numPr>
        <w:kinsoku/>
        <w:wordWrap/>
        <w:overflowPunct/>
        <w:topLinePunct w:val="0"/>
        <w:autoSpaceDE/>
        <w:autoSpaceDN/>
        <w:bidi w:val="0"/>
        <w:adjustRightInd/>
        <w:snapToGrid/>
        <w:spacing w:before="0" w:after="40" w:line="440" w:lineRule="exact"/>
        <w:ind w:firstLine="0"/>
        <w:textAlignment w:val="auto"/>
        <w:rPr>
          <w:rFonts w:hint="eastAsia" w:ascii="仿宋" w:hAnsi="仿宋" w:eastAsia="仿宋" w:cs="仿宋"/>
          <w:b/>
          <w:sz w:val="24"/>
        </w:rPr>
      </w:pPr>
      <w:r>
        <w:rPr>
          <w:rFonts w:hint="eastAsia" w:ascii="仿宋" w:hAnsi="仿宋" w:eastAsia="仿宋" w:cs="仿宋"/>
          <w:b/>
          <w:sz w:val="24"/>
          <w:szCs w:val="22"/>
          <w:lang w:val="en-US" w:eastAsia="en-US" w:bidi="ar-SA"/>
        </w:rPr>
        <w:t>八、</w:t>
      </w:r>
      <w:r>
        <w:rPr>
          <w:rFonts w:hint="eastAsia" w:ascii="仿宋" w:hAnsi="仿宋" w:eastAsia="仿宋" w:cs="仿宋"/>
          <w:b/>
          <w:sz w:val="24"/>
        </w:rPr>
        <w:t>争议解决</w:t>
      </w:r>
    </w:p>
    <w:p w14:paraId="09040839">
      <w:pPr>
        <w:keepNext w:val="0"/>
        <w:keepLines w:val="0"/>
        <w:pageBreakBefore w:val="0"/>
        <w:widowControl/>
        <w:kinsoku/>
        <w:wordWrap/>
        <w:overflowPunct/>
        <w:topLinePunct w:val="0"/>
        <w:autoSpaceDE/>
        <w:autoSpaceDN/>
        <w:bidi w:val="0"/>
        <w:adjustRightInd/>
        <w:snapToGrid/>
        <w:spacing w:after="0" w:line="440" w:lineRule="exact"/>
        <w:ind w:firstLine="482" w:firstLineChars="0"/>
        <w:jc w:val="left"/>
        <w:textAlignment w:val="auto"/>
        <w:rPr>
          <w:rFonts w:hint="eastAsia" w:ascii="仿宋" w:hAnsi="仿宋" w:eastAsia="仿宋" w:cs="仿宋"/>
          <w:b w:val="0"/>
          <w:sz w:val="24"/>
        </w:rPr>
      </w:pPr>
      <w:r>
        <w:rPr>
          <w:rFonts w:hint="eastAsia" w:ascii="仿宋" w:hAnsi="仿宋" w:eastAsia="仿宋" w:cs="仿宋"/>
          <w:sz w:val="24"/>
        </w:rPr>
        <w:t>合同履行过程中如发生争议，双方应首先友好协商解决；协商不成的，任何一方均有权向甲方所在地人民法院提起诉讼。争议处理期间，除争议事项外，合同其他条款应继续履行。</w:t>
      </w:r>
    </w:p>
    <w:p w14:paraId="231E641E">
      <w:pPr>
        <w:keepNext w:val="0"/>
        <w:keepLines w:val="0"/>
        <w:pageBreakBefore w:val="0"/>
        <w:widowControl/>
        <w:numPr>
          <w:ilvl w:val="0"/>
          <w:numId w:val="0"/>
        </w:numPr>
        <w:kinsoku/>
        <w:wordWrap/>
        <w:overflowPunct/>
        <w:topLinePunct w:val="0"/>
        <w:autoSpaceDE/>
        <w:autoSpaceDN/>
        <w:bidi w:val="0"/>
        <w:adjustRightInd/>
        <w:snapToGrid/>
        <w:spacing w:before="0" w:after="40" w:line="440" w:lineRule="exact"/>
        <w:ind w:firstLine="0"/>
        <w:textAlignment w:val="auto"/>
        <w:rPr>
          <w:rFonts w:hint="eastAsia" w:ascii="仿宋" w:hAnsi="仿宋" w:eastAsia="仿宋" w:cs="仿宋"/>
        </w:rPr>
      </w:pPr>
    </w:p>
    <w:p w14:paraId="61D572B9">
      <w:pPr>
        <w:keepNext w:val="0"/>
        <w:keepLines w:val="0"/>
        <w:pageBreakBefore w:val="0"/>
        <w:widowControl/>
        <w:numPr>
          <w:ilvl w:val="0"/>
          <w:numId w:val="0"/>
        </w:numPr>
        <w:kinsoku/>
        <w:wordWrap/>
        <w:overflowPunct/>
        <w:topLinePunct w:val="0"/>
        <w:autoSpaceDE/>
        <w:autoSpaceDN/>
        <w:bidi w:val="0"/>
        <w:adjustRightInd/>
        <w:snapToGrid/>
        <w:spacing w:before="0" w:after="40" w:line="440" w:lineRule="exact"/>
        <w:ind w:firstLine="0"/>
        <w:textAlignment w:val="auto"/>
        <w:rPr>
          <w:rFonts w:hint="eastAsia" w:ascii="仿宋" w:hAnsi="仿宋" w:eastAsia="仿宋" w:cs="仿宋"/>
          <w:b/>
          <w:bCs/>
          <w:sz w:val="24"/>
          <w:szCs w:val="22"/>
          <w:lang w:val="en-US" w:eastAsia="zh-CN" w:bidi="ar-SA"/>
        </w:rPr>
      </w:pPr>
      <w:r>
        <w:rPr>
          <w:rFonts w:hint="eastAsia" w:ascii="仿宋" w:hAnsi="仿宋" w:eastAsia="仿宋" w:cs="仿宋"/>
          <w:b/>
          <w:bCs/>
          <w:sz w:val="24"/>
          <w:szCs w:val="22"/>
          <w:lang w:val="en-US" w:eastAsia="zh-CN" w:bidi="ar-SA"/>
        </w:rPr>
        <w:t>九、不可抗力</w:t>
      </w:r>
    </w:p>
    <w:p w14:paraId="55925779">
      <w:pPr>
        <w:keepNext w:val="0"/>
        <w:keepLines w:val="0"/>
        <w:pageBreakBefore w:val="0"/>
        <w:widowControl/>
        <w:kinsoku/>
        <w:wordWrap/>
        <w:overflowPunct/>
        <w:topLinePunct w:val="0"/>
        <w:autoSpaceDE/>
        <w:autoSpaceDN/>
        <w:bidi w:val="0"/>
        <w:adjustRightInd/>
        <w:snapToGrid/>
        <w:spacing w:after="0" w:line="440" w:lineRule="exact"/>
        <w:ind w:firstLine="482" w:firstLineChars="0"/>
        <w:jc w:val="left"/>
        <w:textAlignment w:val="auto"/>
        <w:rPr>
          <w:rFonts w:hint="eastAsia" w:ascii="仿宋" w:hAnsi="仿宋" w:eastAsia="仿宋" w:cs="仿宋"/>
          <w:sz w:val="24"/>
          <w:lang w:val="en-US" w:eastAsia="zh-CN"/>
        </w:rPr>
      </w:pPr>
      <w:r>
        <w:rPr>
          <w:rFonts w:hint="eastAsia" w:ascii="仿宋" w:hAnsi="仿宋" w:eastAsia="仿宋" w:cs="仿宋"/>
          <w:sz w:val="24"/>
          <w:lang w:val="en-US" w:eastAsia="zh-CN"/>
        </w:rPr>
        <w:t xml:space="preserve">9.1 </w:t>
      </w:r>
      <w:r>
        <w:rPr>
          <w:rFonts w:hint="eastAsia" w:ascii="仿宋" w:hAnsi="仿宋" w:eastAsia="仿宋" w:cs="仿宋"/>
          <w:sz w:val="24"/>
          <w:szCs w:val="22"/>
          <w:lang w:eastAsia="zh-CN"/>
        </w:rPr>
        <w:t>不可抗力指战争、严重火灾、洪水、台风、地震等或其它双方认定的不可抗力事件。</w:t>
      </w:r>
    </w:p>
    <w:p w14:paraId="634C4D8E">
      <w:pPr>
        <w:spacing w:after="0" w:line="440" w:lineRule="exact"/>
        <w:ind w:left="0" w:firstLine="482"/>
        <w:rPr>
          <w:rFonts w:hint="eastAsia" w:ascii="仿宋" w:hAnsi="仿宋" w:eastAsia="仿宋" w:cs="仿宋"/>
          <w:sz w:val="24"/>
          <w:szCs w:val="22"/>
        </w:rPr>
      </w:pPr>
      <w:r>
        <w:rPr>
          <w:rFonts w:hint="eastAsia" w:ascii="仿宋" w:hAnsi="仿宋" w:eastAsia="仿宋" w:cs="仿宋"/>
          <w:sz w:val="24"/>
          <w:lang w:val="en-US" w:eastAsia="zh-CN"/>
        </w:rPr>
        <w:t>9.2 签约双方中</w:t>
      </w:r>
      <w:r>
        <w:rPr>
          <w:rFonts w:hint="eastAsia" w:ascii="仿宋" w:hAnsi="仿宋" w:eastAsia="仿宋" w:cs="仿宋"/>
          <w:sz w:val="24"/>
        </w:rPr>
        <w:t>任何一方由于不可抗力原因</w:t>
      </w:r>
      <w:r>
        <w:rPr>
          <w:rFonts w:hint="eastAsia" w:ascii="仿宋" w:hAnsi="仿宋" w:eastAsia="仿宋" w:cs="仿宋"/>
          <w:sz w:val="24"/>
          <w:lang w:val="en-US" w:eastAsia="zh-CN"/>
        </w:rPr>
        <w:t>影响合同执行</w:t>
      </w:r>
      <w:r>
        <w:rPr>
          <w:rFonts w:hint="eastAsia" w:ascii="仿宋" w:hAnsi="仿宋" w:eastAsia="仿宋" w:cs="仿宋"/>
          <w:sz w:val="24"/>
        </w:rPr>
        <w:t>时，</w:t>
      </w:r>
      <w:r>
        <w:rPr>
          <w:rFonts w:hint="eastAsia" w:ascii="仿宋" w:hAnsi="仿宋" w:eastAsia="仿宋" w:cs="仿宋"/>
          <w:sz w:val="24"/>
          <w:szCs w:val="22"/>
        </w:rPr>
        <w:t>发生不可抗力一方应尽快将事故通知另一方。在此情况下，乙方仍然有责任采取必要的措施加速供</w:t>
      </w:r>
      <w:r>
        <w:rPr>
          <w:rFonts w:hint="eastAsia" w:ascii="仿宋" w:hAnsi="仿宋" w:eastAsia="仿宋" w:cs="仿宋"/>
          <w:sz w:val="24"/>
          <w:szCs w:val="22"/>
          <w:lang w:val="en-US" w:eastAsia="zh-CN"/>
        </w:rPr>
        <w:t xml:space="preserve"> </w:t>
      </w:r>
      <w:r>
        <w:rPr>
          <w:rFonts w:hint="eastAsia" w:ascii="仿宋" w:hAnsi="仿宋" w:eastAsia="仿宋" w:cs="仿宋"/>
          <w:sz w:val="24"/>
          <w:szCs w:val="22"/>
        </w:rPr>
        <w:t>货，双方应通过友好协商尽快解决本合同的执行问题。</w:t>
      </w:r>
    </w:p>
    <w:p w14:paraId="2AB33E5A">
      <w:pPr>
        <w:keepNext w:val="0"/>
        <w:keepLines w:val="0"/>
        <w:pageBreakBefore w:val="0"/>
        <w:widowControl/>
        <w:numPr>
          <w:ilvl w:val="0"/>
          <w:numId w:val="0"/>
        </w:numPr>
        <w:kinsoku/>
        <w:wordWrap/>
        <w:overflowPunct/>
        <w:topLinePunct w:val="0"/>
        <w:autoSpaceDE/>
        <w:autoSpaceDN/>
        <w:bidi w:val="0"/>
        <w:adjustRightInd/>
        <w:snapToGrid/>
        <w:spacing w:before="0" w:after="40" w:line="440" w:lineRule="exact"/>
        <w:ind w:firstLine="0"/>
        <w:textAlignment w:val="auto"/>
        <w:rPr>
          <w:rFonts w:hint="eastAsia" w:ascii="仿宋" w:hAnsi="仿宋" w:eastAsia="仿宋" w:cs="仿宋"/>
          <w:sz w:val="24"/>
          <w:szCs w:val="22"/>
          <w:lang w:val="en-US" w:eastAsia="zh-CN" w:bidi="ar-SA"/>
        </w:rPr>
      </w:pPr>
    </w:p>
    <w:p w14:paraId="7560C947">
      <w:pPr>
        <w:keepNext w:val="0"/>
        <w:keepLines w:val="0"/>
        <w:pageBreakBefore w:val="0"/>
        <w:widowControl/>
        <w:numPr>
          <w:ilvl w:val="0"/>
          <w:numId w:val="0"/>
        </w:numPr>
        <w:kinsoku/>
        <w:wordWrap/>
        <w:overflowPunct/>
        <w:topLinePunct w:val="0"/>
        <w:autoSpaceDE/>
        <w:autoSpaceDN/>
        <w:bidi w:val="0"/>
        <w:adjustRightInd/>
        <w:snapToGrid/>
        <w:spacing w:before="0" w:after="0" w:line="440" w:lineRule="exact"/>
        <w:ind w:firstLine="0"/>
        <w:textAlignment w:val="auto"/>
        <w:rPr>
          <w:rFonts w:hint="eastAsia" w:ascii="仿宋" w:hAnsi="仿宋" w:eastAsia="仿宋" w:cs="仿宋"/>
          <w:b/>
          <w:bCs/>
          <w:sz w:val="24"/>
          <w:szCs w:val="22"/>
          <w:highlight w:val="none"/>
          <w:lang w:val="en-US" w:eastAsia="zh-CN" w:bidi="ar-SA"/>
        </w:rPr>
      </w:pPr>
      <w:r>
        <w:rPr>
          <w:rFonts w:hint="eastAsia" w:ascii="仿宋" w:hAnsi="仿宋" w:eastAsia="仿宋" w:cs="仿宋"/>
          <w:b/>
          <w:bCs/>
          <w:sz w:val="24"/>
          <w:szCs w:val="22"/>
          <w:highlight w:val="none"/>
          <w:lang w:val="en-US" w:eastAsia="zh-CN" w:bidi="ar-SA"/>
        </w:rPr>
        <w:t>十、索赔</w:t>
      </w:r>
    </w:p>
    <w:p w14:paraId="70835C8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jc w:val="left"/>
        <w:rPr>
          <w:rFonts w:hint="eastAsia" w:ascii="仿宋" w:hAnsi="仿宋" w:eastAsia="仿宋" w:cs="仿宋"/>
          <w:sz w:val="24"/>
          <w:szCs w:val="22"/>
          <w:lang w:eastAsia="zh-CN"/>
        </w:rPr>
      </w:pPr>
      <w:r>
        <w:rPr>
          <w:rFonts w:hint="eastAsia" w:ascii="仿宋" w:hAnsi="仿宋" w:eastAsia="仿宋" w:cs="仿宋"/>
          <w:kern w:val="0"/>
          <w:sz w:val="24"/>
          <w:szCs w:val="22"/>
          <w:lang w:val="en-US" w:eastAsia="zh-CN" w:bidi="ar"/>
        </w:rPr>
        <w:t>10.1 若对货物质量存在异议，甲方可依据政府相关主管部门出具的检验检测结果向乙方提出索赔。</w:t>
      </w:r>
    </w:p>
    <w:p w14:paraId="7348FC0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jc w:val="left"/>
        <w:rPr>
          <w:rFonts w:hint="eastAsia" w:ascii="仿宋" w:hAnsi="仿宋" w:eastAsia="仿宋" w:cs="仿宋"/>
          <w:kern w:val="0"/>
          <w:sz w:val="24"/>
          <w:szCs w:val="22"/>
          <w:lang w:val="en-US" w:eastAsia="zh-CN" w:bidi="ar"/>
        </w:rPr>
      </w:pPr>
      <w:r>
        <w:rPr>
          <w:rFonts w:hint="eastAsia" w:ascii="仿宋" w:hAnsi="仿宋" w:eastAsia="仿宋" w:cs="仿宋"/>
          <w:kern w:val="0"/>
          <w:sz w:val="24"/>
          <w:szCs w:val="22"/>
          <w:lang w:val="en-US" w:eastAsia="zh-CN" w:bidi="ar"/>
        </w:rPr>
        <w:t xml:space="preserve">10.2 合同履行期间，若乙方需对甲方提出的索赔事项及货物差异承担责任，乙方应在取得甲方同意后，选择以下一种或多种方式处理索赔事宜： </w:t>
      </w:r>
    </w:p>
    <w:p w14:paraId="7BF83B4C">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jc w:val="left"/>
        <w:rPr>
          <w:rFonts w:hint="eastAsia" w:ascii="仿宋" w:hAnsi="仿宋" w:eastAsia="仿宋" w:cs="仿宋"/>
          <w:kern w:val="0"/>
          <w:sz w:val="24"/>
          <w:szCs w:val="22"/>
          <w:lang w:val="en-US" w:eastAsia="zh-CN" w:bidi="ar"/>
        </w:rPr>
      </w:pPr>
      <w:r>
        <w:rPr>
          <w:rFonts w:hint="eastAsia" w:ascii="仿宋" w:hAnsi="仿宋" w:eastAsia="仿宋" w:cs="仿宋"/>
          <w:kern w:val="0"/>
          <w:sz w:val="24"/>
          <w:szCs w:val="22"/>
          <w:lang w:val="en-US" w:eastAsia="zh-CN" w:bidi="ar"/>
        </w:rPr>
        <w:t xml:space="preserve">（1）乙方同意退货，按合同约定币种向甲方退还对应货款，并承担由此产生的全部损失与费用； </w:t>
      </w:r>
    </w:p>
    <w:p w14:paraId="0911664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jc w:val="left"/>
        <w:rPr>
          <w:rFonts w:hint="eastAsia" w:ascii="仿宋" w:hAnsi="仿宋" w:eastAsia="仿宋" w:cs="仿宋"/>
          <w:kern w:val="0"/>
          <w:sz w:val="24"/>
          <w:szCs w:val="22"/>
          <w:lang w:val="en-US" w:eastAsia="zh-CN" w:bidi="ar"/>
        </w:rPr>
      </w:pPr>
      <w:r>
        <w:rPr>
          <w:rFonts w:hint="eastAsia" w:ascii="仿宋" w:hAnsi="仿宋" w:eastAsia="仿宋" w:cs="仿宋"/>
          <w:kern w:val="0"/>
          <w:sz w:val="24"/>
          <w:szCs w:val="22"/>
          <w:lang w:val="en-US" w:eastAsia="zh-CN" w:bidi="ar"/>
        </w:rPr>
        <w:t xml:space="preserve">（2）根据货物品质低劣、损毁实际情况以及甲方遭受的损失，由甲、乙双方协商对货物作降价处理； </w:t>
      </w:r>
    </w:p>
    <w:p w14:paraId="477C4C6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jc w:val="left"/>
        <w:rPr>
          <w:rFonts w:hint="eastAsia" w:ascii="仿宋" w:hAnsi="仿宋" w:eastAsia="仿宋" w:cs="仿宋"/>
          <w:sz w:val="24"/>
          <w:szCs w:val="22"/>
          <w:lang w:eastAsia="zh-CN"/>
        </w:rPr>
      </w:pPr>
      <w:r>
        <w:rPr>
          <w:rFonts w:hint="eastAsia" w:ascii="仿宋" w:hAnsi="仿宋" w:eastAsia="仿宋" w:cs="仿宋"/>
          <w:kern w:val="0"/>
          <w:sz w:val="24"/>
          <w:szCs w:val="22"/>
          <w:lang w:val="en-US" w:eastAsia="zh-CN" w:bidi="ar"/>
        </w:rPr>
        <w:t>（3）乙方更换或修补存在缺陷的零件、部件或整批货物，所更换的货物须符合合同约定的规格、质量及性能标准；乙方承担由此产生的全部相关费用、风险以及甲方的全部直接费用，同时相应顺延该部分货物的质量保证期。</w:t>
      </w:r>
    </w:p>
    <w:p w14:paraId="75EBC32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exact"/>
        <w:ind w:left="0" w:right="0" w:firstLine="480"/>
        <w:jc w:val="left"/>
        <w:rPr>
          <w:rFonts w:hint="eastAsia" w:ascii="仿宋" w:hAnsi="仿宋" w:eastAsia="仿宋" w:cs="仿宋"/>
          <w:sz w:val="24"/>
          <w:szCs w:val="22"/>
          <w:lang w:eastAsia="zh-CN"/>
        </w:rPr>
      </w:pPr>
      <w:r>
        <w:rPr>
          <w:rFonts w:hint="eastAsia" w:ascii="仿宋" w:hAnsi="仿宋" w:eastAsia="仿宋" w:cs="仿宋"/>
          <w:kern w:val="0"/>
          <w:sz w:val="24"/>
          <w:szCs w:val="22"/>
          <w:lang w:val="en-US" w:eastAsia="zh-CN" w:bidi="ar"/>
        </w:rPr>
        <w:t>10.3 乙方在收到甲方发出的索赔通知后 30 日内未予以答复的，视为乙方认可该项索赔。甲方有权直接在合同应付账款中扣减对应的索赔金额；若合同款项不足以覆盖索赔金额的，甲方有权就差额部分继续向乙方追偿。</w:t>
      </w:r>
    </w:p>
    <w:p w14:paraId="2DC8B327">
      <w:pPr>
        <w:keepNext w:val="0"/>
        <w:keepLines w:val="0"/>
        <w:pageBreakBefore w:val="0"/>
        <w:widowControl/>
        <w:numPr>
          <w:ilvl w:val="0"/>
          <w:numId w:val="0"/>
        </w:numPr>
        <w:kinsoku/>
        <w:wordWrap/>
        <w:overflowPunct/>
        <w:topLinePunct w:val="0"/>
        <w:autoSpaceDE/>
        <w:autoSpaceDN/>
        <w:bidi w:val="0"/>
        <w:adjustRightInd/>
        <w:snapToGrid/>
        <w:spacing w:before="0" w:after="0" w:line="440" w:lineRule="exact"/>
        <w:ind w:firstLine="0"/>
        <w:textAlignment w:val="auto"/>
        <w:rPr>
          <w:rFonts w:hint="eastAsia" w:ascii="仿宋" w:hAnsi="仿宋" w:eastAsia="仿宋" w:cs="仿宋"/>
          <w:b/>
          <w:bCs/>
          <w:sz w:val="24"/>
          <w:szCs w:val="22"/>
          <w:highlight w:val="none"/>
          <w:lang w:val="en-US" w:eastAsia="zh-CN" w:bidi="ar-SA"/>
        </w:rPr>
      </w:pPr>
      <w:r>
        <w:rPr>
          <w:rFonts w:hint="eastAsia" w:ascii="仿宋" w:hAnsi="仿宋" w:eastAsia="仿宋" w:cs="仿宋"/>
          <w:b/>
          <w:bCs/>
          <w:sz w:val="24"/>
          <w:szCs w:val="22"/>
          <w:highlight w:val="none"/>
          <w:lang w:val="en-US" w:eastAsia="zh-CN" w:bidi="ar-SA"/>
        </w:rPr>
        <w:t>十一、其他</w:t>
      </w:r>
    </w:p>
    <w:p w14:paraId="06EBBB3C">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after="0" w:line="440" w:lineRule="exact"/>
        <w:ind w:firstLine="480" w:firstLineChars="0"/>
        <w:jc w:val="left"/>
        <w:textAlignment w:val="auto"/>
        <w:rPr>
          <w:rFonts w:hint="eastAsia" w:ascii="仿宋" w:hAnsi="仿宋" w:eastAsia="仿宋" w:cs="仿宋"/>
          <w:sz w:val="24"/>
          <w:lang w:eastAsia="zh-CN" w:bidi="ar"/>
        </w:rPr>
      </w:pPr>
      <w:r>
        <w:rPr>
          <w:rFonts w:hint="eastAsia" w:ascii="仿宋" w:hAnsi="仿宋" w:eastAsia="仿宋" w:cs="仿宋"/>
          <w:sz w:val="24"/>
          <w:lang w:val="en-US" w:eastAsia="zh-CN" w:bidi="ar"/>
        </w:rPr>
        <w:t>11.</w:t>
      </w:r>
      <w:r>
        <w:rPr>
          <w:rFonts w:hint="eastAsia" w:ascii="仿宋" w:hAnsi="仿宋" w:eastAsia="仿宋" w:cs="仿宋"/>
          <w:sz w:val="24"/>
          <w:lang w:eastAsia="zh-CN" w:bidi="ar"/>
        </w:rPr>
        <w:t>1</w:t>
      </w:r>
      <w:r>
        <w:rPr>
          <w:rFonts w:hint="eastAsia" w:ascii="仿宋" w:hAnsi="仿宋" w:eastAsia="仿宋" w:cs="仿宋"/>
          <w:sz w:val="24"/>
          <w:lang w:val="en-US" w:eastAsia="zh-CN" w:bidi="ar"/>
        </w:rPr>
        <w:t xml:space="preserve"> </w:t>
      </w:r>
      <w:r>
        <w:rPr>
          <w:rFonts w:hint="eastAsia" w:ascii="仿宋" w:hAnsi="仿宋" w:eastAsia="仿宋" w:cs="仿宋"/>
          <w:sz w:val="24"/>
          <w:lang w:eastAsia="zh-CN" w:bidi="ar"/>
        </w:rPr>
        <w:t>本合同所有附件、</w:t>
      </w:r>
      <w:r>
        <w:rPr>
          <w:rFonts w:hint="eastAsia" w:ascii="仿宋" w:hAnsi="仿宋" w:eastAsia="仿宋" w:cs="仿宋"/>
          <w:sz w:val="24"/>
          <w:lang w:val="en-US" w:eastAsia="zh-CN" w:bidi="ar"/>
        </w:rPr>
        <w:t>竞谈</w:t>
      </w:r>
      <w:r>
        <w:rPr>
          <w:rFonts w:hint="eastAsia" w:ascii="仿宋" w:hAnsi="仿宋" w:eastAsia="仿宋" w:cs="仿宋"/>
          <w:sz w:val="24"/>
          <w:lang w:eastAsia="zh-CN" w:bidi="ar"/>
        </w:rPr>
        <w:t>文件、</w:t>
      </w:r>
      <w:r>
        <w:rPr>
          <w:rFonts w:hint="eastAsia" w:ascii="仿宋" w:hAnsi="仿宋" w:eastAsia="仿宋" w:cs="仿宋"/>
          <w:sz w:val="24"/>
          <w:lang w:val="en-US" w:eastAsia="zh-CN" w:bidi="ar"/>
        </w:rPr>
        <w:t>响应</w:t>
      </w:r>
      <w:r>
        <w:rPr>
          <w:rFonts w:hint="eastAsia" w:ascii="仿宋" w:hAnsi="仿宋" w:eastAsia="仿宋" w:cs="仿宋"/>
          <w:sz w:val="24"/>
          <w:lang w:eastAsia="zh-CN" w:bidi="ar"/>
        </w:rPr>
        <w:t>文件、</w:t>
      </w:r>
      <w:r>
        <w:rPr>
          <w:rFonts w:hint="eastAsia" w:ascii="仿宋" w:hAnsi="仿宋" w:eastAsia="仿宋" w:cs="仿宋"/>
          <w:sz w:val="24"/>
          <w:lang w:val="en-US" w:eastAsia="zh-CN" w:bidi="ar"/>
        </w:rPr>
        <w:t>成交</w:t>
      </w:r>
      <w:r>
        <w:rPr>
          <w:rFonts w:hint="eastAsia" w:ascii="仿宋" w:hAnsi="仿宋" w:eastAsia="仿宋" w:cs="仿宋"/>
          <w:sz w:val="24"/>
          <w:lang w:eastAsia="zh-CN" w:bidi="ar"/>
        </w:rPr>
        <w:t>通知书均为合同的有效组成部分，各份文件不一致的，以更有利于保护甲方利益和实现本合同目的的条款为准。</w:t>
      </w:r>
    </w:p>
    <w:p w14:paraId="4DF7CB46">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after="0" w:line="440" w:lineRule="exact"/>
        <w:ind w:firstLine="480" w:firstLineChars="0"/>
        <w:jc w:val="left"/>
        <w:textAlignment w:val="auto"/>
        <w:rPr>
          <w:rFonts w:hint="eastAsia" w:ascii="仿宋" w:hAnsi="仿宋" w:eastAsia="仿宋" w:cs="仿宋"/>
          <w:sz w:val="24"/>
          <w:lang w:eastAsia="zh-CN" w:bidi="ar"/>
        </w:rPr>
      </w:pPr>
      <w:r>
        <w:rPr>
          <w:rFonts w:hint="eastAsia" w:ascii="仿宋" w:hAnsi="仿宋" w:eastAsia="仿宋" w:cs="仿宋"/>
          <w:sz w:val="24"/>
          <w:lang w:val="en-US" w:eastAsia="zh-CN" w:bidi="ar"/>
        </w:rPr>
        <w:t xml:space="preserve">11.2 </w:t>
      </w:r>
      <w:r>
        <w:rPr>
          <w:rFonts w:hint="eastAsia" w:ascii="仿宋" w:hAnsi="仿宋" w:eastAsia="仿宋" w:cs="仿宋"/>
          <w:sz w:val="24"/>
          <w:lang w:eastAsia="zh-CN" w:bidi="ar"/>
        </w:rPr>
        <w:t>在执行本合同的过程中，所有经双方签署确认的文件（包括会议纪要、补充协议、</w:t>
      </w:r>
      <w:r>
        <w:rPr>
          <w:rFonts w:hint="eastAsia" w:ascii="仿宋" w:hAnsi="仿宋" w:eastAsia="仿宋" w:cs="仿宋"/>
          <w:sz w:val="24"/>
          <w:lang w:val="en-US" w:eastAsia="zh-CN" w:bidi="ar"/>
        </w:rPr>
        <w:t>验收确认单</w:t>
      </w:r>
      <w:r>
        <w:rPr>
          <w:rFonts w:hint="eastAsia" w:ascii="仿宋" w:hAnsi="仿宋" w:eastAsia="仿宋" w:cs="仿宋"/>
          <w:sz w:val="24"/>
          <w:lang w:eastAsia="zh-CN" w:bidi="ar"/>
        </w:rPr>
        <w:t>）即成为本合同的有效组成部分。</w:t>
      </w:r>
    </w:p>
    <w:p w14:paraId="06A76CCA">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after="0" w:line="440" w:lineRule="exact"/>
        <w:ind w:firstLine="480" w:firstLineChars="0"/>
        <w:jc w:val="left"/>
        <w:textAlignment w:val="auto"/>
        <w:rPr>
          <w:rFonts w:hint="eastAsia" w:ascii="仿宋" w:hAnsi="仿宋" w:eastAsia="仿宋" w:cs="仿宋"/>
          <w:sz w:val="24"/>
          <w:lang w:val="en-US" w:eastAsia="zh-CN" w:bidi="ar"/>
        </w:rPr>
      </w:pPr>
      <w:r>
        <w:rPr>
          <w:rFonts w:hint="eastAsia" w:ascii="仿宋" w:hAnsi="仿宋" w:eastAsia="仿宋" w:cs="仿宋"/>
          <w:sz w:val="24"/>
          <w:lang w:val="en-US" w:eastAsia="zh-CN" w:bidi="ar"/>
        </w:rPr>
        <w:t>11.3 一方在本合同履行过程中向对方发出或者提供的所有通知、文件、文书、资料等；均以本合同所列明的地址送达。一方如果迁址、变更电话，应当在变更发生后三日内书面通知对方，未履行书面通知义务的，一方按原地址邮寄相关材料或通知相关信息即视为已履行送达义务。当面交付上述材料的，在交付之时视为送达；以邮寄方式交付的，寄出、发出或者投邮后即视为送达。</w:t>
      </w:r>
    </w:p>
    <w:p w14:paraId="7E2AB91A">
      <w:pPr>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after="0" w:line="440" w:lineRule="exact"/>
        <w:ind w:firstLine="480" w:firstLineChars="0"/>
        <w:jc w:val="left"/>
        <w:textAlignment w:val="auto"/>
        <w:rPr>
          <w:rFonts w:hint="default" w:ascii="仿宋" w:hAnsi="仿宋" w:eastAsia="仿宋" w:cs="仿宋"/>
          <w:sz w:val="24"/>
          <w:lang w:val="en-US" w:eastAsia="zh-CN" w:bidi="ar"/>
        </w:rPr>
      </w:pPr>
      <w:r>
        <w:rPr>
          <w:rFonts w:hint="eastAsia" w:ascii="仿宋" w:hAnsi="仿宋" w:eastAsia="仿宋" w:cs="仿宋"/>
          <w:sz w:val="24"/>
          <w:lang w:val="en-US" w:eastAsia="zh-CN" w:bidi="ar"/>
        </w:rPr>
        <w:t>11.4 本合同未尽事宜，由双方协商处理。</w:t>
      </w:r>
    </w:p>
    <w:p w14:paraId="16D59D7C">
      <w:pPr>
        <w:keepNext w:val="0"/>
        <w:keepLines w:val="0"/>
        <w:pageBreakBefore w:val="0"/>
        <w:widowControl/>
        <w:numPr>
          <w:ilvl w:val="0"/>
          <w:numId w:val="0"/>
        </w:numPr>
        <w:kinsoku/>
        <w:wordWrap/>
        <w:overflowPunct/>
        <w:topLinePunct w:val="0"/>
        <w:autoSpaceDE/>
        <w:autoSpaceDN/>
        <w:bidi w:val="0"/>
        <w:adjustRightInd/>
        <w:snapToGrid/>
        <w:spacing w:after="0" w:line="440" w:lineRule="exact"/>
        <w:ind w:firstLine="0" w:firstLineChars="0"/>
        <w:jc w:val="left"/>
        <w:textAlignment w:val="auto"/>
        <w:rPr>
          <w:rFonts w:hint="eastAsia" w:ascii="仿宋" w:hAnsi="仿宋" w:eastAsia="仿宋" w:cs="仿宋"/>
          <w:b/>
          <w:bCs/>
          <w:sz w:val="24"/>
          <w:highlight w:val="none"/>
          <w:lang w:val="en-US" w:eastAsia="zh-CN" w:bidi="ar-SA"/>
        </w:rPr>
      </w:pPr>
    </w:p>
    <w:p w14:paraId="3C1237BF">
      <w:pPr>
        <w:keepNext w:val="0"/>
        <w:keepLines w:val="0"/>
        <w:pageBreakBefore w:val="0"/>
        <w:widowControl/>
        <w:numPr>
          <w:ilvl w:val="0"/>
          <w:numId w:val="0"/>
        </w:numPr>
        <w:kinsoku/>
        <w:wordWrap/>
        <w:overflowPunct/>
        <w:topLinePunct w:val="0"/>
        <w:autoSpaceDE/>
        <w:autoSpaceDN/>
        <w:bidi w:val="0"/>
        <w:adjustRightInd/>
        <w:snapToGrid/>
        <w:spacing w:after="0" w:line="440" w:lineRule="exact"/>
        <w:ind w:firstLine="0" w:firstLineChars="0"/>
        <w:jc w:val="left"/>
        <w:textAlignment w:val="auto"/>
        <w:rPr>
          <w:rFonts w:hint="default" w:ascii="仿宋" w:hAnsi="仿宋" w:eastAsia="仿宋" w:cs="仿宋"/>
          <w:b/>
          <w:bCs/>
          <w:sz w:val="24"/>
          <w:highlight w:val="none"/>
          <w:lang w:val="en-US" w:eastAsia="zh-CN" w:bidi="ar-SA"/>
        </w:rPr>
      </w:pPr>
      <w:r>
        <w:rPr>
          <w:rFonts w:hint="eastAsia" w:ascii="仿宋" w:hAnsi="仿宋" w:eastAsia="仿宋" w:cs="仿宋"/>
          <w:b/>
          <w:bCs/>
          <w:sz w:val="24"/>
          <w:highlight w:val="none"/>
          <w:lang w:val="en-US" w:eastAsia="zh-CN" w:bidi="ar-SA"/>
        </w:rPr>
        <w:t>十二、合同生效</w:t>
      </w:r>
    </w:p>
    <w:p w14:paraId="5332299C">
      <w:pPr>
        <w:keepNext w:val="0"/>
        <w:keepLines w:val="0"/>
        <w:pageBreakBefore w:val="0"/>
        <w:widowControl w:val="0"/>
        <w:kinsoku/>
        <w:wordWrap/>
        <w:overflowPunct/>
        <w:topLinePunct w:val="0"/>
        <w:autoSpaceDE/>
        <w:autoSpaceDN/>
        <w:bidi w:val="0"/>
        <w:adjustRightInd/>
        <w:snapToGrid/>
        <w:spacing w:after="0" w:line="440" w:lineRule="exact"/>
        <w:ind w:firstLine="480" w:firstLineChars="200"/>
        <w:jc w:val="both"/>
        <w:textAlignment w:val="auto"/>
        <w:rPr>
          <w:rFonts w:hint="eastAsia" w:ascii="仿宋" w:hAnsi="仿宋" w:eastAsia="仿宋" w:cs="仿宋"/>
          <w:sz w:val="24"/>
          <w:highlight w:val="none"/>
          <w:lang w:val="en-US" w:eastAsia="zh-CN"/>
        </w:rPr>
      </w:pPr>
      <w:r>
        <w:rPr>
          <w:rFonts w:hint="eastAsia" w:ascii="仿宋" w:hAnsi="仿宋" w:eastAsia="仿宋" w:cs="仿宋"/>
          <w:sz w:val="24"/>
        </w:rPr>
        <w:t>1.</w:t>
      </w:r>
      <w:r>
        <w:rPr>
          <w:rFonts w:hint="eastAsia" w:ascii="仿宋" w:hAnsi="仿宋" w:eastAsia="仿宋" w:cs="仿宋"/>
          <w:sz w:val="24"/>
          <w:lang w:val="en-US" w:eastAsia="zh-CN"/>
        </w:rPr>
        <w:t xml:space="preserve"> </w:t>
      </w:r>
      <w:r>
        <w:rPr>
          <w:rFonts w:hint="eastAsia" w:ascii="仿宋" w:hAnsi="仿宋" w:eastAsia="仿宋" w:cs="仿宋"/>
          <w:sz w:val="24"/>
        </w:rPr>
        <w:t>本合同在甲乙双方法定代表人或其授权代表签字</w:t>
      </w:r>
      <w:r>
        <w:rPr>
          <w:rFonts w:hint="eastAsia" w:ascii="仿宋" w:hAnsi="仿宋" w:eastAsia="仿宋" w:cs="仿宋"/>
          <w:sz w:val="24"/>
          <w:lang w:eastAsia="zh-CN"/>
        </w:rPr>
        <w:t>、</w:t>
      </w:r>
      <w:r>
        <w:rPr>
          <w:rFonts w:hint="eastAsia" w:ascii="仿宋" w:hAnsi="仿宋" w:eastAsia="仿宋" w:cs="仿宋"/>
          <w:sz w:val="24"/>
        </w:rPr>
        <w:t>单位</w:t>
      </w:r>
      <w:r>
        <w:rPr>
          <w:rFonts w:hint="eastAsia" w:ascii="仿宋" w:hAnsi="仿宋" w:eastAsia="仿宋" w:cs="仿宋"/>
          <w:sz w:val="24"/>
          <w:lang w:val="en-US" w:eastAsia="zh-CN"/>
        </w:rPr>
        <w:t>加</w:t>
      </w:r>
      <w:r>
        <w:rPr>
          <w:rFonts w:hint="eastAsia" w:ascii="仿宋" w:hAnsi="仿宋" w:eastAsia="仿宋" w:cs="仿宋"/>
          <w:sz w:val="24"/>
        </w:rPr>
        <w:t>盖</w:t>
      </w:r>
      <w:r>
        <w:rPr>
          <w:rFonts w:hint="eastAsia" w:ascii="仿宋" w:hAnsi="仿宋" w:eastAsia="仿宋" w:cs="仿宋"/>
          <w:sz w:val="24"/>
          <w:lang w:val="en-US" w:eastAsia="zh-CN"/>
        </w:rPr>
        <w:t>公</w:t>
      </w:r>
      <w:r>
        <w:rPr>
          <w:rFonts w:hint="eastAsia" w:ascii="仿宋" w:hAnsi="仿宋" w:eastAsia="仿宋" w:cs="仿宋"/>
          <w:sz w:val="24"/>
        </w:rPr>
        <w:t>章后生效</w:t>
      </w:r>
      <w:r>
        <w:rPr>
          <w:rFonts w:hint="eastAsia" w:ascii="仿宋" w:hAnsi="仿宋" w:eastAsia="仿宋" w:cs="仿宋"/>
          <w:sz w:val="24"/>
          <w:lang w:eastAsia="zh-CN"/>
        </w:rPr>
        <w:t>，</w:t>
      </w:r>
      <w:r>
        <w:rPr>
          <w:rFonts w:hint="eastAsia" w:ascii="仿宋" w:hAnsi="仿宋" w:eastAsia="仿宋" w:cs="仿宋"/>
          <w:sz w:val="24"/>
          <w:lang w:val="en-US" w:eastAsia="zh-CN"/>
        </w:rPr>
        <w:t>签署时间不一致的，以后签署时间为准</w:t>
      </w:r>
      <w:r>
        <w:rPr>
          <w:rFonts w:hint="eastAsia" w:ascii="仿宋" w:hAnsi="仿宋" w:eastAsia="仿宋" w:cs="仿宋"/>
          <w:sz w:val="24"/>
          <w:lang w:eastAsia="zh-CN"/>
        </w:rPr>
        <w:t>。</w:t>
      </w:r>
    </w:p>
    <w:p w14:paraId="6F4A7A7D">
      <w:pPr>
        <w:keepNext w:val="0"/>
        <w:keepLines w:val="0"/>
        <w:pageBreakBefore w:val="0"/>
        <w:widowControl w:val="0"/>
        <w:kinsoku/>
        <w:wordWrap/>
        <w:overflowPunct/>
        <w:topLinePunct w:val="0"/>
        <w:autoSpaceDE/>
        <w:autoSpaceDN/>
        <w:bidi w:val="0"/>
        <w:adjustRightInd/>
        <w:snapToGrid/>
        <w:spacing w:after="0" w:line="440" w:lineRule="exact"/>
        <w:ind w:firstLine="480" w:firstLineChars="200"/>
        <w:jc w:val="both"/>
        <w:textAlignment w:val="auto"/>
        <w:rPr>
          <w:rFonts w:hint="eastAsia" w:ascii="仿宋" w:hAnsi="仿宋" w:eastAsia="仿宋" w:cs="仿宋"/>
          <w:b/>
          <w:sz w:val="24"/>
        </w:rPr>
      </w:pPr>
      <w:r>
        <w:rPr>
          <w:rFonts w:hint="eastAsia" w:ascii="仿宋" w:hAnsi="仿宋" w:eastAsia="仿宋" w:cs="仿宋"/>
          <w:sz w:val="24"/>
        </w:rPr>
        <w:t>2.</w:t>
      </w:r>
      <w:r>
        <w:rPr>
          <w:rFonts w:hint="eastAsia" w:ascii="仿宋" w:hAnsi="仿宋" w:eastAsia="仿宋" w:cs="仿宋"/>
          <w:sz w:val="24"/>
          <w:lang w:val="en-US" w:eastAsia="zh-CN"/>
        </w:rPr>
        <w:t xml:space="preserve"> </w:t>
      </w:r>
      <w:r>
        <w:rPr>
          <w:rFonts w:hint="eastAsia" w:ascii="仿宋" w:hAnsi="仿宋" w:eastAsia="仿宋" w:cs="仿宋"/>
          <w:sz w:val="24"/>
        </w:rPr>
        <w:t>合</w:t>
      </w:r>
      <w:r>
        <w:rPr>
          <w:rFonts w:hint="eastAsia" w:ascii="仿宋" w:hAnsi="仿宋" w:eastAsia="仿宋" w:cs="仿宋"/>
          <w:sz w:val="24"/>
          <w:szCs w:val="24"/>
        </w:rPr>
        <w:t>同</w:t>
      </w:r>
      <w:r>
        <w:rPr>
          <w:rFonts w:hint="eastAsia" w:ascii="仿宋" w:hAnsi="仿宋" w:eastAsia="仿宋" w:cs="仿宋"/>
          <w:sz w:val="24"/>
          <w:szCs w:val="24"/>
          <w:lang w:val="en-US" w:eastAsia="zh-CN"/>
        </w:rPr>
        <w:t>正本</w:t>
      </w:r>
      <w:r>
        <w:rPr>
          <w:rFonts w:hint="eastAsia" w:ascii="仿宋" w:hAnsi="仿宋" w:eastAsia="仿宋" w:cs="仿宋"/>
          <w:sz w:val="24"/>
          <w:szCs w:val="24"/>
        </w:rPr>
        <w:t>一式</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X</w:t>
      </w:r>
      <w:r>
        <w:rPr>
          <w:rFonts w:hint="eastAsia" w:ascii="仿宋" w:hAnsi="仿宋" w:eastAsia="仿宋" w:cs="仿宋"/>
          <w:sz w:val="24"/>
          <w:szCs w:val="24"/>
          <w:u w:val="single"/>
        </w:rPr>
        <w:t xml:space="preserve"> </w:t>
      </w:r>
      <w:r>
        <w:rPr>
          <w:rFonts w:hint="eastAsia" w:ascii="仿宋" w:hAnsi="仿宋" w:eastAsia="仿宋" w:cs="仿宋"/>
          <w:sz w:val="24"/>
          <w:szCs w:val="24"/>
        </w:rPr>
        <w:t>份，其中甲方</w:t>
      </w:r>
      <w:r>
        <w:rPr>
          <w:rFonts w:hint="eastAsia" w:ascii="仿宋" w:hAnsi="仿宋" w:eastAsia="仿宋" w:cs="仿宋"/>
          <w:sz w:val="24"/>
          <w:szCs w:val="24"/>
          <w:lang w:val="en-US" w:eastAsia="zh-CN"/>
        </w:rPr>
        <w:t>执</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叁</w:t>
      </w:r>
      <w:r>
        <w:rPr>
          <w:rFonts w:hint="eastAsia" w:ascii="仿宋" w:hAnsi="仿宋" w:eastAsia="仿宋" w:cs="仿宋"/>
          <w:sz w:val="24"/>
          <w:szCs w:val="24"/>
          <w:u w:val="single"/>
        </w:rPr>
        <w:t xml:space="preserve"> </w:t>
      </w:r>
      <w:r>
        <w:rPr>
          <w:rFonts w:hint="eastAsia" w:ascii="仿宋" w:hAnsi="仿宋" w:eastAsia="仿宋" w:cs="仿宋"/>
          <w:sz w:val="24"/>
          <w:szCs w:val="24"/>
        </w:rPr>
        <w:t>份，乙方</w:t>
      </w:r>
      <w:r>
        <w:rPr>
          <w:rFonts w:hint="eastAsia" w:ascii="仿宋" w:hAnsi="仿宋" w:eastAsia="仿宋" w:cs="仿宋"/>
          <w:sz w:val="24"/>
          <w:szCs w:val="24"/>
          <w:lang w:val="en-US" w:eastAsia="zh-CN"/>
        </w:rPr>
        <w:t>执</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X</w:t>
      </w:r>
      <w:r>
        <w:rPr>
          <w:rFonts w:hint="eastAsia" w:ascii="仿宋" w:hAnsi="仿宋" w:eastAsia="仿宋" w:cs="仿宋"/>
          <w:sz w:val="24"/>
          <w:szCs w:val="24"/>
          <w:u w:val="single"/>
        </w:rPr>
        <w:t xml:space="preserve"> </w:t>
      </w:r>
      <w:r>
        <w:rPr>
          <w:rFonts w:hint="eastAsia" w:ascii="仿宋" w:hAnsi="仿宋" w:eastAsia="仿宋" w:cs="仿宋"/>
          <w:sz w:val="24"/>
          <w:szCs w:val="24"/>
        </w:rPr>
        <w:t>份</w:t>
      </w:r>
      <w:r>
        <w:rPr>
          <w:rFonts w:hint="eastAsia" w:ascii="仿宋" w:hAnsi="仿宋" w:eastAsia="仿宋" w:cs="仿宋"/>
          <w:sz w:val="24"/>
        </w:rPr>
        <w:t>，均具有同等法律效力。</w:t>
      </w:r>
    </w:p>
    <w:p w14:paraId="270869A3">
      <w:pPr>
        <w:jc w:val="both"/>
        <w:rPr>
          <w:rFonts w:hint="eastAsia" w:ascii="仿宋" w:hAnsi="仿宋" w:eastAsia="仿宋" w:cs="仿宋"/>
          <w:b/>
          <w:sz w:val="24"/>
        </w:rPr>
      </w:pPr>
    </w:p>
    <w:p w14:paraId="5AD3A147">
      <w:pPr>
        <w:jc w:val="both"/>
        <w:rPr>
          <w:rFonts w:hint="eastAsia" w:ascii="仿宋" w:hAnsi="仿宋" w:eastAsia="仿宋" w:cs="仿宋"/>
          <w:b/>
          <w:sz w:val="24"/>
        </w:rPr>
      </w:pPr>
    </w:p>
    <w:p w14:paraId="2110A24C">
      <w:pPr>
        <w:jc w:val="both"/>
        <w:rPr>
          <w:rFonts w:hint="eastAsia" w:ascii="仿宋" w:hAnsi="仿宋" w:eastAsia="仿宋" w:cs="仿宋"/>
          <w:b/>
          <w:sz w:val="24"/>
        </w:rPr>
      </w:pPr>
      <w:r>
        <w:rPr>
          <w:rFonts w:hint="eastAsia" w:ascii="仿宋" w:hAnsi="仿宋" w:eastAsia="仿宋" w:cs="仿宋"/>
          <w:b/>
          <w:sz w:val="24"/>
        </w:rPr>
        <w:t>以下无正文</w:t>
      </w:r>
    </w:p>
    <w:p w14:paraId="4B5C11B1">
      <w:pPr>
        <w:jc w:val="both"/>
        <w:rPr>
          <w:rFonts w:hint="eastAsia" w:ascii="仿宋" w:hAnsi="仿宋" w:eastAsia="仿宋" w:cs="仿宋"/>
          <w:b/>
          <w:sz w:val="24"/>
        </w:rPr>
      </w:pPr>
    </w:p>
    <w:p w14:paraId="7FCE826F">
      <w:pPr>
        <w:jc w:val="both"/>
        <w:rPr>
          <w:rFonts w:hint="eastAsia" w:ascii="仿宋" w:hAnsi="仿宋" w:eastAsia="仿宋" w:cs="仿宋"/>
          <w:b/>
          <w:sz w:val="24"/>
          <w:lang w:val="en-US" w:eastAsia="zh-CN"/>
        </w:rPr>
      </w:pPr>
      <w:r>
        <w:rPr>
          <w:rFonts w:hint="eastAsia" w:ascii="仿宋" w:hAnsi="仿宋" w:eastAsia="仿宋" w:cs="仿宋"/>
          <w:b/>
          <w:sz w:val="24"/>
          <w:lang w:val="en-US" w:eastAsia="zh-CN"/>
        </w:rPr>
        <w:t xml:space="preserve"> </w:t>
      </w:r>
    </w:p>
    <w:tbl>
      <w:tblPr>
        <w:tblStyle w:val="42"/>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3974"/>
        <w:gridCol w:w="4331"/>
      </w:tblGrid>
      <w:tr w14:paraId="5CFD407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974" w:type="dxa"/>
            <w:vAlign w:val="top"/>
          </w:tcPr>
          <w:p w14:paraId="277474DD">
            <w:pPr>
              <w:jc w:val="both"/>
              <w:rPr>
                <w:rFonts w:hint="eastAsia" w:ascii="仿宋" w:hAnsi="仿宋" w:eastAsia="仿宋" w:cs="仿宋"/>
              </w:rPr>
            </w:pPr>
            <w:r>
              <w:rPr>
                <w:rFonts w:hint="eastAsia" w:ascii="仿宋" w:hAnsi="仿宋" w:eastAsia="仿宋" w:cs="仿宋"/>
                <w:sz w:val="24"/>
              </w:rPr>
              <w:t>甲方（盖章）：</w:t>
            </w:r>
          </w:p>
        </w:tc>
        <w:tc>
          <w:tcPr>
            <w:tcW w:w="4331" w:type="dxa"/>
            <w:vAlign w:val="top"/>
          </w:tcPr>
          <w:p w14:paraId="22CCE1D5">
            <w:pPr>
              <w:jc w:val="both"/>
              <w:rPr>
                <w:rFonts w:hint="eastAsia" w:ascii="仿宋" w:hAnsi="仿宋" w:eastAsia="仿宋" w:cs="仿宋"/>
              </w:rPr>
            </w:pPr>
            <w:r>
              <w:rPr>
                <w:rFonts w:hint="eastAsia" w:ascii="仿宋" w:hAnsi="仿宋" w:eastAsia="仿宋" w:cs="仿宋"/>
                <w:sz w:val="24"/>
              </w:rPr>
              <w:t>乙方（盖章）：</w:t>
            </w:r>
          </w:p>
        </w:tc>
      </w:tr>
      <w:tr w14:paraId="63C9036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3974" w:type="dxa"/>
            <w:vAlign w:val="top"/>
          </w:tcPr>
          <w:p w14:paraId="4B865D4F">
            <w:pPr>
              <w:jc w:val="both"/>
              <w:rPr>
                <w:rFonts w:hint="eastAsia" w:ascii="仿宋" w:hAnsi="仿宋" w:eastAsia="仿宋" w:cs="仿宋"/>
              </w:rPr>
            </w:pPr>
            <w:r>
              <w:rPr>
                <w:rFonts w:hint="eastAsia" w:ascii="仿宋" w:hAnsi="仿宋" w:eastAsia="仿宋" w:cs="仿宋"/>
                <w:sz w:val="24"/>
              </w:rPr>
              <w:t>法定代表</w:t>
            </w:r>
            <w:r>
              <w:rPr>
                <w:rFonts w:hint="eastAsia" w:ascii="仿宋" w:hAnsi="仿宋" w:eastAsia="仿宋" w:cs="仿宋"/>
                <w:sz w:val="24"/>
                <w:lang w:val="en-US" w:eastAsia="zh-CN"/>
              </w:rPr>
              <w:t>人</w:t>
            </w:r>
            <w:r>
              <w:rPr>
                <w:rFonts w:hint="eastAsia" w:ascii="仿宋" w:hAnsi="仿宋" w:eastAsia="仿宋" w:cs="仿宋"/>
                <w:sz w:val="24"/>
              </w:rPr>
              <w:t>/授权代表（签字）</w:t>
            </w:r>
          </w:p>
        </w:tc>
        <w:tc>
          <w:tcPr>
            <w:tcW w:w="4331" w:type="dxa"/>
            <w:vAlign w:val="top"/>
          </w:tcPr>
          <w:p w14:paraId="5033D531">
            <w:pPr>
              <w:jc w:val="both"/>
              <w:rPr>
                <w:rFonts w:hint="eastAsia" w:ascii="仿宋" w:hAnsi="仿宋" w:eastAsia="仿宋" w:cs="仿宋"/>
              </w:rPr>
            </w:pPr>
            <w:r>
              <w:rPr>
                <w:rFonts w:hint="eastAsia" w:ascii="仿宋" w:hAnsi="仿宋" w:eastAsia="仿宋" w:cs="仿宋"/>
                <w:sz w:val="24"/>
              </w:rPr>
              <w:t>法定代表</w:t>
            </w:r>
            <w:r>
              <w:rPr>
                <w:rFonts w:hint="eastAsia" w:ascii="仿宋" w:hAnsi="仿宋" w:eastAsia="仿宋" w:cs="仿宋"/>
                <w:sz w:val="24"/>
                <w:lang w:val="en-US" w:eastAsia="zh-CN"/>
              </w:rPr>
              <w:t>人</w:t>
            </w:r>
            <w:r>
              <w:rPr>
                <w:rFonts w:hint="eastAsia" w:ascii="仿宋" w:hAnsi="仿宋" w:eastAsia="仿宋" w:cs="仿宋"/>
                <w:sz w:val="24"/>
              </w:rPr>
              <w:t>/授权代表（签字）</w:t>
            </w:r>
          </w:p>
        </w:tc>
      </w:tr>
      <w:tr w14:paraId="135F29D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3974" w:type="dxa"/>
            <w:vAlign w:val="top"/>
          </w:tcPr>
          <w:p w14:paraId="41BE8620">
            <w:pPr>
              <w:jc w:val="both"/>
              <w:rPr>
                <w:rFonts w:hint="eastAsia" w:ascii="仿宋" w:hAnsi="仿宋" w:eastAsia="仿宋" w:cs="仿宋"/>
                <w:sz w:val="24"/>
                <w:lang w:val="en-US" w:eastAsia="zh-CN"/>
              </w:rPr>
            </w:pPr>
            <w:r>
              <w:rPr>
                <w:rFonts w:hint="eastAsia" w:ascii="仿宋" w:hAnsi="仿宋" w:eastAsia="仿宋" w:cs="仿宋"/>
                <w:sz w:val="24"/>
                <w:lang w:val="en-US" w:eastAsia="zh-CN"/>
              </w:rPr>
              <w:t>地址：</w:t>
            </w:r>
          </w:p>
        </w:tc>
        <w:tc>
          <w:tcPr>
            <w:tcW w:w="4331" w:type="dxa"/>
            <w:vAlign w:val="top"/>
          </w:tcPr>
          <w:p w14:paraId="2805BDD2">
            <w:pPr>
              <w:jc w:val="both"/>
              <w:rPr>
                <w:rFonts w:hint="eastAsia" w:ascii="仿宋" w:hAnsi="仿宋" w:eastAsia="仿宋" w:cs="仿宋"/>
                <w:sz w:val="24"/>
                <w:lang w:val="en-US" w:eastAsia="zh-CN"/>
              </w:rPr>
            </w:pPr>
            <w:r>
              <w:rPr>
                <w:rFonts w:hint="eastAsia" w:ascii="仿宋" w:hAnsi="仿宋" w:eastAsia="仿宋" w:cs="仿宋"/>
                <w:sz w:val="24"/>
                <w:lang w:val="en-US" w:eastAsia="zh-CN"/>
              </w:rPr>
              <w:t>地址：</w:t>
            </w:r>
          </w:p>
        </w:tc>
      </w:tr>
      <w:tr w14:paraId="1293C2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449" w:hRule="atLeast"/>
        </w:trPr>
        <w:tc>
          <w:tcPr>
            <w:tcW w:w="3974" w:type="dxa"/>
            <w:vAlign w:val="top"/>
          </w:tcPr>
          <w:p w14:paraId="3DCC5984">
            <w:pPr>
              <w:jc w:val="both"/>
              <w:rPr>
                <w:rFonts w:hint="eastAsia" w:ascii="仿宋" w:hAnsi="仿宋" w:eastAsia="仿宋" w:cs="仿宋"/>
                <w:sz w:val="24"/>
                <w:lang w:val="en-US" w:eastAsia="zh-CN"/>
              </w:rPr>
            </w:pPr>
            <w:r>
              <w:rPr>
                <w:rFonts w:hint="eastAsia" w:ascii="仿宋" w:hAnsi="仿宋" w:eastAsia="仿宋" w:cs="仿宋"/>
                <w:sz w:val="24"/>
                <w:lang w:val="en-US" w:eastAsia="zh-CN"/>
              </w:rPr>
              <w:t>电话：</w:t>
            </w:r>
          </w:p>
        </w:tc>
        <w:tc>
          <w:tcPr>
            <w:tcW w:w="4331" w:type="dxa"/>
            <w:vAlign w:val="top"/>
          </w:tcPr>
          <w:p w14:paraId="69B9C8E0">
            <w:pPr>
              <w:jc w:val="both"/>
              <w:rPr>
                <w:rFonts w:hint="eastAsia" w:ascii="仿宋" w:hAnsi="仿宋" w:eastAsia="仿宋" w:cs="仿宋"/>
                <w:sz w:val="24"/>
                <w:lang w:val="en-US" w:eastAsia="zh-CN"/>
              </w:rPr>
            </w:pPr>
            <w:r>
              <w:rPr>
                <w:rFonts w:hint="eastAsia" w:ascii="仿宋" w:hAnsi="仿宋" w:eastAsia="仿宋" w:cs="仿宋"/>
                <w:sz w:val="24"/>
                <w:lang w:val="en-US" w:eastAsia="zh-CN"/>
              </w:rPr>
              <w:t>电话：</w:t>
            </w:r>
          </w:p>
        </w:tc>
      </w:tr>
      <w:tr w14:paraId="6ED82E5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974" w:type="dxa"/>
            <w:vAlign w:val="top"/>
          </w:tcPr>
          <w:p w14:paraId="5CE48ACE">
            <w:pPr>
              <w:jc w:val="both"/>
              <w:rPr>
                <w:rFonts w:hint="eastAsia" w:ascii="仿宋" w:hAnsi="仿宋" w:eastAsia="仿宋" w:cs="仿宋"/>
              </w:rPr>
            </w:pPr>
            <w:r>
              <w:rPr>
                <w:rFonts w:hint="eastAsia" w:ascii="仿宋" w:hAnsi="仿宋" w:eastAsia="仿宋" w:cs="仿宋"/>
                <w:sz w:val="24"/>
                <w:lang w:val="en-US" w:eastAsia="zh-CN"/>
              </w:rPr>
              <w:t>签约</w:t>
            </w:r>
            <w:r>
              <w:rPr>
                <w:rFonts w:hint="eastAsia" w:ascii="仿宋" w:hAnsi="仿宋" w:eastAsia="仿宋" w:cs="仿宋"/>
                <w:sz w:val="24"/>
              </w:rPr>
              <w:t>日期：</w:t>
            </w:r>
          </w:p>
        </w:tc>
        <w:tc>
          <w:tcPr>
            <w:tcW w:w="4331" w:type="dxa"/>
            <w:vAlign w:val="top"/>
          </w:tcPr>
          <w:p w14:paraId="2C6BE736">
            <w:pPr>
              <w:jc w:val="both"/>
              <w:rPr>
                <w:rFonts w:hint="eastAsia" w:ascii="仿宋" w:hAnsi="仿宋" w:eastAsia="仿宋" w:cs="仿宋"/>
              </w:rPr>
            </w:pPr>
            <w:r>
              <w:rPr>
                <w:rFonts w:hint="eastAsia" w:ascii="仿宋" w:hAnsi="仿宋" w:eastAsia="仿宋" w:cs="仿宋"/>
                <w:sz w:val="24"/>
                <w:lang w:val="en-US" w:eastAsia="zh-CN"/>
              </w:rPr>
              <w:t>签约</w:t>
            </w:r>
            <w:r>
              <w:rPr>
                <w:rFonts w:hint="eastAsia" w:ascii="仿宋" w:hAnsi="仿宋" w:eastAsia="仿宋" w:cs="仿宋"/>
                <w:sz w:val="24"/>
              </w:rPr>
              <w:t>日期：</w:t>
            </w:r>
          </w:p>
        </w:tc>
      </w:tr>
    </w:tbl>
    <w:p w14:paraId="355E2D5E">
      <w:pPr>
        <w:keepNext w:val="0"/>
        <w:keepLines w:val="0"/>
        <w:pageBreakBefore w:val="0"/>
        <w:widowControl/>
        <w:numPr>
          <w:ilvl w:val="0"/>
          <w:numId w:val="0"/>
        </w:numPr>
        <w:kinsoku/>
        <w:wordWrap/>
        <w:overflowPunct/>
        <w:topLinePunct w:val="0"/>
        <w:autoSpaceDE/>
        <w:autoSpaceDN/>
        <w:bidi w:val="0"/>
        <w:adjustRightInd/>
        <w:snapToGrid/>
        <w:spacing w:before="0" w:after="40" w:line="440" w:lineRule="exact"/>
        <w:ind w:firstLine="0"/>
        <w:textAlignment w:val="auto"/>
        <w:rPr>
          <w:rFonts w:hint="eastAsia" w:ascii="仿宋" w:hAnsi="仿宋" w:eastAsia="仿宋" w:cs="仿宋"/>
        </w:rPr>
      </w:pPr>
    </w:p>
    <w:p w14:paraId="4501B9C2">
      <w:pPr>
        <w:keepNext w:val="0"/>
        <w:keepLines w:val="0"/>
        <w:pageBreakBefore w:val="0"/>
        <w:widowControl/>
        <w:kinsoku/>
        <w:wordWrap/>
        <w:overflowPunct/>
        <w:topLinePunct w:val="0"/>
        <w:autoSpaceDE/>
        <w:autoSpaceDN/>
        <w:bidi w:val="0"/>
        <w:adjustRightInd/>
        <w:snapToGrid/>
        <w:spacing w:before="0" w:after="40" w:line="440" w:lineRule="exact"/>
        <w:ind w:firstLine="0"/>
        <w:textAlignment w:val="auto"/>
        <w:rPr>
          <w:rFonts w:hint="eastAsia" w:ascii="仿宋" w:hAnsi="仿宋" w:eastAsia="仿宋" w:cs="仿宋"/>
          <w:b w:val="0"/>
          <w:sz w:val="24"/>
          <w:highlight w:val="none"/>
        </w:rPr>
      </w:pPr>
      <w:r>
        <w:rPr>
          <w:rFonts w:hint="eastAsia" w:ascii="仿宋" w:hAnsi="仿宋" w:eastAsia="仿宋" w:cs="仿宋"/>
          <w:b w:val="0"/>
          <w:sz w:val="24"/>
          <w:highlight w:val="none"/>
        </w:rPr>
        <w:t>合同附件：</w:t>
      </w:r>
    </w:p>
    <w:p w14:paraId="08759062">
      <w:pPr>
        <w:keepNext w:val="0"/>
        <w:keepLines w:val="0"/>
        <w:pageBreakBefore w:val="0"/>
        <w:widowControl/>
        <w:numPr>
          <w:ilvl w:val="0"/>
          <w:numId w:val="9"/>
        </w:numPr>
        <w:kinsoku/>
        <w:wordWrap/>
        <w:overflowPunct/>
        <w:topLinePunct w:val="0"/>
        <w:autoSpaceDE/>
        <w:autoSpaceDN/>
        <w:bidi w:val="0"/>
        <w:adjustRightInd/>
        <w:snapToGrid/>
        <w:spacing w:before="0" w:after="40" w:line="440" w:lineRule="exact"/>
        <w:ind w:firstLine="0"/>
        <w:textAlignment w:val="auto"/>
        <w:rPr>
          <w:rFonts w:hint="eastAsia" w:ascii="仿宋" w:hAnsi="仿宋" w:eastAsia="仿宋" w:cs="仿宋"/>
          <w:b w:val="0"/>
          <w:sz w:val="24"/>
          <w:highlight w:val="none"/>
        </w:rPr>
      </w:pPr>
      <w:r>
        <w:rPr>
          <w:rFonts w:hint="eastAsia" w:ascii="仿宋" w:hAnsi="仿宋" w:eastAsia="仿宋" w:cs="仿宋"/>
          <w:b w:val="0"/>
          <w:sz w:val="24"/>
          <w:highlight w:val="none"/>
        </w:rPr>
        <w:t>分项报价表；</w:t>
      </w:r>
    </w:p>
    <w:p w14:paraId="4769638A">
      <w:pPr>
        <w:keepNext w:val="0"/>
        <w:keepLines w:val="0"/>
        <w:pageBreakBefore w:val="0"/>
        <w:widowControl/>
        <w:numPr>
          <w:ilvl w:val="0"/>
          <w:numId w:val="9"/>
        </w:numPr>
        <w:kinsoku/>
        <w:wordWrap/>
        <w:overflowPunct/>
        <w:topLinePunct w:val="0"/>
        <w:autoSpaceDE/>
        <w:autoSpaceDN/>
        <w:bidi w:val="0"/>
        <w:adjustRightInd/>
        <w:snapToGrid/>
        <w:spacing w:before="0" w:after="40" w:line="440" w:lineRule="exact"/>
        <w:ind w:firstLine="0"/>
        <w:textAlignment w:val="auto"/>
        <w:rPr>
          <w:rFonts w:hint="eastAsia" w:ascii="仿宋" w:hAnsi="仿宋" w:eastAsia="仿宋" w:cs="仿宋"/>
          <w:highlight w:val="none"/>
        </w:rPr>
      </w:pPr>
      <w:r>
        <w:rPr>
          <w:rFonts w:hint="eastAsia" w:ascii="仿宋" w:hAnsi="仿宋" w:eastAsia="仿宋" w:cs="仿宋"/>
          <w:b w:val="0"/>
          <w:sz w:val="24"/>
          <w:highlight w:val="none"/>
        </w:rPr>
        <w:t>《供应商廉洁守约承诺书》。</w:t>
      </w:r>
    </w:p>
    <w:p w14:paraId="37855261">
      <w:pPr>
        <w:spacing w:before="160" w:after="80"/>
        <w:rPr>
          <w:rFonts w:hint="eastAsia" w:ascii="仿宋" w:hAnsi="仿宋" w:eastAsia="仿宋" w:cs="仿宋"/>
          <w:b/>
          <w:sz w:val="28"/>
          <w:highlight w:val="none"/>
        </w:rPr>
      </w:pPr>
    </w:p>
    <w:p w14:paraId="7389A277">
      <w:pPr>
        <w:spacing w:before="160" w:after="80"/>
        <w:rPr>
          <w:rFonts w:hint="eastAsia" w:ascii="仿宋" w:hAnsi="仿宋" w:eastAsia="仿宋" w:cs="仿宋"/>
          <w:highlight w:val="none"/>
        </w:rPr>
      </w:pPr>
    </w:p>
    <w:p w14:paraId="17B46CFE">
      <w:pPr>
        <w:rPr>
          <w:rFonts w:hint="eastAsia" w:ascii="仿宋" w:hAnsi="仿宋" w:eastAsia="仿宋" w:cs="仿宋"/>
          <w:b w:val="0"/>
          <w:sz w:val="21"/>
        </w:rPr>
        <w:sectPr>
          <w:pgSz w:w="12240" w:h="15840"/>
          <w:pgMar w:top="1440" w:right="1080" w:bottom="1440" w:left="1080" w:header="720" w:footer="720" w:gutter="0"/>
          <w:cols w:space="0" w:num="1"/>
          <w:rtlGutter w:val="0"/>
          <w:docGrid w:linePitch="360" w:charSpace="0"/>
        </w:sectPr>
      </w:pPr>
    </w:p>
    <w:p w14:paraId="51A21527">
      <w:pPr>
        <w:spacing w:before="240" w:after="120" w:line="336" w:lineRule="auto"/>
        <w:jc w:val="both"/>
        <w:rPr>
          <w:rFonts w:hint="eastAsia" w:ascii="仿宋" w:hAnsi="仿宋" w:eastAsia="仿宋" w:cs="仿宋"/>
          <w:b/>
          <w:bCs/>
          <w:sz w:val="44"/>
          <w:szCs w:val="44"/>
        </w:rPr>
      </w:pPr>
    </w:p>
    <w:p w14:paraId="3C5D554B">
      <w:pPr>
        <w:pStyle w:val="2"/>
        <w:rPr>
          <w:rFonts w:hint="eastAsia" w:ascii="仿宋" w:hAnsi="仿宋" w:eastAsia="仿宋" w:cs="仿宋"/>
          <w:b/>
          <w:bCs/>
          <w:sz w:val="44"/>
          <w:szCs w:val="44"/>
        </w:rPr>
      </w:pPr>
    </w:p>
    <w:p w14:paraId="4A249289">
      <w:pPr>
        <w:pStyle w:val="4"/>
        <w:rPr>
          <w:rFonts w:hint="eastAsia" w:ascii="仿宋" w:hAnsi="仿宋" w:eastAsia="仿宋" w:cs="仿宋"/>
          <w:b/>
          <w:bCs/>
          <w:sz w:val="44"/>
          <w:szCs w:val="44"/>
        </w:rPr>
      </w:pPr>
    </w:p>
    <w:p w14:paraId="4919D6C6">
      <w:pPr>
        <w:pStyle w:val="4"/>
        <w:ind w:left="0" w:leftChars="0" w:firstLine="0" w:firstLineChars="0"/>
        <w:rPr>
          <w:rFonts w:hint="eastAsia" w:ascii="仿宋" w:hAnsi="仿宋" w:eastAsia="仿宋" w:cs="仿宋"/>
          <w:b/>
          <w:bCs/>
          <w:sz w:val="44"/>
          <w:szCs w:val="44"/>
        </w:rPr>
      </w:pPr>
    </w:p>
    <w:p w14:paraId="685F0172">
      <w:pPr>
        <w:pStyle w:val="4"/>
        <w:ind w:left="0" w:leftChars="0" w:firstLine="0" w:firstLineChars="0"/>
        <w:rPr>
          <w:rFonts w:hint="eastAsia" w:ascii="仿宋" w:hAnsi="仿宋" w:eastAsia="仿宋" w:cs="仿宋"/>
          <w:b/>
          <w:bCs/>
          <w:sz w:val="44"/>
          <w:szCs w:val="44"/>
        </w:rPr>
      </w:pPr>
    </w:p>
    <w:p w14:paraId="6DC903F6">
      <w:pPr>
        <w:numPr>
          <w:ilvl w:val="0"/>
          <w:numId w:val="10"/>
        </w:numPr>
        <w:spacing w:before="240" w:after="120" w:line="336" w:lineRule="auto"/>
        <w:jc w:val="center"/>
        <w:rPr>
          <w:rFonts w:hint="eastAsia" w:ascii="仿宋" w:hAnsi="仿宋" w:eastAsia="仿宋" w:cs="仿宋"/>
          <w:b/>
          <w:bCs/>
          <w:sz w:val="44"/>
          <w:szCs w:val="44"/>
          <w:lang w:val="en-US" w:eastAsia="zh-CN"/>
        </w:rPr>
      </w:pPr>
      <w:r>
        <w:rPr>
          <w:rFonts w:hint="eastAsia" w:ascii="仿宋" w:hAnsi="仿宋" w:eastAsia="仿宋" w:cs="仿宋"/>
          <w:b/>
          <w:bCs/>
          <w:sz w:val="44"/>
          <w:szCs w:val="44"/>
        </w:rPr>
        <w:t xml:space="preserve"> </w:t>
      </w:r>
      <w:r>
        <w:rPr>
          <w:rFonts w:hint="eastAsia" w:ascii="仿宋" w:hAnsi="仿宋" w:eastAsia="仿宋" w:cs="仿宋"/>
          <w:b/>
          <w:bCs/>
          <w:sz w:val="44"/>
          <w:szCs w:val="44"/>
          <w:lang w:val="en-US" w:eastAsia="zh-CN"/>
        </w:rPr>
        <w:t>响应文件编制要求</w:t>
      </w:r>
    </w:p>
    <w:p w14:paraId="02B1C7D0">
      <w:pPr>
        <w:pStyle w:val="2"/>
        <w:numPr>
          <w:ilvl w:val="0"/>
          <w:numId w:val="0"/>
        </w:numPr>
        <w:spacing w:after="120" w:line="276" w:lineRule="auto"/>
        <w:rPr>
          <w:rFonts w:hint="eastAsia" w:ascii="仿宋" w:hAnsi="仿宋" w:eastAsia="仿宋" w:cs="仿宋"/>
          <w:lang w:val="en-US"/>
        </w:rPr>
      </w:pPr>
    </w:p>
    <w:p w14:paraId="78DD3872">
      <w:pPr>
        <w:pStyle w:val="176"/>
        <w:ind w:left="0" w:leftChars="0" w:firstLine="0" w:firstLineChars="0"/>
        <w:jc w:val="center"/>
        <w:rPr>
          <w:rFonts w:hint="eastAsia" w:ascii="仿宋" w:hAnsi="仿宋" w:eastAsia="仿宋" w:cs="仿宋"/>
        </w:rPr>
      </w:pPr>
      <w:r>
        <w:rPr>
          <w:rFonts w:hint="eastAsia" w:ascii="仿宋" w:hAnsi="仿宋" w:eastAsia="仿宋" w:cs="仿宋"/>
          <w:b/>
          <w:sz w:val="32"/>
          <w:szCs w:val="18"/>
        </w:rPr>
        <w:t>（请响应人按照以下文件的要求格式、内容、顺序制作响应文件，并请编制目录及页码，否则可能将影响对响应文件的评价）</w:t>
      </w:r>
    </w:p>
    <w:p w14:paraId="241210CE">
      <w:pPr>
        <w:rPr>
          <w:rFonts w:hint="eastAsia" w:ascii="华文中宋" w:hAnsi="华文中宋" w:eastAsia="华文中宋" w:cs="华文中宋"/>
          <w:b/>
          <w:bCs/>
          <w:sz w:val="32"/>
          <w:szCs w:val="32"/>
        </w:rPr>
      </w:pPr>
    </w:p>
    <w:p w14:paraId="04E194EE">
      <w:pPr>
        <w:rPr>
          <w:rFonts w:hint="eastAsia" w:ascii="华文中宋" w:hAnsi="华文中宋" w:eastAsia="华文中宋" w:cs="华文中宋"/>
          <w:b/>
          <w:bCs/>
          <w:sz w:val="32"/>
          <w:szCs w:val="32"/>
        </w:rPr>
      </w:pPr>
      <w:r>
        <w:rPr>
          <w:rFonts w:hint="eastAsia" w:ascii="华文中宋" w:hAnsi="华文中宋" w:eastAsia="华文中宋" w:cs="华文中宋"/>
          <w:b/>
          <w:bCs/>
          <w:sz w:val="32"/>
          <w:szCs w:val="32"/>
        </w:rPr>
        <w:br w:type="page"/>
      </w:r>
    </w:p>
    <w:p w14:paraId="306EAA25">
      <w:pPr>
        <w:jc w:val="center"/>
        <w:rPr>
          <w:rFonts w:hint="eastAsia" w:ascii="仿宋" w:hAnsi="仿宋" w:eastAsia="仿宋" w:cs="仿宋"/>
          <w:b/>
          <w:bCs/>
          <w:sz w:val="32"/>
          <w:szCs w:val="32"/>
        </w:rPr>
      </w:pPr>
      <w:r>
        <w:rPr>
          <w:rFonts w:hint="eastAsia" w:ascii="仿宋" w:hAnsi="仿宋" w:eastAsia="仿宋" w:cs="仿宋"/>
          <w:b/>
          <w:bCs/>
          <w:sz w:val="32"/>
          <w:szCs w:val="32"/>
        </w:rPr>
        <w:t>温馨提示</w:t>
      </w:r>
    </w:p>
    <w:p w14:paraId="261A9041">
      <w:pPr>
        <w:spacing w:line="360" w:lineRule="auto"/>
        <w:jc w:val="center"/>
        <w:rPr>
          <w:rFonts w:hint="eastAsia" w:ascii="仿宋" w:hAnsi="仿宋" w:eastAsia="仿宋" w:cs="仿宋"/>
          <w:color w:val="000000"/>
          <w:sz w:val="24"/>
        </w:rPr>
      </w:pPr>
    </w:p>
    <w:p w14:paraId="208220D7">
      <w:pPr>
        <w:spacing w:line="360" w:lineRule="auto"/>
        <w:jc w:val="center"/>
        <w:rPr>
          <w:rFonts w:hint="eastAsia" w:ascii="仿宋" w:hAnsi="仿宋" w:eastAsia="仿宋" w:cs="仿宋"/>
          <w:b/>
          <w:bCs/>
          <w:sz w:val="24"/>
        </w:rPr>
      </w:pPr>
      <w:r>
        <w:rPr>
          <w:rFonts w:hint="eastAsia" w:ascii="仿宋" w:hAnsi="仿宋" w:eastAsia="仿宋" w:cs="仿宋"/>
          <w:color w:val="000000"/>
          <w:sz w:val="24"/>
        </w:rPr>
        <w:t>（本提示内容非</w:t>
      </w:r>
      <w:r>
        <w:rPr>
          <w:rFonts w:hint="eastAsia" w:ascii="仿宋" w:hAnsi="仿宋" w:eastAsia="仿宋" w:cs="仿宋"/>
          <w:color w:val="000000"/>
          <w:sz w:val="24"/>
          <w:lang w:eastAsia="zh-CN"/>
        </w:rPr>
        <w:t>竞谈</w:t>
      </w:r>
      <w:r>
        <w:rPr>
          <w:rFonts w:hint="eastAsia" w:ascii="仿宋" w:hAnsi="仿宋" w:eastAsia="仿宋" w:cs="仿宋"/>
          <w:color w:val="000000"/>
          <w:sz w:val="24"/>
        </w:rPr>
        <w:t>文件的组成部分，仅为善意提醒。如有不一致，以</w:t>
      </w:r>
      <w:r>
        <w:rPr>
          <w:rFonts w:hint="eastAsia" w:ascii="仿宋" w:hAnsi="仿宋" w:eastAsia="仿宋" w:cs="仿宋"/>
          <w:color w:val="000000"/>
          <w:sz w:val="24"/>
          <w:lang w:eastAsia="zh-CN"/>
        </w:rPr>
        <w:t>竞谈</w:t>
      </w:r>
      <w:r>
        <w:rPr>
          <w:rFonts w:hint="eastAsia" w:ascii="仿宋" w:hAnsi="仿宋" w:eastAsia="仿宋" w:cs="仿宋"/>
          <w:color w:val="000000"/>
          <w:sz w:val="24"/>
        </w:rPr>
        <w:t>文件为准。）</w:t>
      </w:r>
    </w:p>
    <w:p w14:paraId="3B3291F3">
      <w:pPr>
        <w:pStyle w:val="176"/>
        <w:numPr>
          <w:ilvl w:val="0"/>
          <w:numId w:val="11"/>
        </w:numPr>
        <w:spacing w:line="360" w:lineRule="auto"/>
        <w:ind w:firstLine="480"/>
        <w:rPr>
          <w:rFonts w:hint="eastAsia" w:ascii="仿宋" w:hAnsi="仿宋" w:eastAsia="仿宋" w:cs="仿宋"/>
          <w:color w:val="000000"/>
          <w:sz w:val="24"/>
        </w:rPr>
      </w:pPr>
      <w:r>
        <w:rPr>
          <w:rFonts w:hint="eastAsia" w:ascii="仿宋" w:hAnsi="仿宋" w:eastAsia="仿宋" w:cs="仿宋"/>
          <w:color w:val="000000"/>
          <w:sz w:val="24"/>
        </w:rPr>
        <w:t>响应人应仔细阅读</w:t>
      </w:r>
      <w:r>
        <w:rPr>
          <w:rFonts w:hint="eastAsia" w:ascii="仿宋" w:hAnsi="仿宋" w:eastAsia="仿宋" w:cs="仿宋"/>
          <w:color w:val="000000"/>
          <w:sz w:val="24"/>
          <w:lang w:eastAsia="zh-CN"/>
        </w:rPr>
        <w:t>竞谈</w:t>
      </w:r>
      <w:r>
        <w:rPr>
          <w:rFonts w:hint="eastAsia" w:ascii="仿宋" w:hAnsi="仿宋" w:eastAsia="仿宋" w:cs="仿宋"/>
          <w:color w:val="000000"/>
          <w:sz w:val="24"/>
        </w:rPr>
        <w:t>文件中所有的事项、格式、条款和规范等，完整、真实、准确的填写</w:t>
      </w:r>
      <w:r>
        <w:rPr>
          <w:rFonts w:hint="eastAsia" w:ascii="仿宋" w:hAnsi="仿宋" w:eastAsia="仿宋" w:cs="仿宋"/>
          <w:color w:val="000000"/>
          <w:sz w:val="24"/>
          <w:lang w:eastAsia="zh-CN"/>
        </w:rPr>
        <w:t>竞谈</w:t>
      </w:r>
      <w:r>
        <w:rPr>
          <w:rFonts w:hint="eastAsia" w:ascii="仿宋" w:hAnsi="仿宋" w:eastAsia="仿宋" w:cs="仿宋"/>
          <w:color w:val="000000"/>
          <w:sz w:val="24"/>
        </w:rPr>
        <w:t>文件中规定的所有内容。</w:t>
      </w:r>
    </w:p>
    <w:p w14:paraId="1E15F9CF">
      <w:pPr>
        <w:pStyle w:val="176"/>
        <w:numPr>
          <w:ilvl w:val="0"/>
          <w:numId w:val="11"/>
        </w:numPr>
        <w:spacing w:line="360" w:lineRule="auto"/>
        <w:ind w:firstLine="480"/>
        <w:rPr>
          <w:rFonts w:hint="eastAsia" w:ascii="仿宋" w:hAnsi="仿宋" w:eastAsia="仿宋" w:cs="仿宋"/>
          <w:color w:val="000000"/>
          <w:sz w:val="24"/>
        </w:rPr>
      </w:pPr>
      <w:r>
        <w:rPr>
          <w:rFonts w:hint="eastAsia" w:ascii="仿宋" w:hAnsi="仿宋" w:eastAsia="仿宋" w:cs="仿宋"/>
          <w:color w:val="000000"/>
          <w:sz w:val="24"/>
        </w:rPr>
        <w:t>按照</w:t>
      </w:r>
      <w:r>
        <w:rPr>
          <w:rFonts w:hint="eastAsia" w:ascii="仿宋" w:hAnsi="仿宋" w:eastAsia="仿宋" w:cs="仿宋"/>
          <w:color w:val="000000"/>
          <w:sz w:val="24"/>
          <w:lang w:eastAsia="zh-CN"/>
        </w:rPr>
        <w:t>竞谈</w:t>
      </w:r>
      <w:r>
        <w:rPr>
          <w:rFonts w:hint="eastAsia" w:ascii="仿宋" w:hAnsi="仿宋" w:eastAsia="仿宋" w:cs="仿宋"/>
          <w:color w:val="000000"/>
          <w:sz w:val="24"/>
        </w:rPr>
        <w:t>文件的要求编制响应文件，对</w:t>
      </w:r>
      <w:r>
        <w:rPr>
          <w:rFonts w:hint="eastAsia" w:ascii="仿宋" w:hAnsi="仿宋" w:eastAsia="仿宋" w:cs="仿宋"/>
          <w:color w:val="000000"/>
          <w:sz w:val="24"/>
          <w:lang w:eastAsia="zh-CN"/>
        </w:rPr>
        <w:t>竞谈</w:t>
      </w:r>
      <w:r>
        <w:rPr>
          <w:rFonts w:hint="eastAsia" w:ascii="仿宋" w:hAnsi="仿宋" w:eastAsia="仿宋" w:cs="仿宋"/>
          <w:color w:val="000000"/>
          <w:sz w:val="24"/>
        </w:rPr>
        <w:t>文件提出的实质性要求和条件做出响应。否则，其响应将被拒绝。</w:t>
      </w:r>
    </w:p>
    <w:p w14:paraId="4C1D4E91">
      <w:pPr>
        <w:pStyle w:val="176"/>
        <w:numPr>
          <w:ilvl w:val="0"/>
          <w:numId w:val="11"/>
        </w:numPr>
        <w:spacing w:line="360" w:lineRule="auto"/>
        <w:ind w:firstLine="480"/>
        <w:rPr>
          <w:rFonts w:hint="eastAsia" w:ascii="仿宋" w:hAnsi="仿宋" w:eastAsia="仿宋" w:cs="仿宋"/>
          <w:color w:val="000000"/>
          <w:sz w:val="24"/>
        </w:rPr>
      </w:pPr>
      <w:r>
        <w:rPr>
          <w:rFonts w:hint="eastAsia" w:ascii="仿宋" w:hAnsi="仿宋" w:eastAsia="仿宋" w:cs="仿宋"/>
          <w:color w:val="000000"/>
          <w:sz w:val="24"/>
        </w:rPr>
        <w:t>凡关于</w:t>
      </w:r>
      <w:r>
        <w:rPr>
          <w:rFonts w:hint="eastAsia" w:ascii="仿宋" w:hAnsi="仿宋" w:eastAsia="仿宋" w:cs="仿宋"/>
          <w:color w:val="000000"/>
          <w:sz w:val="24"/>
          <w:lang w:eastAsia="zh-CN"/>
        </w:rPr>
        <w:t>竞谈</w:t>
      </w:r>
      <w:r>
        <w:rPr>
          <w:rFonts w:hint="eastAsia" w:ascii="仿宋" w:hAnsi="仿宋" w:eastAsia="仿宋" w:cs="仿宋"/>
          <w:color w:val="000000"/>
          <w:sz w:val="24"/>
        </w:rPr>
        <w:t>文件的所有响应资料（包含但不限于：承诺函、声明函等各类函件，资质证书等证明资料复印件，项目具体实施方案等)，都必须盖上响应人公章。</w:t>
      </w:r>
    </w:p>
    <w:p w14:paraId="1B5BFEBF">
      <w:pPr>
        <w:pStyle w:val="176"/>
        <w:numPr>
          <w:ilvl w:val="0"/>
          <w:numId w:val="11"/>
        </w:numPr>
        <w:spacing w:line="360" w:lineRule="auto"/>
        <w:ind w:firstLine="480"/>
        <w:rPr>
          <w:rFonts w:hint="eastAsia" w:ascii="仿宋" w:hAnsi="仿宋" w:eastAsia="仿宋" w:cs="仿宋"/>
          <w:color w:val="000000"/>
          <w:sz w:val="24"/>
        </w:rPr>
      </w:pPr>
      <w:r>
        <w:rPr>
          <w:rFonts w:hint="eastAsia" w:ascii="仿宋" w:hAnsi="仿宋" w:eastAsia="仿宋" w:cs="仿宋"/>
          <w:color w:val="000000"/>
          <w:sz w:val="24"/>
        </w:rPr>
        <w:t>响应文件所附的相关资料复印件若模糊不清的，将影响其评审得分。</w:t>
      </w:r>
    </w:p>
    <w:p w14:paraId="3348B8B5">
      <w:pPr>
        <w:pStyle w:val="176"/>
        <w:numPr>
          <w:ilvl w:val="0"/>
          <w:numId w:val="11"/>
        </w:numPr>
        <w:spacing w:line="360" w:lineRule="auto"/>
        <w:ind w:firstLine="480"/>
        <w:rPr>
          <w:rFonts w:hint="eastAsia" w:ascii="仿宋" w:hAnsi="仿宋" w:eastAsia="仿宋" w:cs="仿宋"/>
          <w:color w:val="000000"/>
          <w:sz w:val="24"/>
        </w:rPr>
      </w:pPr>
      <w:r>
        <w:rPr>
          <w:rFonts w:hint="eastAsia" w:ascii="仿宋" w:hAnsi="仿宋" w:eastAsia="仿宋" w:cs="仿宋"/>
          <w:color w:val="000000"/>
          <w:sz w:val="24"/>
        </w:rPr>
        <w:t>建议响应文件采用</w:t>
      </w:r>
      <w:r>
        <w:rPr>
          <w:rFonts w:hint="eastAsia" w:ascii="仿宋" w:hAnsi="仿宋" w:eastAsia="仿宋" w:cs="仿宋"/>
          <w:b/>
          <w:color w:val="000000"/>
          <w:sz w:val="24"/>
        </w:rPr>
        <w:t>双面印制</w:t>
      </w:r>
      <w:r>
        <w:rPr>
          <w:rFonts w:hint="eastAsia" w:ascii="仿宋" w:hAnsi="仿宋" w:eastAsia="仿宋" w:cs="仿宋"/>
          <w:color w:val="000000"/>
          <w:sz w:val="24"/>
        </w:rPr>
        <w:t>。</w:t>
      </w:r>
    </w:p>
    <w:p w14:paraId="07E2D0FF">
      <w:pPr>
        <w:pStyle w:val="176"/>
        <w:numPr>
          <w:ilvl w:val="0"/>
          <w:numId w:val="11"/>
        </w:numPr>
        <w:spacing w:line="360" w:lineRule="auto"/>
        <w:ind w:firstLine="480"/>
        <w:rPr>
          <w:rFonts w:hint="eastAsia" w:ascii="仿宋" w:hAnsi="仿宋" w:eastAsia="仿宋" w:cs="仿宋"/>
          <w:color w:val="000000"/>
          <w:sz w:val="24"/>
        </w:rPr>
      </w:pPr>
      <w:r>
        <w:rPr>
          <w:rFonts w:hint="eastAsia" w:ascii="仿宋" w:hAnsi="仿宋" w:eastAsia="仿宋" w:cs="仿宋"/>
          <w:color w:val="000000"/>
          <w:sz w:val="24"/>
        </w:rPr>
        <w:t>响应人必须对其响应文件所提供的全部资料的真实性承担法律责任，且无条件接受集中采购机构或采购人及政府采购监管部门等对其中任何资料进行核实的要求。</w:t>
      </w:r>
    </w:p>
    <w:p w14:paraId="237886ED">
      <w:pPr>
        <w:pStyle w:val="176"/>
        <w:numPr>
          <w:ilvl w:val="0"/>
          <w:numId w:val="11"/>
        </w:numPr>
        <w:spacing w:line="360" w:lineRule="auto"/>
        <w:ind w:firstLine="480"/>
        <w:rPr>
          <w:rFonts w:hint="eastAsia" w:ascii="仿宋" w:hAnsi="仿宋" w:eastAsia="仿宋" w:cs="仿宋"/>
          <w:color w:val="000000"/>
          <w:sz w:val="24"/>
        </w:rPr>
      </w:pPr>
      <w:r>
        <w:rPr>
          <w:rFonts w:hint="eastAsia" w:ascii="仿宋" w:hAnsi="仿宋" w:eastAsia="仿宋" w:cs="仿宋"/>
          <w:color w:val="000000"/>
          <w:sz w:val="24"/>
        </w:rPr>
        <w:t>为了提高采购效率，节约社会交易成本与时间，已报名并获取了</w:t>
      </w:r>
      <w:r>
        <w:rPr>
          <w:rFonts w:hint="eastAsia" w:ascii="仿宋" w:hAnsi="仿宋" w:eastAsia="仿宋" w:cs="仿宋"/>
          <w:color w:val="000000"/>
          <w:sz w:val="24"/>
          <w:lang w:eastAsia="zh-CN"/>
        </w:rPr>
        <w:t>竞谈</w:t>
      </w:r>
      <w:r>
        <w:rPr>
          <w:rFonts w:hint="eastAsia" w:ascii="仿宋" w:hAnsi="仿宋" w:eastAsia="仿宋" w:cs="仿宋"/>
          <w:color w:val="000000"/>
          <w:sz w:val="24"/>
        </w:rPr>
        <w:t>文件后决定不参加本项目响应的供应商，</w:t>
      </w:r>
      <w:r>
        <w:rPr>
          <w:rFonts w:hint="eastAsia" w:ascii="仿宋" w:hAnsi="仿宋" w:eastAsia="仿宋" w:cs="仿宋"/>
          <w:color w:val="000000"/>
          <w:sz w:val="24"/>
          <w:lang w:val="en-US" w:eastAsia="zh-CN"/>
        </w:rPr>
        <w:t>请</w:t>
      </w:r>
      <w:r>
        <w:rPr>
          <w:rFonts w:hint="eastAsia" w:ascii="仿宋" w:hAnsi="仿宋" w:eastAsia="仿宋" w:cs="仿宋"/>
          <w:color w:val="000000"/>
          <w:sz w:val="24"/>
        </w:rPr>
        <w:t>按《邀请函》中的联系方式，以电子邮件形式告知我院指定联系人（否则影响到供应商今后参加我院采购项目的评价）。对您的支持与配合，谨此致谢。</w:t>
      </w:r>
    </w:p>
    <w:p w14:paraId="61DD0617">
      <w:pPr>
        <w:pStyle w:val="176"/>
        <w:ind w:firstLine="400"/>
      </w:pPr>
    </w:p>
    <w:p w14:paraId="394C64BD">
      <w:pPr>
        <w:keepNext w:val="0"/>
        <w:keepLines w:val="0"/>
        <w:pageBreakBefore w:val="0"/>
        <w:widowControl/>
        <w:kinsoku/>
        <w:wordWrap/>
        <w:overflowPunct/>
        <w:topLinePunct w:val="0"/>
        <w:autoSpaceDE/>
        <w:autoSpaceDN/>
        <w:bidi w:val="0"/>
        <w:adjustRightInd/>
        <w:snapToGrid/>
        <w:spacing w:before="0" w:after="80" w:line="440" w:lineRule="exact"/>
        <w:textAlignment w:val="auto"/>
        <w:rPr>
          <w:rFonts w:hint="eastAsia" w:ascii="仿宋" w:hAnsi="仿宋" w:eastAsia="仿宋" w:cs="仿宋"/>
          <w:b w:val="0"/>
          <w:sz w:val="21"/>
        </w:rPr>
        <w:sectPr>
          <w:pgSz w:w="12240" w:h="15840"/>
          <w:pgMar w:top="1440" w:right="1080" w:bottom="1440" w:left="1080" w:header="720" w:footer="720" w:gutter="0"/>
          <w:cols w:space="0" w:num="1"/>
          <w:rtlGutter w:val="0"/>
          <w:docGrid w:linePitch="360" w:charSpace="0"/>
        </w:sectPr>
      </w:pPr>
    </w:p>
    <w:p w14:paraId="231C93C0">
      <w:pPr>
        <w:spacing w:line="360" w:lineRule="auto"/>
        <w:jc w:val="left"/>
        <w:rPr>
          <w:rFonts w:hint="eastAsia" w:ascii="仿宋" w:hAnsi="仿宋" w:eastAsia="仿宋" w:cs="仿宋"/>
          <w:b/>
          <w:sz w:val="28"/>
          <w:szCs w:val="28"/>
        </w:rPr>
      </w:pPr>
      <w:r>
        <w:rPr>
          <w:rFonts w:hint="eastAsia" w:ascii="仿宋" w:hAnsi="仿宋" w:eastAsia="仿宋" w:cs="仿宋"/>
          <w:b/>
          <w:sz w:val="28"/>
          <w:szCs w:val="28"/>
        </w:rPr>
        <w:t>响应文件封面</w:t>
      </w:r>
      <w:r>
        <w:rPr>
          <w:rFonts w:hint="eastAsia" w:ascii="仿宋" w:hAnsi="仿宋" w:eastAsia="仿宋" w:cs="仿宋"/>
          <w:b/>
          <w:bCs/>
          <w:color w:val="000000"/>
          <w:kern w:val="0"/>
          <w:sz w:val="24"/>
          <w:lang w:bidi="ar"/>
        </w:rPr>
        <w:t>（非实质性格式）</w:t>
      </w:r>
    </w:p>
    <w:p w14:paraId="1A5CFF8C">
      <w:pPr>
        <w:spacing w:line="360" w:lineRule="auto"/>
        <w:jc w:val="center"/>
        <w:rPr>
          <w:rFonts w:hint="eastAsia" w:ascii="仿宋" w:hAnsi="仿宋" w:eastAsia="仿宋" w:cs="仿宋"/>
          <w:b/>
          <w:sz w:val="84"/>
          <w:szCs w:val="84"/>
        </w:rPr>
      </w:pPr>
    </w:p>
    <w:p w14:paraId="7CC46CAE">
      <w:pPr>
        <w:spacing w:line="360" w:lineRule="auto"/>
        <w:jc w:val="center"/>
        <w:rPr>
          <w:rFonts w:hint="eastAsia" w:ascii="仿宋" w:hAnsi="仿宋" w:eastAsia="仿宋" w:cs="仿宋"/>
          <w:b/>
          <w:sz w:val="52"/>
          <w:szCs w:val="32"/>
        </w:rPr>
      </w:pPr>
      <w:r>
        <w:rPr>
          <w:rFonts w:hint="eastAsia" w:ascii="仿宋" w:hAnsi="仿宋" w:eastAsia="仿宋" w:cs="仿宋"/>
          <w:b/>
          <w:sz w:val="84"/>
          <w:szCs w:val="84"/>
        </w:rPr>
        <w:t>响 应 文 件</w:t>
      </w:r>
    </w:p>
    <w:p w14:paraId="5393E190">
      <w:pPr>
        <w:pStyle w:val="30"/>
        <w:spacing w:line="360" w:lineRule="auto"/>
        <w:jc w:val="center"/>
        <w:rPr>
          <w:rFonts w:hint="eastAsia" w:ascii="仿宋" w:hAnsi="仿宋" w:eastAsia="仿宋" w:cs="仿宋"/>
          <w:b/>
          <w:sz w:val="32"/>
          <w:szCs w:val="32"/>
        </w:rPr>
      </w:pPr>
      <w:r>
        <w:rPr>
          <w:rFonts w:hint="eastAsia" w:ascii="仿宋" w:hAnsi="仿宋" w:eastAsia="仿宋" w:cs="仿宋"/>
          <w:b/>
          <w:sz w:val="32"/>
          <w:szCs w:val="32"/>
        </w:rPr>
        <w:t>(正本</w:t>
      </w:r>
      <w:r>
        <w:rPr>
          <w:rFonts w:hint="eastAsia" w:ascii="仿宋" w:hAnsi="仿宋" w:eastAsia="仿宋" w:cs="仿宋"/>
          <w:kern w:val="0"/>
          <w:sz w:val="24"/>
        </w:rPr>
        <w:t>□</w:t>
      </w:r>
      <w:r>
        <w:rPr>
          <w:rFonts w:hint="eastAsia" w:ascii="仿宋" w:hAnsi="仿宋" w:eastAsia="仿宋" w:cs="仿宋"/>
          <w:b/>
          <w:sz w:val="32"/>
          <w:szCs w:val="32"/>
        </w:rPr>
        <w:t>/副本</w:t>
      </w:r>
      <w:r>
        <w:rPr>
          <w:rFonts w:hint="eastAsia" w:ascii="仿宋" w:hAnsi="仿宋" w:eastAsia="仿宋" w:cs="仿宋"/>
          <w:kern w:val="0"/>
          <w:sz w:val="24"/>
        </w:rPr>
        <w:t>□</w:t>
      </w:r>
      <w:r>
        <w:rPr>
          <w:rFonts w:hint="eastAsia" w:ascii="仿宋" w:hAnsi="仿宋" w:eastAsia="仿宋" w:cs="仿宋"/>
          <w:b/>
          <w:sz w:val="32"/>
          <w:szCs w:val="32"/>
        </w:rPr>
        <w:t>）</w:t>
      </w:r>
    </w:p>
    <w:p w14:paraId="6B413C28">
      <w:pPr>
        <w:pStyle w:val="30"/>
        <w:spacing w:line="360" w:lineRule="auto"/>
        <w:ind w:firstLine="1928" w:firstLineChars="600"/>
        <w:jc w:val="left"/>
        <w:rPr>
          <w:rFonts w:hint="eastAsia" w:ascii="仿宋" w:hAnsi="仿宋" w:eastAsia="仿宋" w:cs="仿宋"/>
          <w:b/>
          <w:sz w:val="32"/>
          <w:szCs w:val="32"/>
        </w:rPr>
      </w:pPr>
    </w:p>
    <w:p w14:paraId="40ADCB7C">
      <w:pPr>
        <w:pStyle w:val="30"/>
        <w:spacing w:line="360" w:lineRule="auto"/>
        <w:ind w:firstLine="1263" w:firstLineChars="393"/>
        <w:jc w:val="left"/>
        <w:rPr>
          <w:rFonts w:hint="eastAsia" w:ascii="仿宋" w:hAnsi="仿宋" w:eastAsia="仿宋" w:cs="仿宋"/>
          <w:b/>
          <w:sz w:val="32"/>
          <w:szCs w:val="32"/>
          <w:u w:val="single"/>
        </w:rPr>
      </w:pPr>
      <w:r>
        <w:rPr>
          <w:rFonts w:hint="eastAsia" w:ascii="仿宋" w:hAnsi="仿宋" w:eastAsia="仿宋" w:cs="仿宋"/>
          <w:b/>
          <w:sz w:val="32"/>
          <w:szCs w:val="32"/>
        </w:rPr>
        <w:t>项目名称：</w:t>
      </w:r>
      <w:r>
        <w:rPr>
          <w:rFonts w:hint="eastAsia" w:ascii="仿宋" w:hAnsi="仿宋" w:eastAsia="仿宋" w:cs="仿宋"/>
          <w:b/>
          <w:sz w:val="32"/>
          <w:szCs w:val="32"/>
          <w:u w:val="single"/>
        </w:rPr>
        <w:t xml:space="preserve">                              </w:t>
      </w:r>
    </w:p>
    <w:p w14:paraId="582A9D30">
      <w:pPr>
        <w:pStyle w:val="30"/>
        <w:spacing w:line="360" w:lineRule="auto"/>
        <w:ind w:firstLine="1263" w:firstLineChars="393"/>
        <w:jc w:val="left"/>
        <w:rPr>
          <w:rFonts w:hint="eastAsia" w:ascii="仿宋" w:hAnsi="仿宋" w:eastAsia="仿宋" w:cs="仿宋"/>
          <w:b/>
          <w:sz w:val="32"/>
          <w:szCs w:val="32"/>
        </w:rPr>
      </w:pPr>
      <w:r>
        <w:rPr>
          <w:rFonts w:hint="eastAsia" w:ascii="仿宋" w:hAnsi="仿宋" w:eastAsia="仿宋" w:cs="仿宋"/>
          <w:b/>
          <w:sz w:val="32"/>
          <w:szCs w:val="32"/>
        </w:rPr>
        <w:t>项目编号：</w:t>
      </w:r>
      <w:r>
        <w:rPr>
          <w:rFonts w:hint="eastAsia" w:ascii="仿宋" w:hAnsi="仿宋" w:eastAsia="仿宋" w:cs="仿宋"/>
          <w:b/>
          <w:sz w:val="32"/>
          <w:szCs w:val="32"/>
          <w:u w:val="single"/>
        </w:rPr>
        <w:t xml:space="preserve">                              </w:t>
      </w:r>
    </w:p>
    <w:p w14:paraId="75DD3012">
      <w:pPr>
        <w:pStyle w:val="30"/>
        <w:spacing w:line="360" w:lineRule="auto"/>
        <w:ind w:firstLine="643" w:firstLineChars="200"/>
        <w:jc w:val="center"/>
        <w:rPr>
          <w:rFonts w:hint="eastAsia" w:ascii="仿宋" w:hAnsi="仿宋" w:eastAsia="仿宋" w:cs="仿宋"/>
          <w:b/>
          <w:sz w:val="32"/>
          <w:szCs w:val="32"/>
        </w:rPr>
      </w:pPr>
    </w:p>
    <w:p w14:paraId="418A297C">
      <w:pPr>
        <w:pStyle w:val="30"/>
        <w:spacing w:line="360" w:lineRule="auto"/>
        <w:ind w:firstLine="1265" w:firstLineChars="450"/>
        <w:rPr>
          <w:rFonts w:hint="eastAsia" w:ascii="仿宋" w:hAnsi="仿宋" w:eastAsia="仿宋" w:cs="仿宋"/>
          <w:b/>
          <w:sz w:val="28"/>
          <w:szCs w:val="28"/>
          <w:u w:val="single"/>
        </w:rPr>
      </w:pPr>
      <w:r>
        <w:rPr>
          <w:rFonts w:hint="eastAsia" w:ascii="仿宋" w:hAnsi="仿宋" w:eastAsia="仿宋" w:cs="仿宋"/>
          <w:b/>
          <w:sz w:val="28"/>
          <w:szCs w:val="28"/>
        </w:rPr>
        <w:t>供应商名称</w:t>
      </w:r>
      <w:r>
        <w:rPr>
          <w:rFonts w:hint="eastAsia" w:ascii="仿宋" w:hAnsi="仿宋" w:eastAsia="仿宋" w:cs="仿宋"/>
          <w:b/>
          <w:sz w:val="22"/>
          <w:szCs w:val="22"/>
        </w:rPr>
        <w:t>（盖章）</w:t>
      </w:r>
      <w:r>
        <w:rPr>
          <w:rFonts w:hint="eastAsia" w:ascii="仿宋" w:hAnsi="仿宋" w:eastAsia="仿宋" w:cs="仿宋"/>
          <w:b/>
          <w:sz w:val="28"/>
          <w:szCs w:val="28"/>
        </w:rPr>
        <w:t>：</w:t>
      </w:r>
      <w:r>
        <w:rPr>
          <w:rFonts w:hint="eastAsia" w:ascii="仿宋" w:hAnsi="仿宋" w:eastAsia="仿宋" w:cs="仿宋"/>
          <w:b/>
          <w:sz w:val="28"/>
          <w:szCs w:val="28"/>
          <w:u w:val="single"/>
        </w:rPr>
        <w:t xml:space="preserve">                            </w:t>
      </w:r>
    </w:p>
    <w:p w14:paraId="6C665921">
      <w:pPr>
        <w:pStyle w:val="30"/>
        <w:spacing w:line="360" w:lineRule="auto"/>
        <w:ind w:firstLine="1265" w:firstLineChars="450"/>
        <w:rPr>
          <w:rFonts w:hint="eastAsia" w:ascii="仿宋" w:hAnsi="仿宋" w:eastAsia="仿宋" w:cs="仿宋"/>
          <w:b/>
          <w:sz w:val="28"/>
          <w:szCs w:val="28"/>
          <w:u w:val="single"/>
        </w:rPr>
      </w:pPr>
      <w:r>
        <w:rPr>
          <w:rFonts w:hint="eastAsia" w:ascii="仿宋" w:hAnsi="仿宋" w:eastAsia="仿宋" w:cs="仿宋"/>
          <w:b/>
          <w:sz w:val="28"/>
          <w:szCs w:val="28"/>
        </w:rPr>
        <w:t>法定代表人或法定授权代表</w:t>
      </w:r>
      <w:r>
        <w:rPr>
          <w:rFonts w:hint="eastAsia" w:ascii="仿宋" w:hAnsi="仿宋" w:eastAsia="仿宋" w:cs="仿宋"/>
          <w:b/>
          <w:sz w:val="22"/>
          <w:szCs w:val="22"/>
        </w:rPr>
        <w:t>（签字）</w:t>
      </w:r>
      <w:r>
        <w:rPr>
          <w:rFonts w:hint="eastAsia" w:ascii="仿宋" w:hAnsi="仿宋" w:eastAsia="仿宋" w:cs="仿宋"/>
          <w:b/>
          <w:sz w:val="28"/>
          <w:szCs w:val="28"/>
        </w:rPr>
        <w:t>：</w:t>
      </w:r>
      <w:r>
        <w:rPr>
          <w:rFonts w:hint="eastAsia" w:ascii="仿宋" w:hAnsi="仿宋" w:eastAsia="仿宋" w:cs="仿宋"/>
          <w:b/>
          <w:sz w:val="28"/>
          <w:szCs w:val="28"/>
          <w:u w:val="single"/>
        </w:rPr>
        <w:t xml:space="preserve">              </w:t>
      </w:r>
    </w:p>
    <w:p w14:paraId="2D763416">
      <w:pPr>
        <w:pStyle w:val="30"/>
        <w:spacing w:line="360" w:lineRule="auto"/>
        <w:ind w:firstLine="1265" w:firstLineChars="450"/>
        <w:rPr>
          <w:rFonts w:hint="eastAsia" w:ascii="仿宋" w:hAnsi="仿宋" w:eastAsia="仿宋" w:cs="仿宋"/>
          <w:b/>
          <w:sz w:val="28"/>
          <w:szCs w:val="28"/>
          <w:u w:val="single"/>
        </w:rPr>
      </w:pPr>
      <w:r>
        <w:rPr>
          <w:rFonts w:hint="eastAsia" w:ascii="仿宋" w:hAnsi="仿宋" w:eastAsia="仿宋" w:cs="仿宋"/>
          <w:b/>
          <w:sz w:val="28"/>
          <w:szCs w:val="28"/>
        </w:rPr>
        <w:t>联系方式：</w:t>
      </w:r>
      <w:r>
        <w:rPr>
          <w:rFonts w:hint="eastAsia" w:ascii="仿宋" w:hAnsi="仿宋" w:eastAsia="仿宋" w:cs="仿宋"/>
          <w:b/>
          <w:sz w:val="28"/>
          <w:szCs w:val="28"/>
          <w:u w:val="single"/>
        </w:rPr>
        <w:t xml:space="preserve">                                    </w:t>
      </w:r>
    </w:p>
    <w:p w14:paraId="2AB8F574">
      <w:pPr>
        <w:pStyle w:val="30"/>
        <w:spacing w:line="360" w:lineRule="auto"/>
        <w:ind w:firstLine="1265" w:firstLineChars="450"/>
        <w:rPr>
          <w:rFonts w:hint="eastAsia" w:ascii="仿宋" w:hAnsi="仿宋" w:eastAsia="仿宋" w:cs="仿宋"/>
          <w:b/>
          <w:sz w:val="32"/>
          <w:szCs w:val="32"/>
          <w:u w:val="single"/>
        </w:rPr>
      </w:pPr>
      <w:r>
        <w:rPr>
          <w:rFonts w:hint="eastAsia" w:ascii="仿宋" w:hAnsi="仿宋" w:eastAsia="仿宋" w:cs="仿宋"/>
          <w:b/>
          <w:sz w:val="28"/>
          <w:szCs w:val="28"/>
        </w:rPr>
        <w:t>日    期：</w:t>
      </w:r>
      <w:r>
        <w:rPr>
          <w:rFonts w:hint="eastAsia" w:ascii="仿宋" w:hAnsi="仿宋" w:eastAsia="仿宋" w:cs="仿宋"/>
          <w:b/>
          <w:sz w:val="28"/>
          <w:szCs w:val="28"/>
          <w:u w:val="single"/>
        </w:rPr>
        <w:t xml:space="preserve">                                    </w:t>
      </w:r>
    </w:p>
    <w:p w14:paraId="14AD253B">
      <w:pPr>
        <w:pStyle w:val="176"/>
        <w:ind w:firstLine="0" w:firstLineChars="0"/>
        <w:rPr>
          <w:rFonts w:hint="eastAsia" w:ascii="仿宋" w:hAnsi="仿宋" w:eastAsia="仿宋" w:cs="仿宋"/>
        </w:rPr>
      </w:pPr>
    </w:p>
    <w:p w14:paraId="517A03DA">
      <w:pPr>
        <w:pStyle w:val="176"/>
        <w:ind w:firstLine="400"/>
        <w:rPr>
          <w:rFonts w:hint="eastAsia" w:ascii="仿宋" w:hAnsi="仿宋" w:eastAsia="仿宋" w:cs="仿宋"/>
        </w:rPr>
      </w:pPr>
    </w:p>
    <w:p w14:paraId="50F29D9B">
      <w:pPr>
        <w:pStyle w:val="176"/>
        <w:ind w:firstLine="400"/>
        <w:rPr>
          <w:rFonts w:hint="eastAsia" w:ascii="仿宋" w:hAnsi="仿宋" w:eastAsia="仿宋" w:cs="仿宋"/>
        </w:rPr>
      </w:pPr>
    </w:p>
    <w:p w14:paraId="0695343B">
      <w:pPr>
        <w:pStyle w:val="176"/>
        <w:ind w:firstLine="400"/>
        <w:rPr>
          <w:rFonts w:hint="eastAsia" w:ascii="仿宋" w:hAnsi="仿宋" w:eastAsia="仿宋" w:cs="仿宋"/>
        </w:rPr>
      </w:pPr>
    </w:p>
    <w:p w14:paraId="250164A5">
      <w:pPr>
        <w:pStyle w:val="176"/>
        <w:ind w:firstLine="400"/>
        <w:rPr>
          <w:rFonts w:hint="eastAsia" w:ascii="仿宋" w:hAnsi="仿宋" w:eastAsia="仿宋" w:cs="仿宋"/>
        </w:rPr>
      </w:pPr>
    </w:p>
    <w:p w14:paraId="3BFEFBCC">
      <w:pPr>
        <w:jc w:val="center"/>
        <w:rPr>
          <w:rFonts w:hint="eastAsia" w:ascii="仿宋" w:hAnsi="仿宋" w:eastAsia="仿宋" w:cs="仿宋"/>
          <w:sz w:val="24"/>
        </w:rPr>
      </w:pPr>
      <w:bookmarkStart w:id="105" w:name="_Toc97049462"/>
      <w:r>
        <w:rPr>
          <w:rFonts w:hint="eastAsia" w:ascii="仿宋" w:hAnsi="仿宋" w:eastAsia="仿宋" w:cs="仿宋"/>
          <w:b/>
          <w:bCs/>
          <w:sz w:val="36"/>
          <w:szCs w:val="36"/>
        </w:rPr>
        <w:t>响应文件目录</w:t>
      </w:r>
      <w:bookmarkEnd w:id="105"/>
      <w:r>
        <w:rPr>
          <w:rFonts w:hint="eastAsia" w:ascii="仿宋" w:hAnsi="仿宋" w:eastAsia="仿宋" w:cs="仿宋"/>
          <w:sz w:val="24"/>
        </w:rPr>
        <w:fldChar w:fldCharType="begin"/>
      </w:r>
      <w:r>
        <w:rPr>
          <w:rFonts w:hint="eastAsia" w:ascii="仿宋" w:hAnsi="仿宋" w:eastAsia="仿宋" w:cs="仿宋"/>
          <w:sz w:val="24"/>
        </w:rPr>
        <w:instrText xml:space="preserve"> TOC \o "1-3" \h \z \u </w:instrText>
      </w:r>
      <w:r>
        <w:rPr>
          <w:rFonts w:hint="eastAsia" w:ascii="仿宋" w:hAnsi="仿宋" w:eastAsia="仿宋" w:cs="仿宋"/>
          <w:sz w:val="24"/>
        </w:rPr>
        <w:fldChar w:fldCharType="separate"/>
      </w:r>
    </w:p>
    <w:p w14:paraId="400E825F">
      <w:pPr>
        <w:widowControl/>
        <w:jc w:val="left"/>
        <w:rPr>
          <w:rFonts w:hint="eastAsia" w:ascii="仿宋" w:hAnsi="仿宋" w:eastAsia="仿宋" w:cs="仿宋"/>
        </w:rPr>
      </w:pPr>
    </w:p>
    <w:p w14:paraId="07AC585F">
      <w:pPr>
        <w:keepNext w:val="0"/>
        <w:keepLines w:val="0"/>
        <w:pageBreakBefore w:val="0"/>
        <w:widowControl/>
        <w:shd w:val="clear" w:color="auto" w:fill="FFFFFF"/>
        <w:kinsoku/>
        <w:wordWrap/>
        <w:overflowPunct/>
        <w:topLinePunct w:val="0"/>
        <w:autoSpaceDE/>
        <w:autoSpaceDN/>
        <w:bidi w:val="0"/>
        <w:adjustRightInd/>
        <w:snapToGrid/>
        <w:spacing w:line="240" w:lineRule="auto"/>
        <w:textAlignment w:val="auto"/>
        <w:rPr>
          <w:rFonts w:hint="eastAsia" w:ascii="仿宋" w:hAnsi="仿宋" w:eastAsia="仿宋" w:cs="仿宋"/>
          <w:sz w:val="24"/>
          <w:szCs w:val="36"/>
        </w:rPr>
      </w:pPr>
      <w:r>
        <w:rPr>
          <w:rFonts w:hint="eastAsia" w:ascii="仿宋" w:hAnsi="仿宋" w:eastAsia="仿宋" w:cs="仿宋"/>
          <w:sz w:val="24"/>
          <w:szCs w:val="36"/>
        </w:rPr>
        <w:t>一、  报价表……………………………………………………………………第（  ）页</w:t>
      </w:r>
    </w:p>
    <w:p w14:paraId="4E137C5C">
      <w:pPr>
        <w:pStyle w:val="176"/>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sz w:val="24"/>
          <w:szCs w:val="36"/>
        </w:rPr>
      </w:pPr>
      <w:r>
        <w:rPr>
          <w:rFonts w:hint="eastAsia" w:ascii="仿宋" w:hAnsi="仿宋" w:eastAsia="仿宋" w:cs="仿宋"/>
          <w:sz w:val="24"/>
          <w:szCs w:val="36"/>
        </w:rPr>
        <w:t>（一）</w:t>
      </w:r>
      <w:r>
        <w:rPr>
          <w:rFonts w:hint="eastAsia" w:ascii="仿宋" w:hAnsi="仿宋" w:eastAsia="仿宋" w:cs="仿宋"/>
          <w:sz w:val="24"/>
          <w:szCs w:val="36"/>
          <w:lang w:eastAsia="zh-CN"/>
        </w:rPr>
        <w:t>（</w:t>
      </w:r>
      <w:r>
        <w:rPr>
          <w:rFonts w:hint="eastAsia" w:ascii="仿宋" w:hAnsi="仿宋" w:eastAsia="仿宋" w:cs="仿宋"/>
          <w:sz w:val="24"/>
          <w:szCs w:val="36"/>
          <w:lang w:val="en-US" w:eastAsia="zh-CN"/>
        </w:rPr>
        <w:t>首次</w:t>
      </w:r>
      <w:r>
        <w:rPr>
          <w:rFonts w:hint="eastAsia" w:ascii="仿宋" w:hAnsi="仿宋" w:eastAsia="仿宋" w:cs="仿宋"/>
          <w:sz w:val="24"/>
          <w:szCs w:val="36"/>
          <w:lang w:eastAsia="zh-CN"/>
        </w:rPr>
        <w:t>）</w:t>
      </w:r>
      <w:r>
        <w:rPr>
          <w:rFonts w:hint="eastAsia" w:ascii="仿宋" w:hAnsi="仿宋" w:eastAsia="仿宋" w:cs="仿宋"/>
          <w:sz w:val="24"/>
          <w:szCs w:val="36"/>
          <w:lang w:val="en-US" w:eastAsia="zh-CN"/>
        </w:rPr>
        <w:t>报价一览</w:t>
      </w:r>
      <w:r>
        <w:rPr>
          <w:rFonts w:hint="eastAsia" w:ascii="仿宋" w:hAnsi="仿宋" w:eastAsia="仿宋" w:cs="仿宋"/>
          <w:sz w:val="24"/>
          <w:szCs w:val="36"/>
        </w:rPr>
        <w:t>表……………………………………………………第（  ）页</w:t>
      </w:r>
    </w:p>
    <w:p w14:paraId="24D73D67">
      <w:pPr>
        <w:pStyle w:val="176"/>
        <w:ind w:firstLine="0" w:firstLineChars="0"/>
        <w:rPr>
          <w:rFonts w:hint="eastAsia" w:ascii="仿宋" w:hAnsi="仿宋" w:eastAsia="仿宋" w:cs="仿宋"/>
          <w:sz w:val="24"/>
          <w:szCs w:val="36"/>
        </w:rPr>
      </w:pPr>
      <w:r>
        <w:rPr>
          <w:rFonts w:hint="eastAsia" w:ascii="仿宋" w:hAnsi="仿宋" w:eastAsia="仿宋" w:cs="仿宋"/>
          <w:sz w:val="24"/>
          <w:szCs w:val="36"/>
        </w:rPr>
        <w:t>（</w:t>
      </w:r>
      <w:r>
        <w:rPr>
          <w:rFonts w:hint="eastAsia" w:ascii="仿宋" w:hAnsi="仿宋" w:eastAsia="仿宋" w:cs="仿宋"/>
          <w:sz w:val="24"/>
          <w:szCs w:val="36"/>
          <w:lang w:val="en-US" w:eastAsia="zh-CN"/>
        </w:rPr>
        <w:t>二</w:t>
      </w:r>
      <w:r>
        <w:rPr>
          <w:rFonts w:hint="eastAsia" w:ascii="仿宋" w:hAnsi="仿宋" w:eastAsia="仿宋" w:cs="仿宋"/>
          <w:sz w:val="24"/>
          <w:szCs w:val="36"/>
        </w:rPr>
        <w:t>）</w:t>
      </w:r>
      <w:r>
        <w:rPr>
          <w:rFonts w:hint="eastAsia" w:ascii="仿宋" w:hAnsi="仿宋" w:eastAsia="仿宋" w:cs="仿宋"/>
          <w:sz w:val="24"/>
          <w:szCs w:val="36"/>
          <w:lang w:val="en-US" w:eastAsia="zh-CN"/>
        </w:rPr>
        <w:t>二次报价表</w:t>
      </w:r>
      <w:r>
        <w:rPr>
          <w:rFonts w:hint="eastAsia" w:ascii="仿宋" w:hAnsi="仿宋" w:eastAsia="仿宋" w:cs="仿宋"/>
          <w:sz w:val="24"/>
          <w:szCs w:val="36"/>
        </w:rPr>
        <w:t>………………………………………………………………第（  ）页</w:t>
      </w:r>
    </w:p>
    <w:p w14:paraId="6E64A30D">
      <w:pPr>
        <w:keepNext w:val="0"/>
        <w:keepLines w:val="0"/>
        <w:pageBreakBefore w:val="0"/>
        <w:widowControl/>
        <w:shd w:val="clear" w:color="auto" w:fill="FFFFFF"/>
        <w:kinsoku/>
        <w:wordWrap/>
        <w:overflowPunct/>
        <w:topLinePunct w:val="0"/>
        <w:autoSpaceDE/>
        <w:autoSpaceDN/>
        <w:bidi w:val="0"/>
        <w:adjustRightInd/>
        <w:snapToGrid/>
        <w:spacing w:line="240" w:lineRule="auto"/>
        <w:textAlignment w:val="auto"/>
        <w:rPr>
          <w:rFonts w:hint="eastAsia" w:ascii="仿宋" w:hAnsi="仿宋" w:eastAsia="仿宋" w:cs="仿宋"/>
          <w:sz w:val="24"/>
          <w:szCs w:val="36"/>
        </w:rPr>
      </w:pPr>
      <w:r>
        <w:rPr>
          <w:rFonts w:hint="eastAsia" w:ascii="仿宋" w:hAnsi="仿宋" w:eastAsia="仿宋" w:cs="仿宋"/>
        </w:rPr>
        <w:fldChar w:fldCharType="begin"/>
      </w:r>
      <w:r>
        <w:rPr>
          <w:rFonts w:hint="eastAsia" w:ascii="仿宋" w:hAnsi="仿宋" w:eastAsia="仿宋" w:cs="仿宋"/>
        </w:rPr>
        <w:instrText xml:space="preserve"> HYPERLINK "http://192.168.70.199/seeyon/office/cache/20190929/-1981683210483646217/-1981683210483646217.html?rnd=94104.10036287415" </w:instrText>
      </w:r>
      <w:r>
        <w:rPr>
          <w:rFonts w:hint="eastAsia" w:ascii="仿宋" w:hAnsi="仿宋" w:eastAsia="仿宋" w:cs="仿宋"/>
        </w:rPr>
        <w:fldChar w:fldCharType="separate"/>
      </w:r>
      <w:r>
        <w:rPr>
          <w:rFonts w:hint="eastAsia" w:ascii="仿宋" w:hAnsi="仿宋" w:eastAsia="仿宋" w:cs="仿宋"/>
          <w:szCs w:val="36"/>
        </w:rPr>
        <w:t xml:space="preserve">二、  </w:t>
      </w:r>
      <w:r>
        <w:rPr>
          <w:rFonts w:hint="eastAsia" w:ascii="仿宋" w:hAnsi="仿宋" w:eastAsia="仿宋" w:cs="仿宋"/>
          <w:szCs w:val="36"/>
        </w:rPr>
        <w:fldChar w:fldCharType="end"/>
      </w:r>
      <w:r>
        <w:rPr>
          <w:rFonts w:hint="eastAsia" w:ascii="仿宋" w:hAnsi="仿宋" w:eastAsia="仿宋" w:cs="仿宋"/>
          <w:sz w:val="24"/>
          <w:szCs w:val="36"/>
        </w:rPr>
        <w:t>资格审查…………………………………………………………………第（  ）页</w:t>
      </w:r>
    </w:p>
    <w:p w14:paraId="25D022A9">
      <w:pPr>
        <w:pStyle w:val="176"/>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sz w:val="24"/>
          <w:szCs w:val="36"/>
        </w:rPr>
      </w:pPr>
      <w:r>
        <w:rPr>
          <w:rFonts w:hint="eastAsia" w:ascii="仿宋" w:hAnsi="仿宋" w:eastAsia="仿宋" w:cs="仿宋"/>
          <w:sz w:val="24"/>
          <w:szCs w:val="36"/>
        </w:rPr>
        <w:t>（一）资格自查表………………………………………………………………第（  ）页</w:t>
      </w:r>
    </w:p>
    <w:p w14:paraId="3CCE6777">
      <w:pPr>
        <w:pStyle w:val="176"/>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rPr>
      </w:pPr>
      <w:r>
        <w:rPr>
          <w:rFonts w:hint="eastAsia" w:ascii="仿宋" w:hAnsi="仿宋" w:eastAsia="仿宋" w:cs="仿宋"/>
          <w:sz w:val="24"/>
          <w:szCs w:val="36"/>
        </w:rPr>
        <w:t>（二）资格审查证明资料………………………………………………………第（  ）页</w:t>
      </w:r>
    </w:p>
    <w:p w14:paraId="5564114D">
      <w:pPr>
        <w:keepNext w:val="0"/>
        <w:keepLines w:val="0"/>
        <w:pageBreakBefore w:val="0"/>
        <w:widowControl/>
        <w:shd w:val="clear" w:color="auto" w:fill="FFFFFF"/>
        <w:kinsoku/>
        <w:wordWrap/>
        <w:overflowPunct/>
        <w:topLinePunct w:val="0"/>
        <w:autoSpaceDE/>
        <w:autoSpaceDN/>
        <w:bidi w:val="0"/>
        <w:adjustRightInd/>
        <w:snapToGrid/>
        <w:spacing w:line="240" w:lineRule="auto"/>
        <w:textAlignment w:val="auto"/>
        <w:rPr>
          <w:rFonts w:hint="eastAsia" w:ascii="仿宋" w:hAnsi="仿宋" w:eastAsia="仿宋" w:cs="仿宋"/>
          <w:sz w:val="24"/>
          <w:szCs w:val="36"/>
        </w:rPr>
      </w:pPr>
      <w:r>
        <w:rPr>
          <w:rFonts w:hint="eastAsia" w:ascii="仿宋" w:hAnsi="仿宋" w:eastAsia="仿宋" w:cs="仿宋"/>
          <w:sz w:val="24"/>
          <w:szCs w:val="36"/>
        </w:rPr>
        <w:t>三、  符合性审查………………………………………………………………第（  ）页</w:t>
      </w:r>
    </w:p>
    <w:p w14:paraId="7AF8A557">
      <w:pPr>
        <w:pStyle w:val="176"/>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sz w:val="24"/>
          <w:szCs w:val="36"/>
        </w:rPr>
      </w:pPr>
      <w:r>
        <w:rPr>
          <w:rFonts w:hint="eastAsia" w:ascii="仿宋" w:hAnsi="仿宋" w:eastAsia="仿宋" w:cs="仿宋"/>
          <w:sz w:val="24"/>
          <w:szCs w:val="36"/>
        </w:rPr>
        <w:t>（一）符合性自查表……………………………………………………………第（  ）页</w:t>
      </w:r>
    </w:p>
    <w:p w14:paraId="2FEBE9CD">
      <w:pPr>
        <w:pStyle w:val="176"/>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sz w:val="24"/>
          <w:szCs w:val="36"/>
        </w:rPr>
      </w:pPr>
      <w:r>
        <w:rPr>
          <w:rFonts w:hint="eastAsia" w:ascii="仿宋" w:hAnsi="仿宋" w:eastAsia="仿宋" w:cs="仿宋"/>
          <w:sz w:val="24"/>
          <w:szCs w:val="36"/>
        </w:rPr>
        <w:t>（二）符合性审查证明资料……………………………………………………第（  ）页</w:t>
      </w:r>
    </w:p>
    <w:p w14:paraId="0875263B">
      <w:pPr>
        <w:keepNext w:val="0"/>
        <w:keepLines w:val="0"/>
        <w:pageBreakBefore w:val="0"/>
        <w:widowControl/>
        <w:shd w:val="clear" w:color="auto" w:fill="FFFFFF"/>
        <w:kinsoku/>
        <w:wordWrap/>
        <w:overflowPunct/>
        <w:topLinePunct w:val="0"/>
        <w:autoSpaceDE/>
        <w:autoSpaceDN/>
        <w:bidi w:val="0"/>
        <w:adjustRightInd/>
        <w:snapToGrid/>
        <w:spacing w:line="240" w:lineRule="auto"/>
        <w:textAlignment w:val="auto"/>
        <w:rPr>
          <w:rFonts w:hint="eastAsia" w:ascii="仿宋" w:hAnsi="仿宋" w:eastAsia="仿宋" w:cs="仿宋"/>
          <w:sz w:val="24"/>
          <w:szCs w:val="36"/>
        </w:rPr>
      </w:pPr>
      <w:r>
        <w:rPr>
          <w:rFonts w:hint="eastAsia" w:ascii="仿宋" w:hAnsi="仿宋" w:eastAsia="仿宋" w:cs="仿宋"/>
          <w:sz w:val="24"/>
          <w:szCs w:val="36"/>
        </w:rPr>
        <w:t>四、  商务评审…………………………………………………………………第（  ）页</w:t>
      </w:r>
    </w:p>
    <w:p w14:paraId="11486739">
      <w:pPr>
        <w:pStyle w:val="176"/>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sz w:val="24"/>
          <w:szCs w:val="36"/>
        </w:rPr>
      </w:pPr>
      <w:r>
        <w:rPr>
          <w:rFonts w:hint="eastAsia" w:ascii="仿宋" w:hAnsi="仿宋" w:eastAsia="仿宋" w:cs="仿宋"/>
          <w:sz w:val="24"/>
          <w:szCs w:val="36"/>
        </w:rPr>
        <w:t>（一）商务评审自查表…………………………………………………………第（  ）页</w:t>
      </w:r>
    </w:p>
    <w:p w14:paraId="21ACBB9E">
      <w:pPr>
        <w:pStyle w:val="176"/>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rPr>
      </w:pPr>
      <w:r>
        <w:rPr>
          <w:rFonts w:hint="eastAsia" w:ascii="仿宋" w:hAnsi="仿宋" w:eastAsia="仿宋" w:cs="仿宋"/>
          <w:sz w:val="24"/>
          <w:szCs w:val="36"/>
        </w:rPr>
        <w:t>（二）商务评审证明资料………………………………………………………第（  ）页</w:t>
      </w:r>
    </w:p>
    <w:p w14:paraId="7AA661EE">
      <w:pPr>
        <w:keepNext w:val="0"/>
        <w:keepLines w:val="0"/>
        <w:pageBreakBefore w:val="0"/>
        <w:widowControl/>
        <w:shd w:val="clear" w:color="auto" w:fill="FFFFFF"/>
        <w:kinsoku/>
        <w:wordWrap/>
        <w:overflowPunct/>
        <w:topLinePunct w:val="0"/>
        <w:autoSpaceDE/>
        <w:autoSpaceDN/>
        <w:bidi w:val="0"/>
        <w:adjustRightInd/>
        <w:snapToGrid/>
        <w:spacing w:line="240" w:lineRule="auto"/>
        <w:textAlignment w:val="auto"/>
        <w:rPr>
          <w:rFonts w:hint="eastAsia" w:ascii="仿宋" w:hAnsi="仿宋" w:eastAsia="仿宋" w:cs="仿宋"/>
          <w:sz w:val="24"/>
          <w:szCs w:val="36"/>
        </w:rPr>
      </w:pPr>
      <w:r>
        <w:rPr>
          <w:rFonts w:hint="eastAsia" w:ascii="仿宋" w:hAnsi="仿宋" w:eastAsia="仿宋" w:cs="仿宋"/>
          <w:sz w:val="24"/>
          <w:szCs w:val="36"/>
        </w:rPr>
        <w:t>五、  技术评审…………………………………………………………………第（  ）页</w:t>
      </w:r>
    </w:p>
    <w:p w14:paraId="5C07D6E1">
      <w:pPr>
        <w:pStyle w:val="176"/>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sz w:val="24"/>
          <w:szCs w:val="36"/>
        </w:rPr>
      </w:pPr>
      <w:r>
        <w:rPr>
          <w:rFonts w:hint="eastAsia" w:ascii="仿宋" w:hAnsi="仿宋" w:eastAsia="仿宋" w:cs="仿宋"/>
          <w:sz w:val="24"/>
          <w:szCs w:val="36"/>
        </w:rPr>
        <w:t>（一）技术评审自查表…………………………………………………………第（  ）页</w:t>
      </w:r>
    </w:p>
    <w:p w14:paraId="33CB537A">
      <w:pPr>
        <w:pStyle w:val="176"/>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rFonts w:hint="eastAsia" w:ascii="仿宋" w:hAnsi="仿宋" w:eastAsia="仿宋" w:cs="仿宋"/>
          <w:sz w:val="24"/>
          <w:szCs w:val="36"/>
        </w:rPr>
      </w:pPr>
      <w:r>
        <w:rPr>
          <w:rFonts w:hint="eastAsia" w:ascii="仿宋" w:hAnsi="仿宋" w:eastAsia="仿宋" w:cs="仿宋"/>
          <w:sz w:val="24"/>
          <w:szCs w:val="36"/>
        </w:rPr>
        <w:t>（二）技术评审证明资料………………………………………………………第（  ）页</w:t>
      </w:r>
    </w:p>
    <w:p w14:paraId="61CDB408">
      <w:pPr>
        <w:shd w:val="clear" w:color="auto" w:fill="FFFFFF"/>
        <w:spacing w:line="360" w:lineRule="auto"/>
        <w:rPr>
          <w:rFonts w:hint="eastAsia" w:ascii="仿宋" w:hAnsi="仿宋" w:eastAsia="仿宋" w:cs="仿宋"/>
          <w:sz w:val="24"/>
          <w:szCs w:val="36"/>
        </w:rPr>
      </w:pPr>
    </w:p>
    <w:p w14:paraId="2B8091B7">
      <w:pPr>
        <w:pStyle w:val="176"/>
        <w:ind w:firstLine="0" w:firstLineChars="0"/>
        <w:rPr>
          <w:rFonts w:hint="eastAsia" w:ascii="仿宋" w:hAnsi="仿宋" w:eastAsia="仿宋" w:cs="仿宋"/>
        </w:rPr>
      </w:pPr>
    </w:p>
    <w:p w14:paraId="7E62E827">
      <w:pPr>
        <w:pStyle w:val="176"/>
        <w:ind w:firstLine="0" w:firstLineChars="0"/>
        <w:jc w:val="center"/>
        <w:rPr>
          <w:rFonts w:hint="eastAsia" w:ascii="仿宋" w:hAnsi="仿宋" w:eastAsia="仿宋" w:cs="仿宋"/>
          <w:color w:val="FF0000"/>
          <w:sz w:val="24"/>
        </w:rPr>
      </w:pPr>
      <w:r>
        <w:rPr>
          <w:rFonts w:hint="eastAsia" w:ascii="仿宋" w:hAnsi="仿宋" w:eastAsia="仿宋" w:cs="仿宋"/>
          <w:color w:val="FF0000"/>
          <w:sz w:val="24"/>
        </w:rPr>
        <w:t>（电子文件密码：</w:t>
      </w:r>
      <w:r>
        <w:rPr>
          <w:rFonts w:hint="eastAsia" w:ascii="仿宋" w:hAnsi="仿宋" w:eastAsia="仿宋" w:cs="仿宋"/>
          <w:bCs/>
          <w:color w:val="FF0000"/>
          <w:sz w:val="24"/>
        </w:rPr>
        <w:t>******</w:t>
      </w:r>
      <w:r>
        <w:rPr>
          <w:rFonts w:hint="eastAsia" w:ascii="仿宋" w:hAnsi="仿宋" w:eastAsia="仿宋" w:cs="仿宋"/>
          <w:color w:val="FF0000"/>
          <w:sz w:val="24"/>
        </w:rPr>
        <w:t>）</w:t>
      </w:r>
    </w:p>
    <w:p w14:paraId="337115BB">
      <w:pPr>
        <w:pStyle w:val="176"/>
        <w:ind w:firstLine="0" w:firstLineChars="0"/>
        <w:rPr>
          <w:rFonts w:hint="eastAsia" w:ascii="仿宋" w:hAnsi="仿宋" w:eastAsia="仿宋" w:cs="仿宋"/>
          <w:sz w:val="24"/>
        </w:rPr>
      </w:pPr>
    </w:p>
    <w:p w14:paraId="145B80A0">
      <w:pPr>
        <w:pStyle w:val="176"/>
        <w:ind w:firstLine="0" w:firstLineChars="0"/>
        <w:rPr>
          <w:rFonts w:hint="eastAsia" w:ascii="仿宋" w:hAnsi="仿宋" w:eastAsia="仿宋" w:cs="仿宋"/>
          <w:sz w:val="24"/>
        </w:rPr>
      </w:pPr>
    </w:p>
    <w:p w14:paraId="74EC028D">
      <w:pPr>
        <w:pStyle w:val="176"/>
        <w:ind w:firstLine="0" w:firstLineChars="0"/>
        <w:rPr>
          <w:rFonts w:hint="eastAsia" w:ascii="仿宋" w:hAnsi="仿宋" w:eastAsia="仿宋" w:cs="仿宋"/>
          <w:sz w:val="24"/>
        </w:rPr>
      </w:pPr>
      <w:r>
        <w:rPr>
          <w:rFonts w:hint="eastAsia" w:ascii="仿宋" w:hAnsi="仿宋" w:eastAsia="仿宋" w:cs="仿宋"/>
          <w:sz w:val="24"/>
        </w:rPr>
        <w:t>注：请响应人按照以下要求的格式、内容、顺序制作响应文件，并请</w:t>
      </w:r>
      <w:r>
        <w:rPr>
          <w:rFonts w:hint="eastAsia" w:ascii="仿宋" w:hAnsi="仿宋" w:eastAsia="仿宋" w:cs="仿宋"/>
          <w:b/>
          <w:bCs/>
          <w:sz w:val="24"/>
        </w:rPr>
        <w:t>编制目录及页码</w:t>
      </w:r>
      <w:r>
        <w:rPr>
          <w:rFonts w:hint="eastAsia" w:ascii="仿宋" w:hAnsi="仿宋" w:eastAsia="仿宋" w:cs="仿宋"/>
          <w:sz w:val="24"/>
        </w:rPr>
        <w:t>，否则可能将影响对响应文件的评价。</w:t>
      </w:r>
    </w:p>
    <w:p w14:paraId="2354940C">
      <w:pPr>
        <w:keepNext w:val="0"/>
        <w:keepLines w:val="0"/>
        <w:pageBreakBefore w:val="0"/>
        <w:widowControl/>
        <w:kinsoku/>
        <w:wordWrap/>
        <w:overflowPunct/>
        <w:topLinePunct w:val="0"/>
        <w:autoSpaceDE/>
        <w:autoSpaceDN/>
        <w:bidi w:val="0"/>
        <w:adjustRightInd/>
        <w:snapToGrid/>
        <w:spacing w:before="160" w:after="80" w:line="440" w:lineRule="exact"/>
        <w:jc w:val="both"/>
        <w:textAlignment w:val="auto"/>
        <w:rPr>
          <w:rFonts w:hint="eastAsia" w:ascii="仿宋" w:hAnsi="仿宋" w:eastAsia="仿宋" w:cs="仿宋"/>
          <w:sz w:val="28"/>
          <w:szCs w:val="24"/>
        </w:rPr>
      </w:pPr>
      <w:r>
        <w:rPr>
          <w:rFonts w:hint="eastAsia" w:ascii="仿宋" w:hAnsi="仿宋" w:eastAsia="仿宋" w:cs="仿宋"/>
          <w:b/>
          <w:bCs/>
          <w:sz w:val="24"/>
          <w:lang w:val="zh-CN"/>
        </w:rPr>
        <w:fldChar w:fldCharType="end"/>
      </w:r>
      <w:r>
        <w:rPr>
          <w:rFonts w:hint="eastAsia" w:ascii="仿宋" w:hAnsi="仿宋" w:eastAsia="仿宋" w:cs="仿宋"/>
          <w:b/>
          <w:sz w:val="32"/>
          <w:szCs w:val="24"/>
        </w:rPr>
        <w:t>一、报价表</w:t>
      </w:r>
    </w:p>
    <w:p w14:paraId="64D59D9E">
      <w:pPr>
        <w:keepNext w:val="0"/>
        <w:keepLines w:val="0"/>
        <w:pageBreakBefore w:val="0"/>
        <w:widowControl/>
        <w:kinsoku/>
        <w:wordWrap/>
        <w:overflowPunct/>
        <w:topLinePunct w:val="0"/>
        <w:autoSpaceDE/>
        <w:autoSpaceDN/>
        <w:bidi w:val="0"/>
        <w:adjustRightInd/>
        <w:snapToGrid/>
        <w:spacing w:before="120" w:after="40" w:line="440" w:lineRule="exact"/>
        <w:jc w:val="center"/>
        <w:textAlignment w:val="auto"/>
        <w:rPr>
          <w:rFonts w:hint="default" w:ascii="仿宋" w:hAnsi="仿宋" w:eastAsia="仿宋" w:cs="仿宋"/>
          <w:sz w:val="28"/>
          <w:szCs w:val="28"/>
          <w:lang w:val="en-US" w:eastAsia="zh-CN"/>
        </w:rPr>
      </w:pPr>
      <w:r>
        <w:rPr>
          <w:rFonts w:hint="eastAsia" w:ascii="仿宋" w:hAnsi="仿宋" w:eastAsia="仿宋" w:cs="仿宋"/>
          <w:b/>
          <w:sz w:val="28"/>
          <w:szCs w:val="28"/>
        </w:rPr>
        <w:t>（一）</w:t>
      </w:r>
      <w:r>
        <w:rPr>
          <w:rFonts w:hint="eastAsia" w:ascii="仿宋" w:hAnsi="仿宋" w:eastAsia="仿宋" w:cs="仿宋"/>
          <w:b/>
          <w:sz w:val="28"/>
          <w:szCs w:val="28"/>
          <w:lang w:eastAsia="zh-CN"/>
        </w:rPr>
        <w:t>（</w:t>
      </w:r>
      <w:r>
        <w:rPr>
          <w:rFonts w:hint="eastAsia" w:ascii="仿宋" w:hAnsi="仿宋" w:eastAsia="仿宋" w:cs="仿宋"/>
          <w:b/>
          <w:sz w:val="28"/>
          <w:szCs w:val="28"/>
          <w:lang w:val="en-US" w:eastAsia="zh-CN"/>
        </w:rPr>
        <w:t>首次</w:t>
      </w:r>
      <w:r>
        <w:rPr>
          <w:rFonts w:hint="eastAsia" w:ascii="仿宋" w:hAnsi="仿宋" w:eastAsia="仿宋" w:cs="仿宋"/>
          <w:b/>
          <w:sz w:val="28"/>
          <w:szCs w:val="28"/>
          <w:lang w:eastAsia="zh-CN"/>
        </w:rPr>
        <w:t>）</w:t>
      </w:r>
      <w:r>
        <w:rPr>
          <w:rFonts w:hint="eastAsia" w:ascii="仿宋" w:hAnsi="仿宋" w:eastAsia="仿宋" w:cs="仿宋"/>
          <w:b/>
          <w:sz w:val="28"/>
          <w:szCs w:val="28"/>
          <w:lang w:val="en-US" w:eastAsia="zh-CN"/>
        </w:rPr>
        <w:t>报价一览表</w:t>
      </w:r>
    </w:p>
    <w:p w14:paraId="46A0C355">
      <w:pPr>
        <w:keepNext w:val="0"/>
        <w:keepLines w:val="0"/>
        <w:pageBreakBefore w:val="0"/>
        <w:widowControl/>
        <w:kinsoku/>
        <w:wordWrap/>
        <w:overflowPunct/>
        <w:topLinePunct w:val="0"/>
        <w:autoSpaceDE/>
        <w:autoSpaceDN/>
        <w:bidi w:val="0"/>
        <w:adjustRightInd/>
        <w:snapToGrid/>
        <w:spacing w:before="0" w:after="20" w:line="360" w:lineRule="auto"/>
        <w:ind w:firstLine="0"/>
        <w:textAlignment w:val="auto"/>
        <w:rPr>
          <w:rFonts w:hint="eastAsia" w:ascii="仿宋" w:hAnsi="仿宋" w:eastAsia="仿宋" w:cs="仿宋"/>
          <w:b w:val="0"/>
          <w:sz w:val="24"/>
        </w:rPr>
      </w:pPr>
    </w:p>
    <w:p w14:paraId="195FC125">
      <w:pPr>
        <w:keepNext w:val="0"/>
        <w:keepLines w:val="0"/>
        <w:pageBreakBefore w:val="0"/>
        <w:widowControl/>
        <w:kinsoku/>
        <w:wordWrap/>
        <w:overflowPunct/>
        <w:topLinePunct w:val="0"/>
        <w:autoSpaceDE/>
        <w:autoSpaceDN/>
        <w:bidi w:val="0"/>
        <w:adjustRightInd/>
        <w:snapToGrid/>
        <w:spacing w:before="0" w:after="20" w:line="360" w:lineRule="auto"/>
        <w:ind w:firstLine="480"/>
        <w:textAlignment w:val="auto"/>
        <w:rPr>
          <w:rFonts w:hint="eastAsia" w:ascii="仿宋" w:hAnsi="仿宋" w:eastAsia="仿宋" w:cs="仿宋"/>
        </w:rPr>
      </w:pPr>
      <w:r>
        <w:rPr>
          <w:rFonts w:hint="eastAsia" w:ascii="仿宋" w:hAnsi="仿宋" w:eastAsia="仿宋" w:cs="仿宋"/>
          <w:b w:val="0"/>
          <w:sz w:val="24"/>
        </w:rPr>
        <w:t>项目名称：中山大学孙逸仙纪念医院消防器材采购项目</w:t>
      </w:r>
    </w:p>
    <w:p w14:paraId="5C63657C">
      <w:pPr>
        <w:keepNext w:val="0"/>
        <w:keepLines w:val="0"/>
        <w:pageBreakBefore w:val="0"/>
        <w:widowControl/>
        <w:kinsoku/>
        <w:wordWrap/>
        <w:overflowPunct/>
        <w:topLinePunct w:val="0"/>
        <w:autoSpaceDE/>
        <w:autoSpaceDN/>
        <w:bidi w:val="0"/>
        <w:adjustRightInd/>
        <w:snapToGrid/>
        <w:spacing w:before="0" w:after="40" w:line="360" w:lineRule="auto"/>
        <w:ind w:firstLine="480"/>
        <w:textAlignment w:val="auto"/>
        <w:rPr>
          <w:rFonts w:hint="eastAsia" w:ascii="仿宋" w:hAnsi="仿宋" w:eastAsia="仿宋" w:cs="仿宋"/>
          <w:b w:val="0"/>
          <w:sz w:val="24"/>
        </w:rPr>
      </w:pPr>
      <w:r>
        <w:rPr>
          <w:rFonts w:hint="eastAsia" w:ascii="仿宋" w:hAnsi="仿宋" w:eastAsia="仿宋" w:cs="仿宋"/>
          <w:b w:val="0"/>
          <w:sz w:val="24"/>
        </w:rPr>
        <w:t>供应商名称：</w:t>
      </w:r>
      <w:r>
        <w:rPr>
          <w:rFonts w:hint="eastAsia" w:ascii="仿宋" w:hAnsi="仿宋" w:eastAsia="仿宋" w:cs="仿宋"/>
          <w:b w:val="0"/>
          <w:sz w:val="24"/>
          <w:lang w:val="en-US" w:eastAsia="zh-CN"/>
        </w:rPr>
        <w:t xml:space="preserve">        </w:t>
      </w:r>
      <w:r>
        <w:rPr>
          <w:rFonts w:hint="eastAsia" w:ascii="仿宋" w:hAnsi="仿宋" w:eastAsia="仿宋" w:cs="仿宋"/>
          <w:b w:val="0"/>
          <w:sz w:val="24"/>
        </w:rPr>
        <w:t xml:space="preserve"> </w:t>
      </w:r>
      <w:r>
        <w:rPr>
          <w:rFonts w:hint="eastAsia" w:ascii="仿宋" w:hAnsi="仿宋" w:eastAsia="仿宋" w:cs="仿宋"/>
          <w:b w:val="0"/>
          <w:sz w:val="24"/>
          <w:lang w:val="en-US" w:eastAsia="zh-CN"/>
        </w:rPr>
        <w:t xml:space="preserve">              </w:t>
      </w:r>
      <w:r>
        <w:rPr>
          <w:rFonts w:hint="eastAsia" w:ascii="仿宋" w:hAnsi="仿宋" w:eastAsia="仿宋" w:cs="仿宋"/>
          <w:b w:val="0"/>
          <w:sz w:val="24"/>
        </w:rPr>
        <w:t>响应日期：</w:t>
      </w:r>
      <w:r>
        <w:rPr>
          <w:rFonts w:hint="eastAsia" w:ascii="仿宋" w:hAnsi="仿宋" w:eastAsia="仿宋" w:cs="仿宋"/>
          <w:b w:val="0"/>
          <w:sz w:val="24"/>
          <w:lang w:val="en-US" w:eastAsia="zh-CN"/>
        </w:rPr>
        <w:t xml:space="preserve">    </w:t>
      </w:r>
      <w:r>
        <w:rPr>
          <w:rFonts w:hint="eastAsia" w:ascii="仿宋" w:hAnsi="仿宋" w:eastAsia="仿宋" w:cs="仿宋"/>
          <w:b w:val="0"/>
          <w:sz w:val="24"/>
        </w:rPr>
        <w:t>年</w:t>
      </w:r>
      <w:r>
        <w:rPr>
          <w:rFonts w:hint="eastAsia" w:ascii="仿宋" w:hAnsi="仿宋" w:eastAsia="仿宋" w:cs="仿宋"/>
          <w:b w:val="0"/>
          <w:sz w:val="24"/>
          <w:lang w:val="en-US" w:eastAsia="zh-CN"/>
        </w:rPr>
        <w:t xml:space="preserve">   </w:t>
      </w:r>
      <w:r>
        <w:rPr>
          <w:rFonts w:hint="eastAsia" w:ascii="仿宋" w:hAnsi="仿宋" w:eastAsia="仿宋" w:cs="仿宋"/>
          <w:b w:val="0"/>
          <w:sz w:val="24"/>
        </w:rPr>
        <w:t>月</w:t>
      </w:r>
      <w:r>
        <w:rPr>
          <w:rFonts w:hint="eastAsia" w:ascii="仿宋" w:hAnsi="仿宋" w:eastAsia="仿宋" w:cs="仿宋"/>
          <w:b w:val="0"/>
          <w:sz w:val="24"/>
          <w:lang w:val="en-US" w:eastAsia="zh-CN"/>
        </w:rPr>
        <w:t xml:space="preserve">   </w:t>
      </w:r>
      <w:r>
        <w:rPr>
          <w:rFonts w:hint="eastAsia" w:ascii="仿宋" w:hAnsi="仿宋" w:eastAsia="仿宋" w:cs="仿宋"/>
          <w:b w:val="0"/>
          <w:sz w:val="24"/>
        </w:rPr>
        <w:t>日</w:t>
      </w:r>
    </w:p>
    <w:p w14:paraId="07E52022">
      <w:pPr>
        <w:pStyle w:val="2"/>
        <w:keepNext w:val="0"/>
        <w:keepLines w:val="0"/>
        <w:pageBreakBefore w:val="0"/>
        <w:widowControl/>
        <w:kinsoku/>
        <w:wordWrap/>
        <w:overflowPunct/>
        <w:topLinePunct w:val="0"/>
        <w:autoSpaceDE/>
        <w:autoSpaceDN/>
        <w:bidi w:val="0"/>
        <w:adjustRightInd/>
        <w:snapToGrid/>
        <w:spacing w:line="360" w:lineRule="auto"/>
        <w:ind w:left="0" w:leftChars="0" w:firstLine="480" w:firstLineChars="200"/>
        <w:textAlignment w:val="auto"/>
        <w:rPr>
          <w:rFonts w:hint="default" w:eastAsia="仿宋"/>
          <w:u w:val="single"/>
          <w:lang w:val="en-US" w:eastAsia="zh-CN"/>
        </w:rPr>
      </w:pPr>
      <w:r>
        <w:rPr>
          <w:rFonts w:hint="eastAsia" w:ascii="仿宋" w:hAnsi="仿宋" w:eastAsia="仿宋" w:cs="仿宋"/>
          <w:b w:val="0"/>
          <w:sz w:val="24"/>
          <w:lang w:val="en-US" w:eastAsia="zh-CN"/>
        </w:rPr>
        <w:t>联系人：</w:t>
      </w:r>
      <w:r>
        <w:rPr>
          <w:rFonts w:hint="eastAsia" w:ascii="仿宋" w:hAnsi="仿宋" w:eastAsia="仿宋" w:cs="仿宋"/>
          <w:b w:val="0"/>
          <w:sz w:val="24"/>
          <w:u w:val="none"/>
          <w:lang w:val="en-US" w:eastAsia="zh-CN"/>
        </w:rPr>
        <w:t xml:space="preserve">                           联系电话：</w:t>
      </w:r>
      <w:r>
        <w:rPr>
          <w:rFonts w:hint="eastAsia" w:ascii="仿宋" w:hAnsi="仿宋" w:eastAsia="仿宋" w:cs="仿宋"/>
          <w:b w:val="0"/>
          <w:sz w:val="24"/>
          <w:u w:val="single"/>
          <w:lang w:val="en-US" w:eastAsia="zh-CN"/>
        </w:rPr>
        <w:t xml:space="preserve">                                                     </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3402"/>
        <w:gridCol w:w="5102"/>
      </w:tblGrid>
      <w:tr w14:paraId="4F378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850" w:type="dxa"/>
            <w:vAlign w:val="center"/>
          </w:tcPr>
          <w:p w14:paraId="06EAA829">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Cs w:val="24"/>
                <w:highlight w:val="none"/>
              </w:rPr>
            </w:pPr>
            <w:r>
              <w:rPr>
                <w:rFonts w:hint="eastAsia" w:ascii="仿宋" w:hAnsi="仿宋" w:eastAsia="仿宋" w:cs="仿宋"/>
                <w:b/>
                <w:sz w:val="24"/>
                <w:szCs w:val="24"/>
                <w:highlight w:val="none"/>
              </w:rPr>
              <w:t>序号</w:t>
            </w:r>
          </w:p>
        </w:tc>
        <w:tc>
          <w:tcPr>
            <w:tcW w:w="3402" w:type="dxa"/>
            <w:vAlign w:val="center"/>
          </w:tcPr>
          <w:p w14:paraId="5311E7BB">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Cs w:val="24"/>
                <w:highlight w:val="none"/>
              </w:rPr>
            </w:pPr>
            <w:r>
              <w:rPr>
                <w:rFonts w:hint="eastAsia" w:ascii="仿宋" w:hAnsi="仿宋" w:eastAsia="仿宋" w:cs="仿宋"/>
                <w:b/>
                <w:sz w:val="24"/>
                <w:szCs w:val="24"/>
                <w:highlight w:val="none"/>
              </w:rPr>
              <w:t>内容</w:t>
            </w:r>
          </w:p>
        </w:tc>
        <w:tc>
          <w:tcPr>
            <w:tcW w:w="5102" w:type="dxa"/>
            <w:vAlign w:val="center"/>
          </w:tcPr>
          <w:p w14:paraId="3F6C25A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Cs w:val="24"/>
                <w:highlight w:val="none"/>
                <w:lang w:eastAsia="zh-CN"/>
              </w:rPr>
            </w:pPr>
            <w:r>
              <w:rPr>
                <w:rFonts w:hint="eastAsia" w:ascii="仿宋" w:hAnsi="仿宋" w:eastAsia="仿宋" w:cs="仿宋"/>
                <w:b/>
                <w:sz w:val="24"/>
                <w:szCs w:val="24"/>
                <w:highlight w:val="none"/>
                <w:lang w:val="en-US" w:eastAsia="zh-CN"/>
              </w:rPr>
              <w:t>金额</w:t>
            </w:r>
          </w:p>
        </w:tc>
      </w:tr>
      <w:tr w14:paraId="0157C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jc w:val="center"/>
        </w:trPr>
        <w:tc>
          <w:tcPr>
            <w:tcW w:w="850" w:type="dxa"/>
            <w:vAlign w:val="center"/>
          </w:tcPr>
          <w:p w14:paraId="7D700D98">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Cs w:val="24"/>
                <w:highlight w:val="none"/>
              </w:rPr>
            </w:pPr>
            <w:r>
              <w:rPr>
                <w:rFonts w:hint="eastAsia" w:ascii="仿宋" w:hAnsi="仿宋" w:eastAsia="仿宋" w:cs="仿宋"/>
                <w:b w:val="0"/>
                <w:sz w:val="24"/>
                <w:szCs w:val="24"/>
                <w:highlight w:val="none"/>
              </w:rPr>
              <w:t>1</w:t>
            </w:r>
          </w:p>
        </w:tc>
        <w:tc>
          <w:tcPr>
            <w:tcW w:w="3402" w:type="dxa"/>
            <w:vAlign w:val="center"/>
          </w:tcPr>
          <w:p w14:paraId="2A14C499">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Cs w:val="24"/>
                <w:highlight w:val="none"/>
              </w:rPr>
            </w:pPr>
            <w:r>
              <w:rPr>
                <w:rFonts w:hint="eastAsia" w:ascii="仿宋" w:hAnsi="仿宋" w:eastAsia="仿宋" w:cs="仿宋"/>
                <w:b w:val="0"/>
                <w:sz w:val="24"/>
                <w:szCs w:val="24"/>
                <w:highlight w:val="none"/>
              </w:rPr>
              <w:t>响应总报价（元）</w:t>
            </w:r>
          </w:p>
        </w:tc>
        <w:tc>
          <w:tcPr>
            <w:tcW w:w="5102" w:type="dxa"/>
            <w:vAlign w:val="center"/>
          </w:tcPr>
          <w:p w14:paraId="35439352">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Cs w:val="24"/>
                <w:highlight w:val="none"/>
              </w:rPr>
            </w:pPr>
            <w:r>
              <w:rPr>
                <w:rFonts w:hint="eastAsia" w:ascii="仿宋" w:hAnsi="仿宋" w:eastAsia="仿宋" w:cs="仿宋"/>
                <w:b w:val="0"/>
                <w:sz w:val="24"/>
                <w:szCs w:val="24"/>
                <w:highlight w:val="none"/>
              </w:rPr>
              <w:t>大写：人民币__________ 小写：¥__________</w:t>
            </w:r>
          </w:p>
        </w:tc>
      </w:tr>
    </w:tbl>
    <w:p w14:paraId="26771A75">
      <w:pPr>
        <w:keepNext w:val="0"/>
        <w:keepLines w:val="0"/>
        <w:pageBreakBefore w:val="0"/>
        <w:widowControl/>
        <w:kinsoku/>
        <w:wordWrap/>
        <w:overflowPunct/>
        <w:topLinePunct w:val="0"/>
        <w:autoSpaceDE/>
        <w:autoSpaceDN/>
        <w:bidi w:val="0"/>
        <w:adjustRightInd/>
        <w:snapToGrid/>
        <w:spacing w:before="0" w:after="80" w:line="440" w:lineRule="exact"/>
        <w:ind w:firstLine="480"/>
        <w:textAlignment w:val="auto"/>
        <w:rPr>
          <w:rFonts w:hint="eastAsia" w:ascii="仿宋" w:hAnsi="仿宋" w:eastAsia="仿宋" w:cs="仿宋"/>
          <w:b w:val="0"/>
          <w:sz w:val="19"/>
          <w:highlight w:val="none"/>
        </w:rPr>
      </w:pPr>
      <w:r>
        <w:rPr>
          <w:rFonts w:hint="eastAsia" w:ascii="仿宋" w:hAnsi="仿宋" w:eastAsia="仿宋" w:cs="仿宋"/>
          <w:b w:val="0"/>
          <w:sz w:val="19"/>
          <w:highlight w:val="none"/>
        </w:rPr>
        <w:t>注：</w:t>
      </w:r>
    </w:p>
    <w:p w14:paraId="669B069C">
      <w:pPr>
        <w:keepNext w:val="0"/>
        <w:keepLines w:val="0"/>
        <w:pageBreakBefore w:val="0"/>
        <w:widowControl/>
        <w:kinsoku/>
        <w:wordWrap/>
        <w:overflowPunct/>
        <w:topLinePunct w:val="0"/>
        <w:autoSpaceDE/>
        <w:autoSpaceDN/>
        <w:bidi w:val="0"/>
        <w:adjustRightInd/>
        <w:snapToGrid/>
        <w:spacing w:before="0" w:after="0" w:line="440" w:lineRule="exact"/>
        <w:ind w:firstLine="482"/>
        <w:textAlignment w:val="auto"/>
        <w:rPr>
          <w:rFonts w:hint="eastAsia" w:ascii="仿宋" w:hAnsi="仿宋" w:eastAsia="仿宋" w:cs="仿宋"/>
          <w:b w:val="0"/>
          <w:sz w:val="19"/>
          <w:highlight w:val="none"/>
          <w:lang w:eastAsia="zh-CN"/>
        </w:rPr>
      </w:pPr>
      <w:r>
        <w:rPr>
          <w:rFonts w:hint="eastAsia" w:ascii="仿宋" w:hAnsi="仿宋" w:eastAsia="仿宋" w:cs="仿宋"/>
          <w:b w:val="0"/>
          <w:sz w:val="19"/>
          <w:highlight w:val="none"/>
          <w:lang w:val="en-US" w:eastAsia="zh-CN"/>
        </w:rPr>
        <w:t>1.</w:t>
      </w:r>
      <w:r>
        <w:rPr>
          <w:rFonts w:hint="eastAsia" w:ascii="仿宋" w:hAnsi="仿宋" w:eastAsia="仿宋" w:cs="仿宋"/>
          <w:b w:val="0"/>
          <w:sz w:val="19"/>
          <w:highlight w:val="none"/>
        </w:rPr>
        <w:t>本项目含税最高限价为人民币 948150.00 元（大写：玖拾肆万捌仟壹佰伍拾元整）。供应商响应总报价不得超过最高限价，否则按无效响应处理</w:t>
      </w:r>
      <w:r>
        <w:rPr>
          <w:rFonts w:hint="eastAsia" w:ascii="仿宋" w:hAnsi="仿宋" w:eastAsia="仿宋" w:cs="仿宋"/>
          <w:b w:val="0"/>
          <w:sz w:val="19"/>
          <w:highlight w:val="none"/>
          <w:lang w:eastAsia="zh-CN"/>
        </w:rPr>
        <w:t>，</w:t>
      </w:r>
      <w:r>
        <w:rPr>
          <w:rFonts w:hint="eastAsia" w:ascii="仿宋" w:hAnsi="仿宋" w:eastAsia="仿宋" w:cs="仿宋"/>
          <w:b w:val="0"/>
          <w:sz w:val="19"/>
          <w:highlight w:val="none"/>
          <w:lang w:val="en-US" w:eastAsia="zh-CN"/>
        </w:rPr>
        <w:t>大小写金额不一致的，以大写报价为准</w:t>
      </w:r>
      <w:r>
        <w:rPr>
          <w:rFonts w:hint="eastAsia" w:ascii="仿宋" w:hAnsi="仿宋" w:eastAsia="仿宋" w:cs="仿宋"/>
          <w:b w:val="0"/>
          <w:sz w:val="19"/>
          <w:highlight w:val="none"/>
          <w:lang w:eastAsia="zh-CN"/>
        </w:rPr>
        <w:t>；</w:t>
      </w:r>
    </w:p>
    <w:p w14:paraId="73BACF06">
      <w:pPr>
        <w:keepNext w:val="0"/>
        <w:keepLines w:val="0"/>
        <w:pageBreakBefore w:val="0"/>
        <w:widowControl/>
        <w:kinsoku/>
        <w:wordWrap/>
        <w:overflowPunct/>
        <w:topLinePunct w:val="0"/>
        <w:autoSpaceDE/>
        <w:autoSpaceDN/>
        <w:bidi w:val="0"/>
        <w:adjustRightInd/>
        <w:snapToGrid/>
        <w:spacing w:before="0" w:after="0" w:line="440" w:lineRule="exact"/>
        <w:ind w:firstLine="482"/>
        <w:textAlignment w:val="auto"/>
        <w:rPr>
          <w:rFonts w:hint="eastAsia" w:ascii="仿宋" w:hAnsi="仿宋" w:eastAsia="仿宋" w:cs="仿宋"/>
          <w:highlight w:val="yellow"/>
        </w:rPr>
      </w:pPr>
      <w:r>
        <w:rPr>
          <w:rFonts w:hint="eastAsia" w:ascii="仿宋" w:hAnsi="仿宋" w:eastAsia="仿宋" w:cs="仿宋"/>
          <w:b w:val="0"/>
          <w:sz w:val="19"/>
          <w:highlight w:val="none"/>
          <w:lang w:val="en-US" w:eastAsia="zh-CN"/>
        </w:rPr>
        <w:t>2.</w:t>
      </w:r>
      <w:r>
        <w:rPr>
          <w:rFonts w:hint="eastAsia" w:ascii="仿宋" w:hAnsi="仿宋" w:eastAsia="仿宋" w:cs="仿宋"/>
          <w:sz w:val="19"/>
          <w:szCs w:val="22"/>
          <w:highlight w:val="none"/>
        </w:rPr>
        <w:t>报价应当包含本项目涉及的设备材料</w:t>
      </w:r>
      <w:r>
        <w:rPr>
          <w:rFonts w:hint="eastAsia" w:ascii="仿宋" w:hAnsi="仿宋" w:eastAsia="仿宋" w:cs="仿宋"/>
          <w:b w:val="0"/>
          <w:sz w:val="19"/>
          <w:highlight w:val="none"/>
        </w:rPr>
        <w:t>检测、包装、装卸、运输、保管、保险、验收、质保、人员培训、相关税费等完成本项目全部工作所产生的一切费用。供应商应充分预判项目实施过程中可能出现的各类突发状况，合理测算报价。</w:t>
      </w:r>
    </w:p>
    <w:p w14:paraId="1FCF1761">
      <w:pPr>
        <w:spacing w:line="360" w:lineRule="auto"/>
        <w:ind w:firstLine="4502" w:firstLineChars="1876"/>
        <w:jc w:val="left"/>
        <w:rPr>
          <w:rFonts w:hint="eastAsia" w:ascii="仿宋" w:hAnsi="仿宋" w:eastAsia="仿宋" w:cs="仿宋"/>
          <w:sz w:val="24"/>
          <w:szCs w:val="24"/>
        </w:rPr>
      </w:pPr>
    </w:p>
    <w:p w14:paraId="78442833">
      <w:pPr>
        <w:spacing w:line="360" w:lineRule="auto"/>
        <w:ind w:firstLine="4502" w:firstLineChars="1876"/>
        <w:jc w:val="left"/>
        <w:rPr>
          <w:rFonts w:hint="eastAsia" w:ascii="仿宋" w:hAnsi="仿宋" w:eastAsia="仿宋" w:cs="仿宋"/>
          <w:sz w:val="24"/>
          <w:szCs w:val="24"/>
        </w:rPr>
      </w:pPr>
    </w:p>
    <w:p w14:paraId="6C30D602">
      <w:pPr>
        <w:spacing w:line="360" w:lineRule="auto"/>
        <w:ind w:firstLine="4502" w:firstLineChars="1876"/>
        <w:jc w:val="left"/>
        <w:rPr>
          <w:rFonts w:hint="eastAsia" w:ascii="仿宋" w:hAnsi="仿宋" w:eastAsia="仿宋" w:cs="仿宋"/>
          <w:sz w:val="24"/>
          <w:szCs w:val="24"/>
        </w:rPr>
      </w:pPr>
    </w:p>
    <w:p w14:paraId="6C24CB51">
      <w:pPr>
        <w:spacing w:line="360" w:lineRule="auto"/>
        <w:ind w:firstLine="4502" w:firstLineChars="1876"/>
        <w:jc w:val="left"/>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sz w:val="24"/>
          <w:szCs w:val="24"/>
        </w:rPr>
        <w:t>供应商</w:t>
      </w:r>
      <w:r>
        <w:rPr>
          <w:rFonts w:hint="eastAsia" w:ascii="仿宋" w:hAnsi="仿宋" w:eastAsia="仿宋" w:cs="仿宋"/>
          <w:color w:val="000000" w:themeColor="text1"/>
          <w:sz w:val="24"/>
          <w:szCs w:val="24"/>
          <w14:textFill>
            <w14:solidFill>
              <w14:schemeClr w14:val="tx1"/>
            </w14:solidFill>
          </w14:textFill>
        </w:rPr>
        <w:t>名称（盖公章）：</w:t>
      </w:r>
      <w:r>
        <w:rPr>
          <w:rFonts w:hint="eastAsia" w:ascii="仿宋" w:hAnsi="仿宋" w:eastAsia="仿宋" w:cs="仿宋"/>
          <w:color w:val="000000" w:themeColor="text1"/>
          <w:sz w:val="24"/>
          <w:szCs w:val="24"/>
          <w:u w:val="single"/>
          <w14:textFill>
            <w14:solidFill>
              <w14:schemeClr w14:val="tx1"/>
            </w14:solidFill>
          </w14:textFill>
        </w:rPr>
        <w:t xml:space="preserve">                             </w:t>
      </w:r>
    </w:p>
    <w:p w14:paraId="64D6F3AA">
      <w:pPr>
        <w:spacing w:line="360" w:lineRule="auto"/>
        <w:ind w:firstLine="4502" w:firstLineChars="1876"/>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sz w:val="24"/>
          <w:szCs w:val="24"/>
        </w:rPr>
        <w:t>供应商</w:t>
      </w:r>
      <w:r>
        <w:rPr>
          <w:rFonts w:hint="eastAsia" w:ascii="仿宋" w:hAnsi="仿宋" w:eastAsia="仿宋" w:cs="仿宋"/>
          <w:color w:val="000000" w:themeColor="text1"/>
          <w:sz w:val="24"/>
          <w:szCs w:val="24"/>
          <w14:textFill>
            <w14:solidFill>
              <w14:schemeClr w14:val="tx1"/>
            </w14:solidFill>
          </w14:textFill>
        </w:rPr>
        <w:t>法定代表人或法定授权代表（签字）：</w:t>
      </w:r>
      <w:r>
        <w:rPr>
          <w:rFonts w:hint="eastAsia" w:ascii="仿宋" w:hAnsi="仿宋" w:eastAsia="仿宋" w:cs="仿宋"/>
          <w:color w:val="000000" w:themeColor="text1"/>
          <w:sz w:val="24"/>
          <w:szCs w:val="24"/>
          <w:u w:val="single"/>
          <w14:textFill>
            <w14:solidFill>
              <w14:schemeClr w14:val="tx1"/>
            </w14:solidFill>
          </w14:textFill>
        </w:rPr>
        <w:t xml:space="preserve">           </w:t>
      </w:r>
    </w:p>
    <w:p w14:paraId="3322D166">
      <w:pPr>
        <w:spacing w:line="360" w:lineRule="auto"/>
        <w:ind w:firstLine="4502" w:firstLineChars="1876"/>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日  期：</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年</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月</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日</w:t>
      </w:r>
    </w:p>
    <w:p w14:paraId="730D2B9D">
      <w:pPr>
        <w:rPr>
          <w:rFonts w:hint="eastAsia" w:ascii="仿宋" w:hAnsi="仿宋" w:eastAsia="仿宋" w:cs="仿宋"/>
        </w:rPr>
      </w:pPr>
      <w:r>
        <w:rPr>
          <w:rFonts w:hint="eastAsia" w:ascii="仿宋" w:hAnsi="仿宋" w:eastAsia="仿宋" w:cs="仿宋"/>
        </w:rPr>
        <w:br w:type="page"/>
      </w:r>
    </w:p>
    <w:p w14:paraId="3921A029">
      <w:pPr>
        <w:keepNext w:val="0"/>
        <w:keepLines w:val="0"/>
        <w:pageBreakBefore w:val="0"/>
        <w:widowControl/>
        <w:kinsoku/>
        <w:wordWrap/>
        <w:overflowPunct/>
        <w:topLinePunct w:val="0"/>
        <w:autoSpaceDE/>
        <w:autoSpaceDN/>
        <w:bidi w:val="0"/>
        <w:adjustRightInd/>
        <w:snapToGrid/>
        <w:spacing w:before="160" w:after="80" w:line="440" w:lineRule="exact"/>
        <w:jc w:val="both"/>
        <w:textAlignment w:val="auto"/>
        <w:rPr>
          <w:rFonts w:hint="eastAsia" w:ascii="仿宋" w:hAnsi="仿宋" w:eastAsia="仿宋" w:cs="仿宋"/>
          <w:b/>
          <w:sz w:val="32"/>
          <w:szCs w:val="24"/>
          <w:lang w:val="en-US" w:eastAsia="zh-CN"/>
        </w:rPr>
        <w:sectPr>
          <w:pgSz w:w="12240" w:h="15840"/>
          <w:pgMar w:top="1270" w:right="1080" w:bottom="1043" w:left="1080" w:header="720" w:footer="720" w:gutter="0"/>
          <w:cols w:space="0" w:num="1"/>
          <w:rtlGutter w:val="0"/>
          <w:docGrid w:linePitch="360" w:charSpace="0"/>
        </w:sectPr>
      </w:pPr>
    </w:p>
    <w:p w14:paraId="4C030614">
      <w:pPr>
        <w:keepNext w:val="0"/>
        <w:keepLines w:val="0"/>
        <w:pageBreakBefore w:val="0"/>
        <w:widowControl/>
        <w:kinsoku/>
        <w:wordWrap/>
        <w:overflowPunct/>
        <w:topLinePunct w:val="0"/>
        <w:autoSpaceDE/>
        <w:autoSpaceDN/>
        <w:bidi w:val="0"/>
        <w:adjustRightInd/>
        <w:snapToGrid/>
        <w:spacing w:before="120" w:after="40" w:line="440" w:lineRule="exact"/>
        <w:jc w:val="center"/>
        <w:textAlignment w:val="auto"/>
        <w:rPr>
          <w:rFonts w:hint="default" w:ascii="仿宋" w:hAnsi="仿宋" w:eastAsia="仿宋" w:cs="仿宋"/>
          <w:sz w:val="28"/>
          <w:szCs w:val="28"/>
          <w:lang w:val="en-US" w:eastAsia="zh-CN"/>
        </w:rPr>
      </w:pPr>
      <w:r>
        <w:rPr>
          <w:rFonts w:hint="eastAsia" w:ascii="仿宋" w:hAnsi="仿宋" w:eastAsia="仿宋" w:cs="仿宋"/>
          <w:b/>
          <w:sz w:val="28"/>
          <w:szCs w:val="28"/>
          <w:lang w:eastAsia="zh-CN"/>
        </w:rPr>
        <w:t>（</w:t>
      </w:r>
      <w:r>
        <w:rPr>
          <w:rFonts w:hint="eastAsia" w:ascii="仿宋" w:hAnsi="仿宋" w:eastAsia="仿宋" w:cs="仿宋"/>
          <w:b/>
          <w:sz w:val="28"/>
          <w:szCs w:val="28"/>
          <w:lang w:val="en-US" w:eastAsia="zh-CN"/>
        </w:rPr>
        <w:t>首次</w:t>
      </w:r>
      <w:r>
        <w:rPr>
          <w:rFonts w:hint="eastAsia" w:ascii="仿宋" w:hAnsi="仿宋" w:eastAsia="仿宋" w:cs="仿宋"/>
          <w:b/>
          <w:sz w:val="28"/>
          <w:szCs w:val="28"/>
          <w:lang w:eastAsia="zh-CN"/>
        </w:rPr>
        <w:t>）</w:t>
      </w:r>
      <w:r>
        <w:rPr>
          <w:rFonts w:hint="eastAsia" w:ascii="仿宋" w:hAnsi="仿宋" w:eastAsia="仿宋" w:cs="仿宋"/>
          <w:b/>
          <w:sz w:val="28"/>
          <w:szCs w:val="28"/>
          <w:lang w:val="en-US" w:eastAsia="zh-CN"/>
        </w:rPr>
        <w:t>分项报价表</w:t>
      </w:r>
    </w:p>
    <w:p w14:paraId="26B9B5F4">
      <w:pPr>
        <w:keepNext w:val="0"/>
        <w:keepLines w:val="0"/>
        <w:pageBreakBefore w:val="0"/>
        <w:widowControl/>
        <w:kinsoku/>
        <w:wordWrap/>
        <w:overflowPunct/>
        <w:topLinePunct w:val="0"/>
        <w:autoSpaceDE/>
        <w:autoSpaceDN/>
        <w:bidi w:val="0"/>
        <w:adjustRightInd/>
        <w:snapToGrid/>
        <w:spacing w:before="0" w:after="20" w:line="360" w:lineRule="auto"/>
        <w:ind w:firstLine="480"/>
        <w:textAlignment w:val="auto"/>
        <w:rPr>
          <w:rFonts w:hint="eastAsia" w:ascii="仿宋" w:hAnsi="仿宋" w:eastAsia="仿宋" w:cs="仿宋"/>
          <w:b w:val="0"/>
          <w:sz w:val="24"/>
        </w:rPr>
      </w:pPr>
    </w:p>
    <w:p w14:paraId="66B82D24">
      <w:pPr>
        <w:keepNext w:val="0"/>
        <w:keepLines w:val="0"/>
        <w:pageBreakBefore w:val="0"/>
        <w:widowControl/>
        <w:kinsoku/>
        <w:wordWrap/>
        <w:overflowPunct/>
        <w:topLinePunct w:val="0"/>
        <w:autoSpaceDE/>
        <w:autoSpaceDN/>
        <w:bidi w:val="0"/>
        <w:adjustRightInd/>
        <w:snapToGrid/>
        <w:spacing w:before="0" w:after="0" w:line="440" w:lineRule="exact"/>
        <w:ind w:firstLine="480"/>
        <w:textAlignment w:val="auto"/>
        <w:rPr>
          <w:rFonts w:hint="eastAsia" w:ascii="仿宋" w:hAnsi="仿宋" w:eastAsia="仿宋" w:cs="仿宋"/>
        </w:rPr>
      </w:pPr>
      <w:r>
        <w:rPr>
          <w:rFonts w:hint="eastAsia" w:ascii="仿宋" w:hAnsi="仿宋" w:eastAsia="仿宋" w:cs="仿宋"/>
          <w:b w:val="0"/>
          <w:sz w:val="24"/>
        </w:rPr>
        <w:t>项目名称：中山大学孙逸仙纪念医院消防器材采购项目</w:t>
      </w:r>
    </w:p>
    <w:p w14:paraId="03B4A246">
      <w:pPr>
        <w:keepNext w:val="0"/>
        <w:keepLines w:val="0"/>
        <w:pageBreakBefore w:val="0"/>
        <w:widowControl/>
        <w:kinsoku/>
        <w:wordWrap/>
        <w:overflowPunct/>
        <w:topLinePunct w:val="0"/>
        <w:autoSpaceDE/>
        <w:autoSpaceDN/>
        <w:bidi w:val="0"/>
        <w:adjustRightInd/>
        <w:snapToGrid/>
        <w:spacing w:before="0" w:after="0" w:line="440" w:lineRule="exact"/>
        <w:ind w:firstLine="480"/>
        <w:textAlignment w:val="auto"/>
        <w:rPr>
          <w:rFonts w:hint="eastAsia" w:ascii="仿宋" w:hAnsi="仿宋" w:eastAsia="仿宋" w:cs="仿宋"/>
          <w:b w:val="0"/>
          <w:sz w:val="24"/>
        </w:rPr>
      </w:pPr>
      <w:r>
        <w:rPr>
          <w:rFonts w:hint="eastAsia" w:ascii="仿宋" w:hAnsi="仿宋" w:eastAsia="仿宋" w:cs="仿宋"/>
          <w:b w:val="0"/>
          <w:sz w:val="24"/>
        </w:rPr>
        <w:t>供应商名称：</w:t>
      </w:r>
      <w:r>
        <w:rPr>
          <w:rFonts w:hint="eastAsia" w:ascii="仿宋" w:hAnsi="仿宋" w:eastAsia="仿宋" w:cs="仿宋"/>
          <w:b w:val="0"/>
          <w:sz w:val="24"/>
          <w:lang w:val="en-US" w:eastAsia="zh-CN"/>
        </w:rPr>
        <w:t xml:space="preserve">        </w:t>
      </w:r>
      <w:r>
        <w:rPr>
          <w:rFonts w:hint="eastAsia" w:ascii="仿宋" w:hAnsi="仿宋" w:eastAsia="仿宋" w:cs="仿宋"/>
          <w:b w:val="0"/>
          <w:sz w:val="24"/>
        </w:rPr>
        <w:t xml:space="preserve"> </w:t>
      </w:r>
      <w:r>
        <w:rPr>
          <w:rFonts w:hint="eastAsia" w:ascii="仿宋" w:hAnsi="仿宋" w:eastAsia="仿宋" w:cs="仿宋"/>
          <w:b w:val="0"/>
          <w:sz w:val="24"/>
          <w:lang w:val="en-US" w:eastAsia="zh-CN"/>
        </w:rPr>
        <w:t xml:space="preserve">              </w:t>
      </w:r>
      <w:r>
        <w:rPr>
          <w:rFonts w:hint="eastAsia" w:ascii="仿宋" w:hAnsi="仿宋" w:eastAsia="仿宋" w:cs="仿宋"/>
          <w:b w:val="0"/>
          <w:sz w:val="24"/>
        </w:rPr>
        <w:t>响应日期：</w:t>
      </w:r>
      <w:r>
        <w:rPr>
          <w:rFonts w:hint="eastAsia" w:ascii="仿宋" w:hAnsi="仿宋" w:eastAsia="仿宋" w:cs="仿宋"/>
          <w:b w:val="0"/>
          <w:sz w:val="24"/>
          <w:lang w:val="en-US" w:eastAsia="zh-CN"/>
        </w:rPr>
        <w:t xml:space="preserve">    </w:t>
      </w:r>
      <w:r>
        <w:rPr>
          <w:rFonts w:hint="eastAsia" w:ascii="仿宋" w:hAnsi="仿宋" w:eastAsia="仿宋" w:cs="仿宋"/>
          <w:b w:val="0"/>
          <w:sz w:val="24"/>
        </w:rPr>
        <w:t>年</w:t>
      </w:r>
      <w:r>
        <w:rPr>
          <w:rFonts w:hint="eastAsia" w:ascii="仿宋" w:hAnsi="仿宋" w:eastAsia="仿宋" w:cs="仿宋"/>
          <w:b w:val="0"/>
          <w:sz w:val="24"/>
          <w:lang w:val="en-US" w:eastAsia="zh-CN"/>
        </w:rPr>
        <w:t xml:space="preserve">   </w:t>
      </w:r>
      <w:r>
        <w:rPr>
          <w:rFonts w:hint="eastAsia" w:ascii="仿宋" w:hAnsi="仿宋" w:eastAsia="仿宋" w:cs="仿宋"/>
          <w:b w:val="0"/>
          <w:sz w:val="24"/>
        </w:rPr>
        <w:t>月</w:t>
      </w:r>
      <w:r>
        <w:rPr>
          <w:rFonts w:hint="eastAsia" w:ascii="仿宋" w:hAnsi="仿宋" w:eastAsia="仿宋" w:cs="仿宋"/>
          <w:b w:val="0"/>
          <w:sz w:val="24"/>
          <w:lang w:val="en-US" w:eastAsia="zh-CN"/>
        </w:rPr>
        <w:t xml:space="preserve">   </w:t>
      </w:r>
      <w:r>
        <w:rPr>
          <w:rFonts w:hint="eastAsia" w:ascii="仿宋" w:hAnsi="仿宋" w:eastAsia="仿宋" w:cs="仿宋"/>
          <w:b w:val="0"/>
          <w:sz w:val="24"/>
        </w:rPr>
        <w:t>日</w:t>
      </w:r>
    </w:p>
    <w:p w14:paraId="4B1BEBFC">
      <w:pPr>
        <w:keepNext w:val="0"/>
        <w:keepLines w:val="0"/>
        <w:pageBreakBefore w:val="0"/>
        <w:widowControl/>
        <w:kinsoku/>
        <w:wordWrap/>
        <w:overflowPunct/>
        <w:topLinePunct w:val="0"/>
        <w:autoSpaceDE/>
        <w:autoSpaceDN/>
        <w:bidi w:val="0"/>
        <w:adjustRightInd/>
        <w:snapToGrid/>
        <w:spacing w:before="0" w:after="0" w:line="440" w:lineRule="exact"/>
        <w:ind w:firstLine="480" w:firstLineChars="200"/>
        <w:jc w:val="both"/>
        <w:textAlignment w:val="auto"/>
        <w:rPr>
          <w:rFonts w:hint="eastAsia" w:ascii="仿宋" w:hAnsi="仿宋" w:eastAsia="仿宋" w:cs="仿宋"/>
          <w:b/>
          <w:sz w:val="32"/>
          <w:szCs w:val="24"/>
          <w:lang w:val="en-US" w:eastAsia="zh-CN"/>
        </w:rPr>
      </w:pPr>
      <w:r>
        <w:rPr>
          <w:rFonts w:hint="eastAsia" w:ascii="仿宋" w:hAnsi="仿宋" w:eastAsia="仿宋" w:cs="仿宋"/>
          <w:b w:val="0"/>
          <w:sz w:val="24"/>
          <w:lang w:val="en-US" w:eastAsia="zh-CN"/>
        </w:rPr>
        <w:t>联系人：</w:t>
      </w:r>
      <w:r>
        <w:rPr>
          <w:rFonts w:hint="eastAsia" w:ascii="仿宋" w:hAnsi="仿宋" w:eastAsia="仿宋" w:cs="仿宋"/>
          <w:b w:val="0"/>
          <w:sz w:val="24"/>
          <w:u w:val="none"/>
          <w:lang w:val="en-US" w:eastAsia="zh-CN"/>
        </w:rPr>
        <w:t xml:space="preserve">                           联系电话：</w:t>
      </w:r>
    </w:p>
    <w:p w14:paraId="7A306E6F">
      <w:pPr>
        <w:spacing w:before="160" w:after="80"/>
        <w:rPr>
          <w:rFonts w:hint="eastAsia" w:ascii="仿宋" w:hAnsi="仿宋" w:eastAsia="仿宋" w:cs="仿宋"/>
          <w:highlight w:val="yellow"/>
        </w:rPr>
      </w:pP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2"/>
        <w:gridCol w:w="2253"/>
        <w:gridCol w:w="803"/>
        <w:gridCol w:w="554"/>
        <w:gridCol w:w="581"/>
        <w:gridCol w:w="581"/>
        <w:gridCol w:w="735"/>
        <w:gridCol w:w="1122"/>
        <w:gridCol w:w="1526"/>
        <w:gridCol w:w="1073"/>
      </w:tblGrid>
      <w:tr w14:paraId="0B855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0931946F">
            <w:pPr>
              <w:spacing w:before="0" w:after="0" w:line="264" w:lineRule="auto"/>
              <w:jc w:val="center"/>
              <w:rPr>
                <w:rFonts w:hint="eastAsia" w:ascii="仿宋" w:hAnsi="仿宋" w:eastAsia="仿宋" w:cs="仿宋"/>
                <w:sz w:val="21"/>
                <w:szCs w:val="21"/>
              </w:rPr>
            </w:pPr>
            <w:r>
              <w:rPr>
                <w:rFonts w:hint="eastAsia" w:ascii="仿宋" w:hAnsi="仿宋" w:eastAsia="仿宋" w:cs="仿宋"/>
                <w:b/>
                <w:sz w:val="21"/>
                <w:szCs w:val="21"/>
              </w:rPr>
              <w:t>序号</w:t>
            </w:r>
          </w:p>
        </w:tc>
        <w:tc>
          <w:tcPr>
            <w:tcW w:w="2253" w:type="dxa"/>
          </w:tcPr>
          <w:p w14:paraId="1B8C692F">
            <w:pPr>
              <w:spacing w:before="0" w:after="0" w:line="264" w:lineRule="auto"/>
              <w:rPr>
                <w:rFonts w:hint="eastAsia" w:ascii="仿宋" w:hAnsi="仿宋" w:eastAsia="仿宋" w:cs="仿宋"/>
                <w:sz w:val="21"/>
                <w:szCs w:val="21"/>
              </w:rPr>
            </w:pPr>
            <w:r>
              <w:rPr>
                <w:rFonts w:hint="eastAsia" w:ascii="仿宋" w:hAnsi="仿宋" w:eastAsia="仿宋" w:cs="仿宋"/>
                <w:b/>
                <w:sz w:val="21"/>
                <w:szCs w:val="21"/>
              </w:rPr>
              <w:t>货物名称</w:t>
            </w:r>
          </w:p>
        </w:tc>
        <w:tc>
          <w:tcPr>
            <w:tcW w:w="803" w:type="dxa"/>
          </w:tcPr>
          <w:p w14:paraId="47ADAD65">
            <w:pPr>
              <w:spacing w:before="0" w:after="0" w:line="264" w:lineRule="auto"/>
              <w:jc w:val="center"/>
              <w:rPr>
                <w:rFonts w:hint="eastAsia" w:ascii="仿宋" w:hAnsi="仿宋" w:eastAsia="仿宋" w:cs="仿宋"/>
                <w:b/>
                <w:sz w:val="21"/>
                <w:szCs w:val="21"/>
              </w:rPr>
            </w:pPr>
            <w:r>
              <w:rPr>
                <w:rFonts w:hint="eastAsia" w:ascii="仿宋" w:hAnsi="仿宋" w:eastAsia="仿宋" w:cs="仿宋"/>
                <w:b/>
                <w:sz w:val="21"/>
                <w:szCs w:val="21"/>
              </w:rPr>
              <w:t>型号</w:t>
            </w:r>
          </w:p>
          <w:p w14:paraId="3BC9F91A">
            <w:pPr>
              <w:spacing w:before="0" w:after="0" w:line="264" w:lineRule="auto"/>
              <w:jc w:val="center"/>
              <w:rPr>
                <w:rFonts w:hint="eastAsia" w:ascii="仿宋" w:hAnsi="仿宋" w:eastAsia="仿宋" w:cs="仿宋"/>
                <w:sz w:val="21"/>
                <w:szCs w:val="21"/>
              </w:rPr>
            </w:pPr>
            <w:r>
              <w:rPr>
                <w:rFonts w:hint="eastAsia" w:ascii="仿宋" w:hAnsi="仿宋" w:eastAsia="仿宋" w:cs="仿宋"/>
                <w:b/>
                <w:sz w:val="21"/>
                <w:szCs w:val="21"/>
              </w:rPr>
              <w:t>规格</w:t>
            </w:r>
          </w:p>
        </w:tc>
        <w:tc>
          <w:tcPr>
            <w:tcW w:w="554" w:type="dxa"/>
          </w:tcPr>
          <w:p w14:paraId="5472E9FC">
            <w:pPr>
              <w:spacing w:before="0" w:after="0" w:line="264" w:lineRule="auto"/>
              <w:jc w:val="center"/>
              <w:rPr>
                <w:rFonts w:hint="eastAsia" w:ascii="仿宋" w:hAnsi="仿宋" w:eastAsia="仿宋" w:cs="仿宋"/>
                <w:sz w:val="21"/>
                <w:szCs w:val="21"/>
              </w:rPr>
            </w:pPr>
            <w:r>
              <w:rPr>
                <w:rFonts w:hint="eastAsia" w:ascii="仿宋" w:hAnsi="仿宋" w:eastAsia="仿宋" w:cs="仿宋"/>
                <w:b/>
                <w:sz w:val="21"/>
                <w:szCs w:val="21"/>
              </w:rPr>
              <w:t>品牌</w:t>
            </w:r>
          </w:p>
        </w:tc>
        <w:tc>
          <w:tcPr>
            <w:tcW w:w="581" w:type="dxa"/>
          </w:tcPr>
          <w:p w14:paraId="01329B8C">
            <w:pPr>
              <w:spacing w:before="0" w:after="0" w:line="264" w:lineRule="auto"/>
              <w:jc w:val="center"/>
              <w:rPr>
                <w:rFonts w:hint="eastAsia" w:ascii="仿宋" w:hAnsi="仿宋" w:eastAsia="仿宋" w:cs="仿宋"/>
                <w:b/>
                <w:sz w:val="21"/>
                <w:szCs w:val="21"/>
                <w:lang w:val="en-US" w:eastAsia="zh-CN"/>
              </w:rPr>
            </w:pPr>
            <w:r>
              <w:rPr>
                <w:rFonts w:hint="eastAsia" w:ascii="仿宋" w:hAnsi="仿宋" w:eastAsia="仿宋" w:cs="仿宋"/>
                <w:b/>
                <w:sz w:val="21"/>
                <w:szCs w:val="21"/>
                <w:lang w:val="en-US" w:eastAsia="zh-CN"/>
              </w:rPr>
              <w:t>生产企业</w:t>
            </w:r>
          </w:p>
        </w:tc>
        <w:tc>
          <w:tcPr>
            <w:tcW w:w="581" w:type="dxa"/>
          </w:tcPr>
          <w:p w14:paraId="0C138FD3">
            <w:pPr>
              <w:spacing w:before="0" w:after="0" w:line="264" w:lineRule="auto"/>
              <w:jc w:val="center"/>
              <w:rPr>
                <w:rFonts w:hint="eastAsia" w:ascii="仿宋" w:hAnsi="仿宋" w:eastAsia="仿宋" w:cs="仿宋"/>
                <w:sz w:val="21"/>
                <w:szCs w:val="21"/>
              </w:rPr>
            </w:pPr>
            <w:r>
              <w:rPr>
                <w:rFonts w:hint="eastAsia" w:ascii="仿宋" w:hAnsi="仿宋" w:eastAsia="仿宋" w:cs="仿宋"/>
                <w:b/>
                <w:sz w:val="21"/>
                <w:szCs w:val="21"/>
              </w:rPr>
              <w:t>单位</w:t>
            </w:r>
          </w:p>
        </w:tc>
        <w:tc>
          <w:tcPr>
            <w:tcW w:w="735" w:type="dxa"/>
          </w:tcPr>
          <w:p w14:paraId="7BDC7CF5">
            <w:pPr>
              <w:spacing w:before="0" w:after="0" w:line="264" w:lineRule="auto"/>
              <w:jc w:val="center"/>
              <w:rPr>
                <w:rFonts w:hint="eastAsia" w:ascii="仿宋" w:hAnsi="仿宋" w:eastAsia="仿宋" w:cs="仿宋"/>
                <w:sz w:val="21"/>
                <w:szCs w:val="21"/>
              </w:rPr>
            </w:pPr>
            <w:r>
              <w:rPr>
                <w:rFonts w:hint="eastAsia" w:ascii="仿宋" w:hAnsi="仿宋" w:eastAsia="仿宋" w:cs="仿宋"/>
                <w:b/>
                <w:sz w:val="21"/>
                <w:szCs w:val="21"/>
              </w:rPr>
              <w:t>数量</w:t>
            </w:r>
          </w:p>
        </w:tc>
        <w:tc>
          <w:tcPr>
            <w:tcW w:w="1122" w:type="dxa"/>
          </w:tcPr>
          <w:p w14:paraId="2F534930">
            <w:pPr>
              <w:spacing w:before="0" w:after="0" w:line="264" w:lineRule="auto"/>
              <w:jc w:val="right"/>
              <w:rPr>
                <w:rFonts w:hint="eastAsia" w:ascii="仿宋" w:hAnsi="仿宋" w:eastAsia="仿宋" w:cs="仿宋"/>
                <w:sz w:val="21"/>
                <w:szCs w:val="21"/>
              </w:rPr>
            </w:pPr>
            <w:r>
              <w:rPr>
                <w:rFonts w:hint="eastAsia" w:ascii="仿宋" w:hAnsi="仿宋" w:eastAsia="仿宋" w:cs="仿宋"/>
                <w:b/>
                <w:sz w:val="21"/>
                <w:szCs w:val="21"/>
              </w:rPr>
              <w:t>最高限价单价（元）</w:t>
            </w:r>
          </w:p>
        </w:tc>
        <w:tc>
          <w:tcPr>
            <w:tcW w:w="1526" w:type="dxa"/>
          </w:tcPr>
          <w:p w14:paraId="26050C92">
            <w:pPr>
              <w:spacing w:before="0" w:after="0" w:line="264" w:lineRule="auto"/>
              <w:jc w:val="right"/>
              <w:rPr>
                <w:rFonts w:hint="eastAsia" w:ascii="仿宋" w:hAnsi="仿宋" w:eastAsia="仿宋" w:cs="仿宋"/>
                <w:sz w:val="21"/>
                <w:szCs w:val="21"/>
              </w:rPr>
            </w:pPr>
            <w:r>
              <w:rPr>
                <w:rFonts w:hint="eastAsia" w:ascii="仿宋" w:hAnsi="仿宋" w:eastAsia="仿宋" w:cs="仿宋"/>
                <w:b/>
                <w:sz w:val="21"/>
                <w:szCs w:val="21"/>
              </w:rPr>
              <w:t>响应单价（元）</w:t>
            </w:r>
          </w:p>
        </w:tc>
        <w:tc>
          <w:tcPr>
            <w:tcW w:w="1073" w:type="dxa"/>
          </w:tcPr>
          <w:p w14:paraId="74DF0C7D">
            <w:pPr>
              <w:spacing w:before="0" w:after="0" w:line="264" w:lineRule="auto"/>
              <w:jc w:val="right"/>
              <w:rPr>
                <w:rFonts w:hint="eastAsia" w:ascii="仿宋" w:hAnsi="仿宋" w:eastAsia="仿宋" w:cs="仿宋"/>
                <w:sz w:val="21"/>
                <w:szCs w:val="21"/>
              </w:rPr>
            </w:pPr>
            <w:r>
              <w:rPr>
                <w:rFonts w:hint="eastAsia" w:ascii="仿宋" w:hAnsi="仿宋" w:eastAsia="仿宋" w:cs="仿宋"/>
                <w:b/>
                <w:sz w:val="21"/>
                <w:szCs w:val="21"/>
              </w:rPr>
              <w:t>小计金额（元）</w:t>
            </w:r>
          </w:p>
        </w:tc>
      </w:tr>
      <w:tr w14:paraId="2A4B1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0A77C4F1">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w:t>
            </w:r>
          </w:p>
        </w:tc>
        <w:tc>
          <w:tcPr>
            <w:tcW w:w="2253" w:type="dxa"/>
          </w:tcPr>
          <w:p w14:paraId="66B74ABF">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过滤式消防自救呼吸器</w:t>
            </w:r>
          </w:p>
        </w:tc>
        <w:tc>
          <w:tcPr>
            <w:tcW w:w="803" w:type="dxa"/>
          </w:tcPr>
          <w:p w14:paraId="58BBDC1B">
            <w:pPr>
              <w:spacing w:before="0" w:after="0" w:line="264" w:lineRule="auto"/>
              <w:jc w:val="center"/>
              <w:rPr>
                <w:rFonts w:hint="eastAsia" w:ascii="仿宋" w:hAnsi="仿宋" w:eastAsia="仿宋" w:cs="仿宋"/>
                <w:sz w:val="21"/>
                <w:szCs w:val="21"/>
              </w:rPr>
            </w:pPr>
          </w:p>
        </w:tc>
        <w:tc>
          <w:tcPr>
            <w:tcW w:w="554" w:type="dxa"/>
          </w:tcPr>
          <w:p w14:paraId="3B2C531F">
            <w:pPr>
              <w:spacing w:before="0" w:after="0" w:line="264" w:lineRule="auto"/>
              <w:jc w:val="center"/>
              <w:rPr>
                <w:rFonts w:hint="eastAsia" w:ascii="仿宋" w:hAnsi="仿宋" w:eastAsia="仿宋" w:cs="仿宋"/>
                <w:sz w:val="21"/>
                <w:szCs w:val="21"/>
              </w:rPr>
            </w:pPr>
          </w:p>
        </w:tc>
        <w:tc>
          <w:tcPr>
            <w:tcW w:w="581" w:type="dxa"/>
          </w:tcPr>
          <w:p w14:paraId="23B15BF8">
            <w:pPr>
              <w:spacing w:before="0" w:after="0" w:line="264" w:lineRule="auto"/>
              <w:jc w:val="center"/>
              <w:rPr>
                <w:rFonts w:hint="eastAsia" w:ascii="仿宋" w:hAnsi="仿宋" w:eastAsia="仿宋" w:cs="仿宋"/>
                <w:sz w:val="21"/>
                <w:szCs w:val="21"/>
              </w:rPr>
            </w:pPr>
          </w:p>
        </w:tc>
        <w:tc>
          <w:tcPr>
            <w:tcW w:w="581" w:type="dxa"/>
          </w:tcPr>
          <w:p w14:paraId="028C37B2">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32028767">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3000</w:t>
            </w:r>
          </w:p>
        </w:tc>
        <w:tc>
          <w:tcPr>
            <w:tcW w:w="1122" w:type="dxa"/>
          </w:tcPr>
          <w:p w14:paraId="38BE3604">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35.00</w:t>
            </w:r>
          </w:p>
        </w:tc>
        <w:tc>
          <w:tcPr>
            <w:tcW w:w="1526" w:type="dxa"/>
          </w:tcPr>
          <w:p w14:paraId="4E99DFCE">
            <w:pPr>
              <w:spacing w:before="0" w:after="0" w:line="264" w:lineRule="auto"/>
              <w:jc w:val="right"/>
              <w:rPr>
                <w:rFonts w:hint="eastAsia" w:ascii="仿宋" w:hAnsi="仿宋" w:eastAsia="仿宋" w:cs="仿宋"/>
                <w:sz w:val="21"/>
                <w:szCs w:val="21"/>
              </w:rPr>
            </w:pPr>
          </w:p>
        </w:tc>
        <w:tc>
          <w:tcPr>
            <w:tcW w:w="1073" w:type="dxa"/>
          </w:tcPr>
          <w:p w14:paraId="0F2D60BD">
            <w:pPr>
              <w:spacing w:before="0" w:after="0" w:line="264" w:lineRule="auto"/>
              <w:jc w:val="right"/>
              <w:rPr>
                <w:rFonts w:hint="eastAsia" w:ascii="仿宋" w:hAnsi="仿宋" w:eastAsia="仿宋" w:cs="仿宋"/>
                <w:sz w:val="21"/>
                <w:szCs w:val="21"/>
              </w:rPr>
            </w:pPr>
          </w:p>
        </w:tc>
      </w:tr>
      <w:tr w14:paraId="17E00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57A6248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w:t>
            </w:r>
          </w:p>
        </w:tc>
        <w:tc>
          <w:tcPr>
            <w:tcW w:w="2253" w:type="dxa"/>
          </w:tcPr>
          <w:p w14:paraId="54057190">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二氧化碳灭火器 2kg</w:t>
            </w:r>
          </w:p>
        </w:tc>
        <w:tc>
          <w:tcPr>
            <w:tcW w:w="803" w:type="dxa"/>
          </w:tcPr>
          <w:p w14:paraId="4F0AB211">
            <w:pPr>
              <w:spacing w:before="0" w:after="0" w:line="264" w:lineRule="auto"/>
              <w:jc w:val="center"/>
              <w:rPr>
                <w:rFonts w:hint="eastAsia" w:ascii="仿宋" w:hAnsi="仿宋" w:eastAsia="仿宋" w:cs="仿宋"/>
                <w:sz w:val="21"/>
                <w:szCs w:val="21"/>
              </w:rPr>
            </w:pPr>
          </w:p>
        </w:tc>
        <w:tc>
          <w:tcPr>
            <w:tcW w:w="554" w:type="dxa"/>
          </w:tcPr>
          <w:p w14:paraId="1C469957">
            <w:pPr>
              <w:spacing w:before="0" w:after="0" w:line="264" w:lineRule="auto"/>
              <w:jc w:val="center"/>
              <w:rPr>
                <w:rFonts w:hint="eastAsia" w:ascii="仿宋" w:hAnsi="仿宋" w:eastAsia="仿宋" w:cs="仿宋"/>
                <w:sz w:val="21"/>
                <w:szCs w:val="21"/>
              </w:rPr>
            </w:pPr>
          </w:p>
        </w:tc>
        <w:tc>
          <w:tcPr>
            <w:tcW w:w="581" w:type="dxa"/>
          </w:tcPr>
          <w:p w14:paraId="68660793">
            <w:pPr>
              <w:spacing w:before="0" w:after="0" w:line="264" w:lineRule="auto"/>
              <w:jc w:val="center"/>
              <w:rPr>
                <w:rFonts w:hint="eastAsia" w:ascii="仿宋" w:hAnsi="仿宋" w:eastAsia="仿宋" w:cs="仿宋"/>
                <w:sz w:val="21"/>
                <w:szCs w:val="21"/>
              </w:rPr>
            </w:pPr>
          </w:p>
        </w:tc>
        <w:tc>
          <w:tcPr>
            <w:tcW w:w="581" w:type="dxa"/>
          </w:tcPr>
          <w:p w14:paraId="1634478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瓶</w:t>
            </w:r>
          </w:p>
        </w:tc>
        <w:tc>
          <w:tcPr>
            <w:tcW w:w="735" w:type="dxa"/>
          </w:tcPr>
          <w:p w14:paraId="69D47418">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550</w:t>
            </w:r>
          </w:p>
        </w:tc>
        <w:tc>
          <w:tcPr>
            <w:tcW w:w="1122" w:type="dxa"/>
          </w:tcPr>
          <w:p w14:paraId="6DC60252">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150.00</w:t>
            </w:r>
          </w:p>
        </w:tc>
        <w:tc>
          <w:tcPr>
            <w:tcW w:w="1526" w:type="dxa"/>
          </w:tcPr>
          <w:p w14:paraId="19FF1F6B">
            <w:pPr>
              <w:spacing w:before="0" w:after="0" w:line="264" w:lineRule="auto"/>
              <w:jc w:val="right"/>
              <w:rPr>
                <w:rFonts w:hint="eastAsia" w:ascii="仿宋" w:hAnsi="仿宋" w:eastAsia="仿宋" w:cs="仿宋"/>
                <w:sz w:val="21"/>
                <w:szCs w:val="21"/>
              </w:rPr>
            </w:pPr>
          </w:p>
        </w:tc>
        <w:tc>
          <w:tcPr>
            <w:tcW w:w="1073" w:type="dxa"/>
          </w:tcPr>
          <w:p w14:paraId="282C5F42">
            <w:pPr>
              <w:spacing w:before="0" w:after="0" w:line="264" w:lineRule="auto"/>
              <w:jc w:val="right"/>
              <w:rPr>
                <w:rFonts w:hint="eastAsia" w:ascii="仿宋" w:hAnsi="仿宋" w:eastAsia="仿宋" w:cs="仿宋"/>
                <w:sz w:val="21"/>
                <w:szCs w:val="21"/>
              </w:rPr>
            </w:pPr>
          </w:p>
        </w:tc>
      </w:tr>
      <w:tr w14:paraId="49FEE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58BCD153">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w:t>
            </w:r>
          </w:p>
        </w:tc>
        <w:tc>
          <w:tcPr>
            <w:tcW w:w="2253" w:type="dxa"/>
          </w:tcPr>
          <w:p w14:paraId="7C3FAC50">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二氧化碳灭火器 3kg</w:t>
            </w:r>
          </w:p>
        </w:tc>
        <w:tc>
          <w:tcPr>
            <w:tcW w:w="803" w:type="dxa"/>
          </w:tcPr>
          <w:p w14:paraId="12B8D2BC">
            <w:pPr>
              <w:spacing w:before="0" w:after="0" w:line="264" w:lineRule="auto"/>
              <w:jc w:val="center"/>
              <w:rPr>
                <w:rFonts w:hint="eastAsia" w:ascii="仿宋" w:hAnsi="仿宋" w:eastAsia="仿宋" w:cs="仿宋"/>
                <w:sz w:val="21"/>
                <w:szCs w:val="21"/>
              </w:rPr>
            </w:pPr>
          </w:p>
        </w:tc>
        <w:tc>
          <w:tcPr>
            <w:tcW w:w="554" w:type="dxa"/>
          </w:tcPr>
          <w:p w14:paraId="146FC090">
            <w:pPr>
              <w:spacing w:before="0" w:after="0" w:line="264" w:lineRule="auto"/>
              <w:jc w:val="center"/>
              <w:rPr>
                <w:rFonts w:hint="eastAsia" w:ascii="仿宋" w:hAnsi="仿宋" w:eastAsia="仿宋" w:cs="仿宋"/>
                <w:sz w:val="21"/>
                <w:szCs w:val="21"/>
              </w:rPr>
            </w:pPr>
          </w:p>
        </w:tc>
        <w:tc>
          <w:tcPr>
            <w:tcW w:w="581" w:type="dxa"/>
          </w:tcPr>
          <w:p w14:paraId="1A09A907">
            <w:pPr>
              <w:spacing w:before="0" w:after="0" w:line="264" w:lineRule="auto"/>
              <w:jc w:val="center"/>
              <w:rPr>
                <w:rFonts w:hint="eastAsia" w:ascii="仿宋" w:hAnsi="仿宋" w:eastAsia="仿宋" w:cs="仿宋"/>
                <w:sz w:val="21"/>
                <w:szCs w:val="21"/>
              </w:rPr>
            </w:pPr>
          </w:p>
        </w:tc>
        <w:tc>
          <w:tcPr>
            <w:tcW w:w="581" w:type="dxa"/>
          </w:tcPr>
          <w:p w14:paraId="45800D13">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瓶</w:t>
            </w:r>
          </w:p>
        </w:tc>
        <w:tc>
          <w:tcPr>
            <w:tcW w:w="735" w:type="dxa"/>
          </w:tcPr>
          <w:p w14:paraId="33AD3460">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30</w:t>
            </w:r>
          </w:p>
        </w:tc>
        <w:tc>
          <w:tcPr>
            <w:tcW w:w="1122" w:type="dxa"/>
          </w:tcPr>
          <w:p w14:paraId="1CB09715">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160.00</w:t>
            </w:r>
          </w:p>
        </w:tc>
        <w:tc>
          <w:tcPr>
            <w:tcW w:w="1526" w:type="dxa"/>
          </w:tcPr>
          <w:p w14:paraId="17970D22">
            <w:pPr>
              <w:spacing w:before="0" w:after="0" w:line="264" w:lineRule="auto"/>
              <w:jc w:val="right"/>
              <w:rPr>
                <w:rFonts w:hint="eastAsia" w:ascii="仿宋" w:hAnsi="仿宋" w:eastAsia="仿宋" w:cs="仿宋"/>
                <w:sz w:val="21"/>
                <w:szCs w:val="21"/>
              </w:rPr>
            </w:pPr>
          </w:p>
        </w:tc>
        <w:tc>
          <w:tcPr>
            <w:tcW w:w="1073" w:type="dxa"/>
          </w:tcPr>
          <w:p w14:paraId="2D31A815">
            <w:pPr>
              <w:spacing w:before="0" w:after="0" w:line="264" w:lineRule="auto"/>
              <w:jc w:val="right"/>
              <w:rPr>
                <w:rFonts w:hint="eastAsia" w:ascii="仿宋" w:hAnsi="仿宋" w:eastAsia="仿宋" w:cs="仿宋"/>
                <w:sz w:val="21"/>
                <w:szCs w:val="21"/>
              </w:rPr>
            </w:pPr>
          </w:p>
        </w:tc>
      </w:tr>
      <w:tr w14:paraId="64A0F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068A9696">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w:t>
            </w:r>
          </w:p>
        </w:tc>
        <w:tc>
          <w:tcPr>
            <w:tcW w:w="2253" w:type="dxa"/>
          </w:tcPr>
          <w:p w14:paraId="36DC0095">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悬挂式干粉灭火装置</w:t>
            </w:r>
          </w:p>
        </w:tc>
        <w:tc>
          <w:tcPr>
            <w:tcW w:w="803" w:type="dxa"/>
          </w:tcPr>
          <w:p w14:paraId="1B29E42D">
            <w:pPr>
              <w:spacing w:before="0" w:after="0" w:line="264" w:lineRule="auto"/>
              <w:jc w:val="center"/>
              <w:rPr>
                <w:rFonts w:hint="eastAsia" w:ascii="仿宋" w:hAnsi="仿宋" w:eastAsia="仿宋" w:cs="仿宋"/>
                <w:sz w:val="21"/>
                <w:szCs w:val="21"/>
              </w:rPr>
            </w:pPr>
          </w:p>
        </w:tc>
        <w:tc>
          <w:tcPr>
            <w:tcW w:w="554" w:type="dxa"/>
          </w:tcPr>
          <w:p w14:paraId="4C676B44">
            <w:pPr>
              <w:spacing w:before="0" w:after="0" w:line="264" w:lineRule="auto"/>
              <w:jc w:val="center"/>
              <w:rPr>
                <w:rFonts w:hint="eastAsia" w:ascii="仿宋" w:hAnsi="仿宋" w:eastAsia="仿宋" w:cs="仿宋"/>
                <w:sz w:val="21"/>
                <w:szCs w:val="21"/>
              </w:rPr>
            </w:pPr>
          </w:p>
        </w:tc>
        <w:tc>
          <w:tcPr>
            <w:tcW w:w="581" w:type="dxa"/>
          </w:tcPr>
          <w:p w14:paraId="29299B76">
            <w:pPr>
              <w:spacing w:before="0" w:after="0" w:line="264" w:lineRule="auto"/>
              <w:jc w:val="center"/>
              <w:rPr>
                <w:rFonts w:hint="eastAsia" w:ascii="仿宋" w:hAnsi="仿宋" w:eastAsia="仿宋" w:cs="仿宋"/>
                <w:sz w:val="21"/>
                <w:szCs w:val="21"/>
              </w:rPr>
            </w:pPr>
          </w:p>
        </w:tc>
        <w:tc>
          <w:tcPr>
            <w:tcW w:w="581" w:type="dxa"/>
          </w:tcPr>
          <w:p w14:paraId="01572B21">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0FC558A6">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164</w:t>
            </w:r>
          </w:p>
        </w:tc>
        <w:tc>
          <w:tcPr>
            <w:tcW w:w="1122" w:type="dxa"/>
          </w:tcPr>
          <w:p w14:paraId="646B3D32">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210.00</w:t>
            </w:r>
          </w:p>
        </w:tc>
        <w:tc>
          <w:tcPr>
            <w:tcW w:w="1526" w:type="dxa"/>
          </w:tcPr>
          <w:p w14:paraId="439295C0">
            <w:pPr>
              <w:spacing w:before="0" w:after="0" w:line="264" w:lineRule="auto"/>
              <w:jc w:val="right"/>
              <w:rPr>
                <w:rFonts w:hint="eastAsia" w:ascii="仿宋" w:hAnsi="仿宋" w:eastAsia="仿宋" w:cs="仿宋"/>
                <w:sz w:val="21"/>
                <w:szCs w:val="21"/>
              </w:rPr>
            </w:pPr>
          </w:p>
        </w:tc>
        <w:tc>
          <w:tcPr>
            <w:tcW w:w="1073" w:type="dxa"/>
          </w:tcPr>
          <w:p w14:paraId="5A6047E7">
            <w:pPr>
              <w:spacing w:before="0" w:after="0" w:line="264" w:lineRule="auto"/>
              <w:jc w:val="right"/>
              <w:rPr>
                <w:rFonts w:hint="eastAsia" w:ascii="仿宋" w:hAnsi="仿宋" w:eastAsia="仿宋" w:cs="仿宋"/>
                <w:sz w:val="21"/>
                <w:szCs w:val="21"/>
              </w:rPr>
            </w:pPr>
          </w:p>
        </w:tc>
      </w:tr>
      <w:tr w14:paraId="7EF80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2A20513F">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w:t>
            </w:r>
          </w:p>
        </w:tc>
        <w:tc>
          <w:tcPr>
            <w:tcW w:w="2253" w:type="dxa"/>
          </w:tcPr>
          <w:p w14:paraId="67892497">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七氟丙烷悬挂式灭火装置</w:t>
            </w:r>
          </w:p>
        </w:tc>
        <w:tc>
          <w:tcPr>
            <w:tcW w:w="803" w:type="dxa"/>
          </w:tcPr>
          <w:p w14:paraId="61B6B83C">
            <w:pPr>
              <w:spacing w:before="0" w:after="0" w:line="264" w:lineRule="auto"/>
              <w:jc w:val="center"/>
              <w:rPr>
                <w:rFonts w:hint="eastAsia" w:ascii="仿宋" w:hAnsi="仿宋" w:eastAsia="仿宋" w:cs="仿宋"/>
                <w:sz w:val="21"/>
                <w:szCs w:val="21"/>
              </w:rPr>
            </w:pPr>
          </w:p>
        </w:tc>
        <w:tc>
          <w:tcPr>
            <w:tcW w:w="554" w:type="dxa"/>
          </w:tcPr>
          <w:p w14:paraId="45E5BF0C">
            <w:pPr>
              <w:spacing w:before="0" w:after="0" w:line="264" w:lineRule="auto"/>
              <w:jc w:val="center"/>
              <w:rPr>
                <w:rFonts w:hint="eastAsia" w:ascii="仿宋" w:hAnsi="仿宋" w:eastAsia="仿宋" w:cs="仿宋"/>
                <w:sz w:val="21"/>
                <w:szCs w:val="21"/>
              </w:rPr>
            </w:pPr>
          </w:p>
        </w:tc>
        <w:tc>
          <w:tcPr>
            <w:tcW w:w="581" w:type="dxa"/>
          </w:tcPr>
          <w:p w14:paraId="14BBCA08">
            <w:pPr>
              <w:spacing w:before="0" w:after="0" w:line="264" w:lineRule="auto"/>
              <w:jc w:val="center"/>
              <w:rPr>
                <w:rFonts w:hint="eastAsia" w:ascii="仿宋" w:hAnsi="仿宋" w:eastAsia="仿宋" w:cs="仿宋"/>
                <w:sz w:val="21"/>
                <w:szCs w:val="21"/>
              </w:rPr>
            </w:pPr>
          </w:p>
        </w:tc>
        <w:tc>
          <w:tcPr>
            <w:tcW w:w="581" w:type="dxa"/>
          </w:tcPr>
          <w:p w14:paraId="3896EC15">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1A16ADF0">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w:t>
            </w:r>
          </w:p>
        </w:tc>
        <w:tc>
          <w:tcPr>
            <w:tcW w:w="1122" w:type="dxa"/>
          </w:tcPr>
          <w:p w14:paraId="08CAE965">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800.00</w:t>
            </w:r>
          </w:p>
        </w:tc>
        <w:tc>
          <w:tcPr>
            <w:tcW w:w="1526" w:type="dxa"/>
          </w:tcPr>
          <w:p w14:paraId="35A0653A">
            <w:pPr>
              <w:spacing w:before="0" w:after="0" w:line="264" w:lineRule="auto"/>
              <w:jc w:val="right"/>
              <w:rPr>
                <w:rFonts w:hint="eastAsia" w:ascii="仿宋" w:hAnsi="仿宋" w:eastAsia="仿宋" w:cs="仿宋"/>
                <w:sz w:val="21"/>
                <w:szCs w:val="21"/>
              </w:rPr>
            </w:pPr>
          </w:p>
        </w:tc>
        <w:tc>
          <w:tcPr>
            <w:tcW w:w="1073" w:type="dxa"/>
          </w:tcPr>
          <w:p w14:paraId="00F3FD2F">
            <w:pPr>
              <w:spacing w:before="0" w:after="0" w:line="264" w:lineRule="auto"/>
              <w:jc w:val="right"/>
              <w:rPr>
                <w:rFonts w:hint="eastAsia" w:ascii="仿宋" w:hAnsi="仿宋" w:eastAsia="仿宋" w:cs="仿宋"/>
                <w:sz w:val="21"/>
                <w:szCs w:val="21"/>
              </w:rPr>
            </w:pPr>
          </w:p>
        </w:tc>
      </w:tr>
      <w:tr w14:paraId="7A453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3D4299B0">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6</w:t>
            </w:r>
          </w:p>
        </w:tc>
        <w:tc>
          <w:tcPr>
            <w:tcW w:w="2253" w:type="dxa"/>
          </w:tcPr>
          <w:p w14:paraId="705C4C4C">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手提式干粉灭火器4公斤</w:t>
            </w:r>
          </w:p>
        </w:tc>
        <w:tc>
          <w:tcPr>
            <w:tcW w:w="803" w:type="dxa"/>
          </w:tcPr>
          <w:p w14:paraId="360A2D59">
            <w:pPr>
              <w:spacing w:before="0" w:after="0" w:line="264" w:lineRule="auto"/>
              <w:jc w:val="center"/>
              <w:rPr>
                <w:rFonts w:hint="eastAsia" w:ascii="仿宋" w:hAnsi="仿宋" w:eastAsia="仿宋" w:cs="仿宋"/>
                <w:sz w:val="21"/>
                <w:szCs w:val="21"/>
              </w:rPr>
            </w:pPr>
          </w:p>
        </w:tc>
        <w:tc>
          <w:tcPr>
            <w:tcW w:w="554" w:type="dxa"/>
          </w:tcPr>
          <w:p w14:paraId="18A002CC">
            <w:pPr>
              <w:spacing w:before="0" w:after="0" w:line="264" w:lineRule="auto"/>
              <w:jc w:val="center"/>
              <w:rPr>
                <w:rFonts w:hint="eastAsia" w:ascii="仿宋" w:hAnsi="仿宋" w:eastAsia="仿宋" w:cs="仿宋"/>
                <w:sz w:val="21"/>
                <w:szCs w:val="21"/>
              </w:rPr>
            </w:pPr>
          </w:p>
        </w:tc>
        <w:tc>
          <w:tcPr>
            <w:tcW w:w="581" w:type="dxa"/>
          </w:tcPr>
          <w:p w14:paraId="0C794835">
            <w:pPr>
              <w:spacing w:before="0" w:after="0" w:line="264" w:lineRule="auto"/>
              <w:jc w:val="center"/>
              <w:rPr>
                <w:rFonts w:hint="eastAsia" w:ascii="仿宋" w:hAnsi="仿宋" w:eastAsia="仿宋" w:cs="仿宋"/>
                <w:sz w:val="21"/>
                <w:szCs w:val="21"/>
              </w:rPr>
            </w:pPr>
          </w:p>
        </w:tc>
        <w:tc>
          <w:tcPr>
            <w:tcW w:w="581" w:type="dxa"/>
          </w:tcPr>
          <w:p w14:paraId="037DF359">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瓶</w:t>
            </w:r>
          </w:p>
        </w:tc>
        <w:tc>
          <w:tcPr>
            <w:tcW w:w="735" w:type="dxa"/>
          </w:tcPr>
          <w:p w14:paraId="6CBF2FC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2730</w:t>
            </w:r>
          </w:p>
        </w:tc>
        <w:tc>
          <w:tcPr>
            <w:tcW w:w="1122" w:type="dxa"/>
          </w:tcPr>
          <w:p w14:paraId="266D8CA2">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60.00</w:t>
            </w:r>
          </w:p>
        </w:tc>
        <w:tc>
          <w:tcPr>
            <w:tcW w:w="1526" w:type="dxa"/>
          </w:tcPr>
          <w:p w14:paraId="6E232629">
            <w:pPr>
              <w:spacing w:before="0" w:after="0" w:line="264" w:lineRule="auto"/>
              <w:jc w:val="right"/>
              <w:rPr>
                <w:rFonts w:hint="eastAsia" w:ascii="仿宋" w:hAnsi="仿宋" w:eastAsia="仿宋" w:cs="仿宋"/>
                <w:sz w:val="21"/>
                <w:szCs w:val="21"/>
              </w:rPr>
            </w:pPr>
          </w:p>
        </w:tc>
        <w:tc>
          <w:tcPr>
            <w:tcW w:w="1073" w:type="dxa"/>
          </w:tcPr>
          <w:p w14:paraId="73D9E8F5">
            <w:pPr>
              <w:spacing w:before="0" w:after="0" w:line="264" w:lineRule="auto"/>
              <w:jc w:val="right"/>
              <w:rPr>
                <w:rFonts w:hint="eastAsia" w:ascii="仿宋" w:hAnsi="仿宋" w:eastAsia="仿宋" w:cs="仿宋"/>
                <w:sz w:val="21"/>
                <w:szCs w:val="21"/>
              </w:rPr>
            </w:pPr>
          </w:p>
        </w:tc>
      </w:tr>
      <w:tr w14:paraId="29F96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2CF111E9">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7</w:t>
            </w:r>
          </w:p>
        </w:tc>
        <w:tc>
          <w:tcPr>
            <w:tcW w:w="2253" w:type="dxa"/>
          </w:tcPr>
          <w:p w14:paraId="3C7E0FA0">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手提式水基型灭火器</w:t>
            </w:r>
          </w:p>
        </w:tc>
        <w:tc>
          <w:tcPr>
            <w:tcW w:w="803" w:type="dxa"/>
          </w:tcPr>
          <w:p w14:paraId="513B1352">
            <w:pPr>
              <w:spacing w:before="0" w:after="0" w:line="264" w:lineRule="auto"/>
              <w:jc w:val="center"/>
              <w:rPr>
                <w:rFonts w:hint="eastAsia" w:ascii="仿宋" w:hAnsi="仿宋" w:eastAsia="仿宋" w:cs="仿宋"/>
                <w:sz w:val="21"/>
                <w:szCs w:val="21"/>
              </w:rPr>
            </w:pPr>
          </w:p>
        </w:tc>
        <w:tc>
          <w:tcPr>
            <w:tcW w:w="554" w:type="dxa"/>
          </w:tcPr>
          <w:p w14:paraId="2672067F">
            <w:pPr>
              <w:spacing w:before="0" w:after="0" w:line="264" w:lineRule="auto"/>
              <w:jc w:val="center"/>
              <w:rPr>
                <w:rFonts w:hint="eastAsia" w:ascii="仿宋" w:hAnsi="仿宋" w:eastAsia="仿宋" w:cs="仿宋"/>
                <w:sz w:val="21"/>
                <w:szCs w:val="21"/>
              </w:rPr>
            </w:pPr>
          </w:p>
        </w:tc>
        <w:tc>
          <w:tcPr>
            <w:tcW w:w="581" w:type="dxa"/>
          </w:tcPr>
          <w:p w14:paraId="0CCDCEBE">
            <w:pPr>
              <w:spacing w:before="0" w:after="0" w:line="264" w:lineRule="auto"/>
              <w:jc w:val="center"/>
              <w:rPr>
                <w:rFonts w:hint="eastAsia" w:ascii="仿宋" w:hAnsi="仿宋" w:eastAsia="仿宋" w:cs="仿宋"/>
                <w:sz w:val="21"/>
                <w:szCs w:val="21"/>
              </w:rPr>
            </w:pPr>
          </w:p>
        </w:tc>
        <w:tc>
          <w:tcPr>
            <w:tcW w:w="581" w:type="dxa"/>
          </w:tcPr>
          <w:p w14:paraId="43C40195">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瓶</w:t>
            </w:r>
          </w:p>
        </w:tc>
        <w:tc>
          <w:tcPr>
            <w:tcW w:w="735" w:type="dxa"/>
          </w:tcPr>
          <w:p w14:paraId="59BFA7EF">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15</w:t>
            </w:r>
          </w:p>
        </w:tc>
        <w:tc>
          <w:tcPr>
            <w:tcW w:w="1122" w:type="dxa"/>
          </w:tcPr>
          <w:p w14:paraId="4ED40E55">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70.00</w:t>
            </w:r>
          </w:p>
        </w:tc>
        <w:tc>
          <w:tcPr>
            <w:tcW w:w="1526" w:type="dxa"/>
          </w:tcPr>
          <w:p w14:paraId="1AE74003">
            <w:pPr>
              <w:spacing w:before="0" w:after="0" w:line="264" w:lineRule="auto"/>
              <w:jc w:val="right"/>
              <w:rPr>
                <w:rFonts w:hint="eastAsia" w:ascii="仿宋" w:hAnsi="仿宋" w:eastAsia="仿宋" w:cs="仿宋"/>
                <w:sz w:val="21"/>
                <w:szCs w:val="21"/>
              </w:rPr>
            </w:pPr>
          </w:p>
        </w:tc>
        <w:tc>
          <w:tcPr>
            <w:tcW w:w="1073" w:type="dxa"/>
          </w:tcPr>
          <w:p w14:paraId="12CF7447">
            <w:pPr>
              <w:spacing w:before="0" w:after="0" w:line="264" w:lineRule="auto"/>
              <w:jc w:val="right"/>
              <w:rPr>
                <w:rFonts w:hint="eastAsia" w:ascii="仿宋" w:hAnsi="仿宋" w:eastAsia="仿宋" w:cs="仿宋"/>
                <w:sz w:val="21"/>
                <w:szCs w:val="21"/>
              </w:rPr>
            </w:pPr>
          </w:p>
        </w:tc>
      </w:tr>
      <w:tr w14:paraId="2BC53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4B184952">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8</w:t>
            </w:r>
          </w:p>
        </w:tc>
        <w:tc>
          <w:tcPr>
            <w:tcW w:w="2253" w:type="dxa"/>
          </w:tcPr>
          <w:p w14:paraId="060AFC82">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推车式干粉灭火器</w:t>
            </w:r>
          </w:p>
        </w:tc>
        <w:tc>
          <w:tcPr>
            <w:tcW w:w="803" w:type="dxa"/>
          </w:tcPr>
          <w:p w14:paraId="1073DA1B">
            <w:pPr>
              <w:spacing w:before="0" w:after="0" w:line="264" w:lineRule="auto"/>
              <w:jc w:val="center"/>
              <w:rPr>
                <w:rFonts w:hint="eastAsia" w:ascii="仿宋" w:hAnsi="仿宋" w:eastAsia="仿宋" w:cs="仿宋"/>
                <w:sz w:val="21"/>
                <w:szCs w:val="21"/>
              </w:rPr>
            </w:pPr>
          </w:p>
        </w:tc>
        <w:tc>
          <w:tcPr>
            <w:tcW w:w="554" w:type="dxa"/>
          </w:tcPr>
          <w:p w14:paraId="1FE11EAD">
            <w:pPr>
              <w:spacing w:before="0" w:after="0" w:line="264" w:lineRule="auto"/>
              <w:jc w:val="center"/>
              <w:rPr>
                <w:rFonts w:hint="eastAsia" w:ascii="仿宋" w:hAnsi="仿宋" w:eastAsia="仿宋" w:cs="仿宋"/>
                <w:sz w:val="21"/>
                <w:szCs w:val="21"/>
              </w:rPr>
            </w:pPr>
          </w:p>
        </w:tc>
        <w:tc>
          <w:tcPr>
            <w:tcW w:w="581" w:type="dxa"/>
          </w:tcPr>
          <w:p w14:paraId="6755985B">
            <w:pPr>
              <w:spacing w:before="0" w:after="0" w:line="264" w:lineRule="auto"/>
              <w:jc w:val="center"/>
              <w:rPr>
                <w:rFonts w:hint="eastAsia" w:ascii="仿宋" w:hAnsi="仿宋" w:eastAsia="仿宋" w:cs="仿宋"/>
                <w:sz w:val="21"/>
                <w:szCs w:val="21"/>
              </w:rPr>
            </w:pPr>
          </w:p>
        </w:tc>
        <w:tc>
          <w:tcPr>
            <w:tcW w:w="581" w:type="dxa"/>
          </w:tcPr>
          <w:p w14:paraId="19F9543F">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77B891C3">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10</w:t>
            </w:r>
          </w:p>
        </w:tc>
        <w:tc>
          <w:tcPr>
            <w:tcW w:w="1122" w:type="dxa"/>
          </w:tcPr>
          <w:p w14:paraId="43C6C873">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550.00</w:t>
            </w:r>
          </w:p>
        </w:tc>
        <w:tc>
          <w:tcPr>
            <w:tcW w:w="1526" w:type="dxa"/>
          </w:tcPr>
          <w:p w14:paraId="69A0BD21">
            <w:pPr>
              <w:spacing w:before="0" w:after="0" w:line="264" w:lineRule="auto"/>
              <w:jc w:val="right"/>
              <w:rPr>
                <w:rFonts w:hint="eastAsia" w:ascii="仿宋" w:hAnsi="仿宋" w:eastAsia="仿宋" w:cs="仿宋"/>
                <w:sz w:val="21"/>
                <w:szCs w:val="21"/>
              </w:rPr>
            </w:pPr>
          </w:p>
        </w:tc>
        <w:tc>
          <w:tcPr>
            <w:tcW w:w="1073" w:type="dxa"/>
          </w:tcPr>
          <w:p w14:paraId="595A4457">
            <w:pPr>
              <w:spacing w:before="0" w:after="0" w:line="264" w:lineRule="auto"/>
              <w:jc w:val="right"/>
              <w:rPr>
                <w:rFonts w:hint="eastAsia" w:ascii="仿宋" w:hAnsi="仿宋" w:eastAsia="仿宋" w:cs="仿宋"/>
                <w:sz w:val="21"/>
                <w:szCs w:val="21"/>
              </w:rPr>
            </w:pPr>
          </w:p>
        </w:tc>
      </w:tr>
      <w:tr w14:paraId="3EB13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39569844">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9</w:t>
            </w:r>
          </w:p>
        </w:tc>
        <w:tc>
          <w:tcPr>
            <w:tcW w:w="2253" w:type="dxa"/>
          </w:tcPr>
          <w:p w14:paraId="1EB6B49C">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硅胶灭火毯</w:t>
            </w:r>
          </w:p>
        </w:tc>
        <w:tc>
          <w:tcPr>
            <w:tcW w:w="803" w:type="dxa"/>
          </w:tcPr>
          <w:p w14:paraId="15F405BF">
            <w:pPr>
              <w:spacing w:before="0" w:after="0" w:line="264" w:lineRule="auto"/>
              <w:jc w:val="center"/>
              <w:rPr>
                <w:rFonts w:hint="eastAsia" w:ascii="仿宋" w:hAnsi="仿宋" w:eastAsia="仿宋" w:cs="仿宋"/>
                <w:sz w:val="21"/>
                <w:szCs w:val="21"/>
              </w:rPr>
            </w:pPr>
          </w:p>
        </w:tc>
        <w:tc>
          <w:tcPr>
            <w:tcW w:w="554" w:type="dxa"/>
          </w:tcPr>
          <w:p w14:paraId="77A231A9">
            <w:pPr>
              <w:spacing w:before="0" w:after="0" w:line="264" w:lineRule="auto"/>
              <w:jc w:val="center"/>
              <w:rPr>
                <w:rFonts w:hint="eastAsia" w:ascii="仿宋" w:hAnsi="仿宋" w:eastAsia="仿宋" w:cs="仿宋"/>
                <w:sz w:val="21"/>
                <w:szCs w:val="21"/>
              </w:rPr>
            </w:pPr>
          </w:p>
        </w:tc>
        <w:tc>
          <w:tcPr>
            <w:tcW w:w="581" w:type="dxa"/>
          </w:tcPr>
          <w:p w14:paraId="20FBC7B4">
            <w:pPr>
              <w:spacing w:before="0" w:after="0" w:line="264" w:lineRule="auto"/>
              <w:jc w:val="center"/>
              <w:rPr>
                <w:rFonts w:hint="eastAsia" w:ascii="仿宋" w:hAnsi="仿宋" w:eastAsia="仿宋" w:cs="仿宋"/>
                <w:sz w:val="21"/>
                <w:szCs w:val="21"/>
              </w:rPr>
            </w:pPr>
          </w:p>
        </w:tc>
        <w:tc>
          <w:tcPr>
            <w:tcW w:w="581" w:type="dxa"/>
          </w:tcPr>
          <w:p w14:paraId="7282E73A">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0487AD49">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40</w:t>
            </w:r>
          </w:p>
        </w:tc>
        <w:tc>
          <w:tcPr>
            <w:tcW w:w="1122" w:type="dxa"/>
          </w:tcPr>
          <w:p w14:paraId="22B06D2C">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100.00</w:t>
            </w:r>
          </w:p>
        </w:tc>
        <w:tc>
          <w:tcPr>
            <w:tcW w:w="1526" w:type="dxa"/>
          </w:tcPr>
          <w:p w14:paraId="6E359FB1">
            <w:pPr>
              <w:spacing w:before="0" w:after="0" w:line="264" w:lineRule="auto"/>
              <w:jc w:val="right"/>
              <w:rPr>
                <w:rFonts w:hint="eastAsia" w:ascii="仿宋" w:hAnsi="仿宋" w:eastAsia="仿宋" w:cs="仿宋"/>
                <w:sz w:val="21"/>
                <w:szCs w:val="21"/>
              </w:rPr>
            </w:pPr>
          </w:p>
        </w:tc>
        <w:tc>
          <w:tcPr>
            <w:tcW w:w="1073" w:type="dxa"/>
          </w:tcPr>
          <w:p w14:paraId="514C7A79">
            <w:pPr>
              <w:spacing w:before="0" w:after="0" w:line="264" w:lineRule="auto"/>
              <w:jc w:val="right"/>
              <w:rPr>
                <w:rFonts w:hint="eastAsia" w:ascii="仿宋" w:hAnsi="仿宋" w:eastAsia="仿宋" w:cs="仿宋"/>
                <w:sz w:val="21"/>
                <w:szCs w:val="21"/>
              </w:rPr>
            </w:pPr>
          </w:p>
        </w:tc>
      </w:tr>
      <w:tr w14:paraId="261E2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018A4A31">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10</w:t>
            </w:r>
          </w:p>
        </w:tc>
        <w:tc>
          <w:tcPr>
            <w:tcW w:w="2253" w:type="dxa"/>
          </w:tcPr>
          <w:p w14:paraId="4B711F82">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消防卷盘</w:t>
            </w:r>
          </w:p>
        </w:tc>
        <w:tc>
          <w:tcPr>
            <w:tcW w:w="803" w:type="dxa"/>
          </w:tcPr>
          <w:p w14:paraId="686D6786">
            <w:pPr>
              <w:spacing w:before="0" w:after="0" w:line="264" w:lineRule="auto"/>
              <w:jc w:val="center"/>
              <w:rPr>
                <w:rFonts w:hint="eastAsia" w:ascii="仿宋" w:hAnsi="仿宋" w:eastAsia="仿宋" w:cs="仿宋"/>
                <w:sz w:val="21"/>
                <w:szCs w:val="21"/>
              </w:rPr>
            </w:pPr>
          </w:p>
        </w:tc>
        <w:tc>
          <w:tcPr>
            <w:tcW w:w="554" w:type="dxa"/>
          </w:tcPr>
          <w:p w14:paraId="4322CED3">
            <w:pPr>
              <w:spacing w:before="0" w:after="0" w:line="264" w:lineRule="auto"/>
              <w:jc w:val="center"/>
              <w:rPr>
                <w:rFonts w:hint="eastAsia" w:ascii="仿宋" w:hAnsi="仿宋" w:eastAsia="仿宋" w:cs="仿宋"/>
                <w:sz w:val="21"/>
                <w:szCs w:val="21"/>
              </w:rPr>
            </w:pPr>
          </w:p>
        </w:tc>
        <w:tc>
          <w:tcPr>
            <w:tcW w:w="581" w:type="dxa"/>
          </w:tcPr>
          <w:p w14:paraId="4563EF3B">
            <w:pPr>
              <w:spacing w:before="0" w:after="0" w:line="264" w:lineRule="auto"/>
              <w:jc w:val="center"/>
              <w:rPr>
                <w:rFonts w:hint="eastAsia" w:ascii="仿宋" w:hAnsi="仿宋" w:eastAsia="仿宋" w:cs="仿宋"/>
                <w:sz w:val="21"/>
                <w:szCs w:val="21"/>
              </w:rPr>
            </w:pPr>
          </w:p>
        </w:tc>
        <w:tc>
          <w:tcPr>
            <w:tcW w:w="581" w:type="dxa"/>
          </w:tcPr>
          <w:p w14:paraId="27D971AC">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盘</w:t>
            </w:r>
          </w:p>
        </w:tc>
        <w:tc>
          <w:tcPr>
            <w:tcW w:w="735" w:type="dxa"/>
          </w:tcPr>
          <w:p w14:paraId="2D001716">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85</w:t>
            </w:r>
          </w:p>
        </w:tc>
        <w:tc>
          <w:tcPr>
            <w:tcW w:w="1122" w:type="dxa"/>
          </w:tcPr>
          <w:p w14:paraId="6159CDFC">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200.00</w:t>
            </w:r>
          </w:p>
        </w:tc>
        <w:tc>
          <w:tcPr>
            <w:tcW w:w="1526" w:type="dxa"/>
          </w:tcPr>
          <w:p w14:paraId="4AC9AE36">
            <w:pPr>
              <w:spacing w:before="0" w:after="0" w:line="264" w:lineRule="auto"/>
              <w:jc w:val="right"/>
              <w:rPr>
                <w:rFonts w:hint="eastAsia" w:ascii="仿宋" w:hAnsi="仿宋" w:eastAsia="仿宋" w:cs="仿宋"/>
                <w:sz w:val="21"/>
                <w:szCs w:val="21"/>
              </w:rPr>
            </w:pPr>
          </w:p>
        </w:tc>
        <w:tc>
          <w:tcPr>
            <w:tcW w:w="1073" w:type="dxa"/>
          </w:tcPr>
          <w:p w14:paraId="62BF16C1">
            <w:pPr>
              <w:spacing w:before="0" w:after="0" w:line="264" w:lineRule="auto"/>
              <w:jc w:val="right"/>
              <w:rPr>
                <w:rFonts w:hint="eastAsia" w:ascii="仿宋" w:hAnsi="仿宋" w:eastAsia="仿宋" w:cs="仿宋"/>
                <w:sz w:val="21"/>
                <w:szCs w:val="21"/>
              </w:rPr>
            </w:pPr>
          </w:p>
        </w:tc>
      </w:tr>
      <w:tr w14:paraId="31270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3DBF2E60">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11</w:t>
            </w:r>
          </w:p>
        </w:tc>
        <w:tc>
          <w:tcPr>
            <w:tcW w:w="2253" w:type="dxa"/>
          </w:tcPr>
          <w:p w14:paraId="40176327">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消防水带</w:t>
            </w:r>
          </w:p>
        </w:tc>
        <w:tc>
          <w:tcPr>
            <w:tcW w:w="803" w:type="dxa"/>
          </w:tcPr>
          <w:p w14:paraId="3125CA12">
            <w:pPr>
              <w:spacing w:before="0" w:after="0" w:line="264" w:lineRule="auto"/>
              <w:jc w:val="center"/>
              <w:rPr>
                <w:rFonts w:hint="eastAsia" w:ascii="仿宋" w:hAnsi="仿宋" w:eastAsia="仿宋" w:cs="仿宋"/>
                <w:sz w:val="21"/>
                <w:szCs w:val="21"/>
              </w:rPr>
            </w:pPr>
          </w:p>
        </w:tc>
        <w:tc>
          <w:tcPr>
            <w:tcW w:w="554" w:type="dxa"/>
          </w:tcPr>
          <w:p w14:paraId="2323D847">
            <w:pPr>
              <w:spacing w:before="0" w:after="0" w:line="264" w:lineRule="auto"/>
              <w:jc w:val="center"/>
              <w:rPr>
                <w:rFonts w:hint="eastAsia" w:ascii="仿宋" w:hAnsi="仿宋" w:eastAsia="仿宋" w:cs="仿宋"/>
                <w:sz w:val="21"/>
                <w:szCs w:val="21"/>
              </w:rPr>
            </w:pPr>
          </w:p>
        </w:tc>
        <w:tc>
          <w:tcPr>
            <w:tcW w:w="581" w:type="dxa"/>
          </w:tcPr>
          <w:p w14:paraId="1BC3C4E5">
            <w:pPr>
              <w:spacing w:before="0" w:after="0" w:line="264" w:lineRule="auto"/>
              <w:jc w:val="center"/>
              <w:rPr>
                <w:rFonts w:hint="eastAsia" w:ascii="仿宋" w:hAnsi="仿宋" w:eastAsia="仿宋" w:cs="仿宋"/>
                <w:sz w:val="21"/>
                <w:szCs w:val="21"/>
              </w:rPr>
            </w:pPr>
          </w:p>
        </w:tc>
        <w:tc>
          <w:tcPr>
            <w:tcW w:w="581" w:type="dxa"/>
          </w:tcPr>
          <w:p w14:paraId="34B49D4F">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卷</w:t>
            </w:r>
          </w:p>
        </w:tc>
        <w:tc>
          <w:tcPr>
            <w:tcW w:w="735" w:type="dxa"/>
          </w:tcPr>
          <w:p w14:paraId="56AFC357">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100</w:t>
            </w:r>
          </w:p>
        </w:tc>
        <w:tc>
          <w:tcPr>
            <w:tcW w:w="1122" w:type="dxa"/>
          </w:tcPr>
          <w:p w14:paraId="562B0315">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180.00</w:t>
            </w:r>
          </w:p>
        </w:tc>
        <w:tc>
          <w:tcPr>
            <w:tcW w:w="1526" w:type="dxa"/>
          </w:tcPr>
          <w:p w14:paraId="7D3CA9E2">
            <w:pPr>
              <w:spacing w:before="0" w:after="0" w:line="264" w:lineRule="auto"/>
              <w:jc w:val="right"/>
              <w:rPr>
                <w:rFonts w:hint="eastAsia" w:ascii="仿宋" w:hAnsi="仿宋" w:eastAsia="仿宋" w:cs="仿宋"/>
                <w:sz w:val="21"/>
                <w:szCs w:val="21"/>
              </w:rPr>
            </w:pPr>
          </w:p>
        </w:tc>
        <w:tc>
          <w:tcPr>
            <w:tcW w:w="1073" w:type="dxa"/>
          </w:tcPr>
          <w:p w14:paraId="731F2EA2">
            <w:pPr>
              <w:spacing w:before="0" w:after="0" w:line="264" w:lineRule="auto"/>
              <w:jc w:val="right"/>
              <w:rPr>
                <w:rFonts w:hint="eastAsia" w:ascii="仿宋" w:hAnsi="仿宋" w:eastAsia="仿宋" w:cs="仿宋"/>
                <w:sz w:val="21"/>
                <w:szCs w:val="21"/>
              </w:rPr>
            </w:pPr>
          </w:p>
        </w:tc>
      </w:tr>
      <w:tr w14:paraId="2DC5E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737C76D8">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12</w:t>
            </w:r>
          </w:p>
        </w:tc>
        <w:tc>
          <w:tcPr>
            <w:tcW w:w="2253" w:type="dxa"/>
          </w:tcPr>
          <w:p w14:paraId="07018967">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逃生安全绳</w:t>
            </w:r>
          </w:p>
        </w:tc>
        <w:tc>
          <w:tcPr>
            <w:tcW w:w="803" w:type="dxa"/>
          </w:tcPr>
          <w:p w14:paraId="5812F060">
            <w:pPr>
              <w:spacing w:before="0" w:after="0" w:line="264" w:lineRule="auto"/>
              <w:jc w:val="center"/>
              <w:rPr>
                <w:rFonts w:hint="eastAsia" w:ascii="仿宋" w:hAnsi="仿宋" w:eastAsia="仿宋" w:cs="仿宋"/>
                <w:sz w:val="21"/>
                <w:szCs w:val="21"/>
              </w:rPr>
            </w:pPr>
          </w:p>
        </w:tc>
        <w:tc>
          <w:tcPr>
            <w:tcW w:w="554" w:type="dxa"/>
          </w:tcPr>
          <w:p w14:paraId="00F287CA">
            <w:pPr>
              <w:spacing w:before="0" w:after="0" w:line="264" w:lineRule="auto"/>
              <w:jc w:val="center"/>
              <w:rPr>
                <w:rFonts w:hint="eastAsia" w:ascii="仿宋" w:hAnsi="仿宋" w:eastAsia="仿宋" w:cs="仿宋"/>
                <w:sz w:val="21"/>
                <w:szCs w:val="21"/>
              </w:rPr>
            </w:pPr>
          </w:p>
        </w:tc>
        <w:tc>
          <w:tcPr>
            <w:tcW w:w="581" w:type="dxa"/>
          </w:tcPr>
          <w:p w14:paraId="1D5626E8">
            <w:pPr>
              <w:spacing w:before="0" w:after="0" w:line="264" w:lineRule="auto"/>
              <w:jc w:val="center"/>
              <w:rPr>
                <w:rFonts w:hint="eastAsia" w:ascii="仿宋" w:hAnsi="仿宋" w:eastAsia="仿宋" w:cs="仿宋"/>
                <w:sz w:val="21"/>
                <w:szCs w:val="21"/>
              </w:rPr>
            </w:pPr>
          </w:p>
        </w:tc>
        <w:tc>
          <w:tcPr>
            <w:tcW w:w="581" w:type="dxa"/>
          </w:tcPr>
          <w:p w14:paraId="53A8689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条</w:t>
            </w:r>
          </w:p>
        </w:tc>
        <w:tc>
          <w:tcPr>
            <w:tcW w:w="735" w:type="dxa"/>
          </w:tcPr>
          <w:p w14:paraId="7D5AB9D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20</w:t>
            </w:r>
          </w:p>
        </w:tc>
        <w:tc>
          <w:tcPr>
            <w:tcW w:w="1122" w:type="dxa"/>
          </w:tcPr>
          <w:p w14:paraId="056C656A">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100.00</w:t>
            </w:r>
          </w:p>
        </w:tc>
        <w:tc>
          <w:tcPr>
            <w:tcW w:w="1526" w:type="dxa"/>
          </w:tcPr>
          <w:p w14:paraId="18AA1818">
            <w:pPr>
              <w:spacing w:before="0" w:after="0" w:line="264" w:lineRule="auto"/>
              <w:jc w:val="right"/>
              <w:rPr>
                <w:rFonts w:hint="eastAsia" w:ascii="仿宋" w:hAnsi="仿宋" w:eastAsia="仿宋" w:cs="仿宋"/>
                <w:sz w:val="21"/>
                <w:szCs w:val="21"/>
              </w:rPr>
            </w:pPr>
          </w:p>
        </w:tc>
        <w:tc>
          <w:tcPr>
            <w:tcW w:w="1073" w:type="dxa"/>
          </w:tcPr>
          <w:p w14:paraId="4EC11B5D">
            <w:pPr>
              <w:spacing w:before="0" w:after="0" w:line="264" w:lineRule="auto"/>
              <w:jc w:val="right"/>
              <w:rPr>
                <w:rFonts w:hint="eastAsia" w:ascii="仿宋" w:hAnsi="仿宋" w:eastAsia="仿宋" w:cs="仿宋"/>
                <w:sz w:val="21"/>
                <w:szCs w:val="21"/>
              </w:rPr>
            </w:pPr>
          </w:p>
        </w:tc>
      </w:tr>
      <w:tr w14:paraId="70813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65F0EBE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13</w:t>
            </w:r>
          </w:p>
        </w:tc>
        <w:tc>
          <w:tcPr>
            <w:tcW w:w="2253" w:type="dxa"/>
          </w:tcPr>
          <w:p w14:paraId="35BB7DC6">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往复式逃生缓降器</w:t>
            </w:r>
          </w:p>
        </w:tc>
        <w:tc>
          <w:tcPr>
            <w:tcW w:w="803" w:type="dxa"/>
          </w:tcPr>
          <w:p w14:paraId="0F79EC33">
            <w:pPr>
              <w:spacing w:before="0" w:after="0" w:line="264" w:lineRule="auto"/>
              <w:jc w:val="center"/>
              <w:rPr>
                <w:rFonts w:hint="eastAsia" w:ascii="仿宋" w:hAnsi="仿宋" w:eastAsia="仿宋" w:cs="仿宋"/>
                <w:sz w:val="21"/>
                <w:szCs w:val="21"/>
              </w:rPr>
            </w:pPr>
          </w:p>
        </w:tc>
        <w:tc>
          <w:tcPr>
            <w:tcW w:w="554" w:type="dxa"/>
          </w:tcPr>
          <w:p w14:paraId="0C4CC245">
            <w:pPr>
              <w:spacing w:before="0" w:after="0" w:line="264" w:lineRule="auto"/>
              <w:jc w:val="center"/>
              <w:rPr>
                <w:rFonts w:hint="eastAsia" w:ascii="仿宋" w:hAnsi="仿宋" w:eastAsia="仿宋" w:cs="仿宋"/>
                <w:sz w:val="21"/>
                <w:szCs w:val="21"/>
              </w:rPr>
            </w:pPr>
          </w:p>
        </w:tc>
        <w:tc>
          <w:tcPr>
            <w:tcW w:w="581" w:type="dxa"/>
          </w:tcPr>
          <w:p w14:paraId="4604D312">
            <w:pPr>
              <w:spacing w:before="0" w:after="0" w:line="264" w:lineRule="auto"/>
              <w:jc w:val="center"/>
              <w:rPr>
                <w:rFonts w:hint="eastAsia" w:ascii="仿宋" w:hAnsi="仿宋" w:eastAsia="仿宋" w:cs="仿宋"/>
                <w:sz w:val="21"/>
                <w:szCs w:val="21"/>
              </w:rPr>
            </w:pPr>
          </w:p>
        </w:tc>
        <w:tc>
          <w:tcPr>
            <w:tcW w:w="581" w:type="dxa"/>
          </w:tcPr>
          <w:p w14:paraId="2DD96DC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套</w:t>
            </w:r>
          </w:p>
        </w:tc>
        <w:tc>
          <w:tcPr>
            <w:tcW w:w="735" w:type="dxa"/>
          </w:tcPr>
          <w:p w14:paraId="747F8620">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w:t>
            </w:r>
          </w:p>
        </w:tc>
        <w:tc>
          <w:tcPr>
            <w:tcW w:w="1122" w:type="dxa"/>
          </w:tcPr>
          <w:p w14:paraId="1815B7C8">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500.00</w:t>
            </w:r>
          </w:p>
        </w:tc>
        <w:tc>
          <w:tcPr>
            <w:tcW w:w="1526" w:type="dxa"/>
          </w:tcPr>
          <w:p w14:paraId="595F45F5">
            <w:pPr>
              <w:spacing w:before="0" w:after="0" w:line="264" w:lineRule="auto"/>
              <w:jc w:val="right"/>
              <w:rPr>
                <w:rFonts w:hint="eastAsia" w:ascii="仿宋" w:hAnsi="仿宋" w:eastAsia="仿宋" w:cs="仿宋"/>
                <w:sz w:val="21"/>
                <w:szCs w:val="21"/>
              </w:rPr>
            </w:pPr>
          </w:p>
        </w:tc>
        <w:tc>
          <w:tcPr>
            <w:tcW w:w="1073" w:type="dxa"/>
          </w:tcPr>
          <w:p w14:paraId="45C69E6A">
            <w:pPr>
              <w:spacing w:before="0" w:after="0" w:line="264" w:lineRule="auto"/>
              <w:jc w:val="right"/>
              <w:rPr>
                <w:rFonts w:hint="eastAsia" w:ascii="仿宋" w:hAnsi="仿宋" w:eastAsia="仿宋" w:cs="仿宋"/>
                <w:sz w:val="21"/>
                <w:szCs w:val="21"/>
              </w:rPr>
            </w:pPr>
          </w:p>
        </w:tc>
      </w:tr>
      <w:tr w14:paraId="33B95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5B2DF2B1">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14</w:t>
            </w:r>
          </w:p>
        </w:tc>
        <w:tc>
          <w:tcPr>
            <w:tcW w:w="2253" w:type="dxa"/>
          </w:tcPr>
          <w:p w14:paraId="4EBCD67E">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置地式灭火器箱（可容纳2×4kg灭火器＋2套面具）</w:t>
            </w:r>
          </w:p>
        </w:tc>
        <w:tc>
          <w:tcPr>
            <w:tcW w:w="803" w:type="dxa"/>
          </w:tcPr>
          <w:p w14:paraId="44466077">
            <w:pPr>
              <w:spacing w:before="0" w:after="0" w:line="264" w:lineRule="auto"/>
              <w:jc w:val="center"/>
              <w:rPr>
                <w:rFonts w:hint="eastAsia" w:ascii="仿宋" w:hAnsi="仿宋" w:eastAsia="仿宋" w:cs="仿宋"/>
                <w:sz w:val="21"/>
                <w:szCs w:val="21"/>
              </w:rPr>
            </w:pPr>
          </w:p>
        </w:tc>
        <w:tc>
          <w:tcPr>
            <w:tcW w:w="554" w:type="dxa"/>
          </w:tcPr>
          <w:p w14:paraId="6069D534">
            <w:pPr>
              <w:spacing w:before="0" w:after="0" w:line="264" w:lineRule="auto"/>
              <w:jc w:val="center"/>
              <w:rPr>
                <w:rFonts w:hint="eastAsia" w:ascii="仿宋" w:hAnsi="仿宋" w:eastAsia="仿宋" w:cs="仿宋"/>
                <w:sz w:val="21"/>
                <w:szCs w:val="21"/>
              </w:rPr>
            </w:pPr>
          </w:p>
        </w:tc>
        <w:tc>
          <w:tcPr>
            <w:tcW w:w="581" w:type="dxa"/>
          </w:tcPr>
          <w:p w14:paraId="64F393BF">
            <w:pPr>
              <w:spacing w:before="0" w:after="0" w:line="264" w:lineRule="auto"/>
              <w:jc w:val="center"/>
              <w:rPr>
                <w:rFonts w:hint="eastAsia" w:ascii="仿宋" w:hAnsi="仿宋" w:eastAsia="仿宋" w:cs="仿宋"/>
                <w:sz w:val="21"/>
                <w:szCs w:val="21"/>
              </w:rPr>
            </w:pPr>
          </w:p>
        </w:tc>
        <w:tc>
          <w:tcPr>
            <w:tcW w:w="581" w:type="dxa"/>
          </w:tcPr>
          <w:p w14:paraId="3B726D0F">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0E78FCCA">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200</w:t>
            </w:r>
          </w:p>
        </w:tc>
        <w:tc>
          <w:tcPr>
            <w:tcW w:w="1122" w:type="dxa"/>
          </w:tcPr>
          <w:p w14:paraId="679BE4D4">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250.00</w:t>
            </w:r>
          </w:p>
        </w:tc>
        <w:tc>
          <w:tcPr>
            <w:tcW w:w="1526" w:type="dxa"/>
          </w:tcPr>
          <w:p w14:paraId="4784CA77">
            <w:pPr>
              <w:spacing w:before="0" w:after="0" w:line="264" w:lineRule="auto"/>
              <w:jc w:val="right"/>
              <w:rPr>
                <w:rFonts w:hint="eastAsia" w:ascii="仿宋" w:hAnsi="仿宋" w:eastAsia="仿宋" w:cs="仿宋"/>
                <w:sz w:val="21"/>
                <w:szCs w:val="21"/>
              </w:rPr>
            </w:pPr>
          </w:p>
        </w:tc>
        <w:tc>
          <w:tcPr>
            <w:tcW w:w="1073" w:type="dxa"/>
          </w:tcPr>
          <w:p w14:paraId="515A5BEB">
            <w:pPr>
              <w:spacing w:before="0" w:after="0" w:line="264" w:lineRule="auto"/>
              <w:jc w:val="right"/>
              <w:rPr>
                <w:rFonts w:hint="eastAsia" w:ascii="仿宋" w:hAnsi="仿宋" w:eastAsia="仿宋" w:cs="仿宋"/>
                <w:sz w:val="21"/>
                <w:szCs w:val="21"/>
              </w:rPr>
            </w:pPr>
          </w:p>
        </w:tc>
      </w:tr>
      <w:tr w14:paraId="5614E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03205C2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15</w:t>
            </w:r>
          </w:p>
        </w:tc>
        <w:tc>
          <w:tcPr>
            <w:tcW w:w="2253" w:type="dxa"/>
          </w:tcPr>
          <w:p w14:paraId="241A7035">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消防沙箱、沙桶</w:t>
            </w:r>
          </w:p>
        </w:tc>
        <w:tc>
          <w:tcPr>
            <w:tcW w:w="803" w:type="dxa"/>
          </w:tcPr>
          <w:p w14:paraId="52F23F3D">
            <w:pPr>
              <w:spacing w:before="0" w:after="0" w:line="264" w:lineRule="auto"/>
              <w:jc w:val="center"/>
              <w:rPr>
                <w:rFonts w:hint="eastAsia" w:ascii="仿宋" w:hAnsi="仿宋" w:eastAsia="仿宋" w:cs="仿宋"/>
                <w:sz w:val="21"/>
                <w:szCs w:val="21"/>
              </w:rPr>
            </w:pPr>
          </w:p>
        </w:tc>
        <w:tc>
          <w:tcPr>
            <w:tcW w:w="554" w:type="dxa"/>
          </w:tcPr>
          <w:p w14:paraId="79B7B3A0">
            <w:pPr>
              <w:spacing w:before="0" w:after="0" w:line="264" w:lineRule="auto"/>
              <w:jc w:val="center"/>
              <w:rPr>
                <w:rFonts w:hint="eastAsia" w:ascii="仿宋" w:hAnsi="仿宋" w:eastAsia="仿宋" w:cs="仿宋"/>
                <w:sz w:val="21"/>
                <w:szCs w:val="21"/>
              </w:rPr>
            </w:pPr>
          </w:p>
        </w:tc>
        <w:tc>
          <w:tcPr>
            <w:tcW w:w="581" w:type="dxa"/>
          </w:tcPr>
          <w:p w14:paraId="7858B4E7">
            <w:pPr>
              <w:spacing w:before="0" w:after="0" w:line="264" w:lineRule="auto"/>
              <w:jc w:val="center"/>
              <w:rPr>
                <w:rFonts w:hint="eastAsia" w:ascii="仿宋" w:hAnsi="仿宋" w:eastAsia="仿宋" w:cs="仿宋"/>
                <w:sz w:val="21"/>
                <w:szCs w:val="21"/>
              </w:rPr>
            </w:pPr>
          </w:p>
        </w:tc>
        <w:tc>
          <w:tcPr>
            <w:tcW w:w="581" w:type="dxa"/>
          </w:tcPr>
          <w:p w14:paraId="560B5A32">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套</w:t>
            </w:r>
          </w:p>
        </w:tc>
        <w:tc>
          <w:tcPr>
            <w:tcW w:w="735" w:type="dxa"/>
          </w:tcPr>
          <w:p w14:paraId="04595562">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20</w:t>
            </w:r>
          </w:p>
        </w:tc>
        <w:tc>
          <w:tcPr>
            <w:tcW w:w="1122" w:type="dxa"/>
          </w:tcPr>
          <w:p w14:paraId="1DAFF997">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178.00</w:t>
            </w:r>
          </w:p>
        </w:tc>
        <w:tc>
          <w:tcPr>
            <w:tcW w:w="1526" w:type="dxa"/>
          </w:tcPr>
          <w:p w14:paraId="1A313FB8">
            <w:pPr>
              <w:spacing w:before="0" w:after="0" w:line="264" w:lineRule="auto"/>
              <w:jc w:val="right"/>
              <w:rPr>
                <w:rFonts w:hint="eastAsia" w:ascii="仿宋" w:hAnsi="仿宋" w:eastAsia="仿宋" w:cs="仿宋"/>
                <w:sz w:val="21"/>
                <w:szCs w:val="21"/>
              </w:rPr>
            </w:pPr>
          </w:p>
        </w:tc>
        <w:tc>
          <w:tcPr>
            <w:tcW w:w="1073" w:type="dxa"/>
          </w:tcPr>
          <w:p w14:paraId="5306D169">
            <w:pPr>
              <w:spacing w:before="0" w:after="0" w:line="264" w:lineRule="auto"/>
              <w:jc w:val="right"/>
              <w:rPr>
                <w:rFonts w:hint="eastAsia" w:ascii="仿宋" w:hAnsi="仿宋" w:eastAsia="仿宋" w:cs="仿宋"/>
                <w:sz w:val="21"/>
                <w:szCs w:val="21"/>
              </w:rPr>
            </w:pPr>
          </w:p>
        </w:tc>
      </w:tr>
      <w:tr w14:paraId="70282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604C5077">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16</w:t>
            </w:r>
          </w:p>
        </w:tc>
        <w:tc>
          <w:tcPr>
            <w:tcW w:w="2253" w:type="dxa"/>
          </w:tcPr>
          <w:p w14:paraId="14651069">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微型消防站器材柜</w:t>
            </w:r>
          </w:p>
        </w:tc>
        <w:tc>
          <w:tcPr>
            <w:tcW w:w="803" w:type="dxa"/>
          </w:tcPr>
          <w:p w14:paraId="648C51EE">
            <w:pPr>
              <w:spacing w:before="0" w:after="0" w:line="264" w:lineRule="auto"/>
              <w:jc w:val="center"/>
              <w:rPr>
                <w:rFonts w:hint="eastAsia" w:ascii="仿宋" w:hAnsi="仿宋" w:eastAsia="仿宋" w:cs="仿宋"/>
                <w:sz w:val="21"/>
                <w:szCs w:val="21"/>
              </w:rPr>
            </w:pPr>
          </w:p>
        </w:tc>
        <w:tc>
          <w:tcPr>
            <w:tcW w:w="554" w:type="dxa"/>
          </w:tcPr>
          <w:p w14:paraId="22D838F6">
            <w:pPr>
              <w:spacing w:before="0" w:after="0" w:line="264" w:lineRule="auto"/>
              <w:jc w:val="center"/>
              <w:rPr>
                <w:rFonts w:hint="eastAsia" w:ascii="仿宋" w:hAnsi="仿宋" w:eastAsia="仿宋" w:cs="仿宋"/>
                <w:sz w:val="21"/>
                <w:szCs w:val="21"/>
              </w:rPr>
            </w:pPr>
          </w:p>
        </w:tc>
        <w:tc>
          <w:tcPr>
            <w:tcW w:w="581" w:type="dxa"/>
          </w:tcPr>
          <w:p w14:paraId="050996A5">
            <w:pPr>
              <w:spacing w:before="0" w:after="0" w:line="264" w:lineRule="auto"/>
              <w:jc w:val="center"/>
              <w:rPr>
                <w:rFonts w:hint="eastAsia" w:ascii="仿宋" w:hAnsi="仿宋" w:eastAsia="仿宋" w:cs="仿宋"/>
                <w:sz w:val="21"/>
                <w:szCs w:val="21"/>
              </w:rPr>
            </w:pPr>
          </w:p>
        </w:tc>
        <w:tc>
          <w:tcPr>
            <w:tcW w:w="581" w:type="dxa"/>
          </w:tcPr>
          <w:p w14:paraId="4C8450E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柜</w:t>
            </w:r>
          </w:p>
        </w:tc>
        <w:tc>
          <w:tcPr>
            <w:tcW w:w="735" w:type="dxa"/>
          </w:tcPr>
          <w:p w14:paraId="2CFF81D9">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w:t>
            </w:r>
          </w:p>
        </w:tc>
        <w:tc>
          <w:tcPr>
            <w:tcW w:w="1122" w:type="dxa"/>
          </w:tcPr>
          <w:p w14:paraId="3741BFCC">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2,500.00</w:t>
            </w:r>
          </w:p>
        </w:tc>
        <w:tc>
          <w:tcPr>
            <w:tcW w:w="1526" w:type="dxa"/>
          </w:tcPr>
          <w:p w14:paraId="05A84D49">
            <w:pPr>
              <w:spacing w:before="0" w:after="0" w:line="264" w:lineRule="auto"/>
              <w:jc w:val="right"/>
              <w:rPr>
                <w:rFonts w:hint="eastAsia" w:ascii="仿宋" w:hAnsi="仿宋" w:eastAsia="仿宋" w:cs="仿宋"/>
                <w:sz w:val="21"/>
                <w:szCs w:val="21"/>
              </w:rPr>
            </w:pPr>
          </w:p>
        </w:tc>
        <w:tc>
          <w:tcPr>
            <w:tcW w:w="1073" w:type="dxa"/>
          </w:tcPr>
          <w:p w14:paraId="6869372F">
            <w:pPr>
              <w:spacing w:before="0" w:after="0" w:line="264" w:lineRule="auto"/>
              <w:jc w:val="right"/>
              <w:rPr>
                <w:rFonts w:hint="eastAsia" w:ascii="仿宋" w:hAnsi="仿宋" w:eastAsia="仿宋" w:cs="仿宋"/>
                <w:sz w:val="21"/>
                <w:szCs w:val="21"/>
              </w:rPr>
            </w:pPr>
          </w:p>
        </w:tc>
      </w:tr>
      <w:tr w14:paraId="7D693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6A00A712">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17</w:t>
            </w:r>
          </w:p>
        </w:tc>
        <w:tc>
          <w:tcPr>
            <w:tcW w:w="2253" w:type="dxa"/>
          </w:tcPr>
          <w:p w14:paraId="1995A699">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消防头盔</w:t>
            </w:r>
          </w:p>
        </w:tc>
        <w:tc>
          <w:tcPr>
            <w:tcW w:w="803" w:type="dxa"/>
          </w:tcPr>
          <w:p w14:paraId="1EC6549D">
            <w:pPr>
              <w:spacing w:before="0" w:after="0" w:line="264" w:lineRule="auto"/>
              <w:jc w:val="center"/>
              <w:rPr>
                <w:rFonts w:hint="eastAsia" w:ascii="仿宋" w:hAnsi="仿宋" w:eastAsia="仿宋" w:cs="仿宋"/>
                <w:sz w:val="21"/>
                <w:szCs w:val="21"/>
              </w:rPr>
            </w:pPr>
          </w:p>
        </w:tc>
        <w:tc>
          <w:tcPr>
            <w:tcW w:w="554" w:type="dxa"/>
          </w:tcPr>
          <w:p w14:paraId="1339F9FC">
            <w:pPr>
              <w:spacing w:before="0" w:after="0" w:line="264" w:lineRule="auto"/>
              <w:jc w:val="center"/>
              <w:rPr>
                <w:rFonts w:hint="eastAsia" w:ascii="仿宋" w:hAnsi="仿宋" w:eastAsia="仿宋" w:cs="仿宋"/>
                <w:sz w:val="21"/>
                <w:szCs w:val="21"/>
              </w:rPr>
            </w:pPr>
          </w:p>
        </w:tc>
        <w:tc>
          <w:tcPr>
            <w:tcW w:w="581" w:type="dxa"/>
          </w:tcPr>
          <w:p w14:paraId="2B999CBA">
            <w:pPr>
              <w:spacing w:before="0" w:after="0" w:line="264" w:lineRule="auto"/>
              <w:jc w:val="center"/>
              <w:rPr>
                <w:rFonts w:hint="eastAsia" w:ascii="仿宋" w:hAnsi="仿宋" w:eastAsia="仿宋" w:cs="仿宋"/>
                <w:sz w:val="21"/>
                <w:szCs w:val="21"/>
              </w:rPr>
            </w:pPr>
          </w:p>
        </w:tc>
        <w:tc>
          <w:tcPr>
            <w:tcW w:w="581" w:type="dxa"/>
          </w:tcPr>
          <w:p w14:paraId="2884E6C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顶</w:t>
            </w:r>
          </w:p>
        </w:tc>
        <w:tc>
          <w:tcPr>
            <w:tcW w:w="735" w:type="dxa"/>
          </w:tcPr>
          <w:p w14:paraId="0C9B7684">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w:t>
            </w:r>
          </w:p>
        </w:tc>
        <w:tc>
          <w:tcPr>
            <w:tcW w:w="1122" w:type="dxa"/>
          </w:tcPr>
          <w:p w14:paraId="56532E64">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250.00</w:t>
            </w:r>
          </w:p>
        </w:tc>
        <w:tc>
          <w:tcPr>
            <w:tcW w:w="1526" w:type="dxa"/>
          </w:tcPr>
          <w:p w14:paraId="3E699E02">
            <w:pPr>
              <w:spacing w:before="0" w:after="0" w:line="264" w:lineRule="auto"/>
              <w:jc w:val="right"/>
              <w:rPr>
                <w:rFonts w:hint="eastAsia" w:ascii="仿宋" w:hAnsi="仿宋" w:eastAsia="仿宋" w:cs="仿宋"/>
                <w:sz w:val="21"/>
                <w:szCs w:val="21"/>
              </w:rPr>
            </w:pPr>
          </w:p>
        </w:tc>
        <w:tc>
          <w:tcPr>
            <w:tcW w:w="1073" w:type="dxa"/>
          </w:tcPr>
          <w:p w14:paraId="4C3088CE">
            <w:pPr>
              <w:spacing w:before="0" w:after="0" w:line="264" w:lineRule="auto"/>
              <w:jc w:val="right"/>
              <w:rPr>
                <w:rFonts w:hint="eastAsia" w:ascii="仿宋" w:hAnsi="仿宋" w:eastAsia="仿宋" w:cs="仿宋"/>
                <w:sz w:val="21"/>
                <w:szCs w:val="21"/>
              </w:rPr>
            </w:pPr>
          </w:p>
        </w:tc>
      </w:tr>
      <w:tr w14:paraId="2BCB9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14D96732">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18</w:t>
            </w:r>
          </w:p>
        </w:tc>
        <w:tc>
          <w:tcPr>
            <w:tcW w:w="2253" w:type="dxa"/>
          </w:tcPr>
          <w:p w14:paraId="78661688">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消防员灭火防护服</w:t>
            </w:r>
          </w:p>
        </w:tc>
        <w:tc>
          <w:tcPr>
            <w:tcW w:w="803" w:type="dxa"/>
          </w:tcPr>
          <w:p w14:paraId="401C7AE2">
            <w:pPr>
              <w:spacing w:before="0" w:after="0" w:line="264" w:lineRule="auto"/>
              <w:jc w:val="center"/>
              <w:rPr>
                <w:rFonts w:hint="eastAsia" w:ascii="仿宋" w:hAnsi="仿宋" w:eastAsia="仿宋" w:cs="仿宋"/>
                <w:sz w:val="21"/>
                <w:szCs w:val="21"/>
              </w:rPr>
            </w:pPr>
          </w:p>
        </w:tc>
        <w:tc>
          <w:tcPr>
            <w:tcW w:w="554" w:type="dxa"/>
          </w:tcPr>
          <w:p w14:paraId="68F4D4C5">
            <w:pPr>
              <w:spacing w:before="0" w:after="0" w:line="264" w:lineRule="auto"/>
              <w:jc w:val="center"/>
              <w:rPr>
                <w:rFonts w:hint="eastAsia" w:ascii="仿宋" w:hAnsi="仿宋" w:eastAsia="仿宋" w:cs="仿宋"/>
                <w:sz w:val="21"/>
                <w:szCs w:val="21"/>
              </w:rPr>
            </w:pPr>
          </w:p>
        </w:tc>
        <w:tc>
          <w:tcPr>
            <w:tcW w:w="581" w:type="dxa"/>
          </w:tcPr>
          <w:p w14:paraId="1CBC24AC">
            <w:pPr>
              <w:spacing w:before="0" w:after="0" w:line="264" w:lineRule="auto"/>
              <w:jc w:val="center"/>
              <w:rPr>
                <w:rFonts w:hint="eastAsia" w:ascii="仿宋" w:hAnsi="仿宋" w:eastAsia="仿宋" w:cs="仿宋"/>
                <w:sz w:val="21"/>
                <w:szCs w:val="21"/>
              </w:rPr>
            </w:pPr>
          </w:p>
        </w:tc>
        <w:tc>
          <w:tcPr>
            <w:tcW w:w="581" w:type="dxa"/>
          </w:tcPr>
          <w:p w14:paraId="2C4D2943">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套</w:t>
            </w:r>
          </w:p>
        </w:tc>
        <w:tc>
          <w:tcPr>
            <w:tcW w:w="735" w:type="dxa"/>
          </w:tcPr>
          <w:p w14:paraId="0A451887">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w:t>
            </w:r>
          </w:p>
        </w:tc>
        <w:tc>
          <w:tcPr>
            <w:tcW w:w="1122" w:type="dxa"/>
          </w:tcPr>
          <w:p w14:paraId="17DC5931">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1,100.00</w:t>
            </w:r>
          </w:p>
        </w:tc>
        <w:tc>
          <w:tcPr>
            <w:tcW w:w="1526" w:type="dxa"/>
          </w:tcPr>
          <w:p w14:paraId="3EE72E35">
            <w:pPr>
              <w:spacing w:before="0" w:after="0" w:line="264" w:lineRule="auto"/>
              <w:jc w:val="right"/>
              <w:rPr>
                <w:rFonts w:hint="eastAsia" w:ascii="仿宋" w:hAnsi="仿宋" w:eastAsia="仿宋" w:cs="仿宋"/>
                <w:sz w:val="21"/>
                <w:szCs w:val="21"/>
              </w:rPr>
            </w:pPr>
          </w:p>
        </w:tc>
        <w:tc>
          <w:tcPr>
            <w:tcW w:w="1073" w:type="dxa"/>
          </w:tcPr>
          <w:p w14:paraId="1FCB20EB">
            <w:pPr>
              <w:spacing w:before="0" w:after="0" w:line="264" w:lineRule="auto"/>
              <w:jc w:val="right"/>
              <w:rPr>
                <w:rFonts w:hint="eastAsia" w:ascii="仿宋" w:hAnsi="仿宋" w:eastAsia="仿宋" w:cs="仿宋"/>
                <w:sz w:val="21"/>
                <w:szCs w:val="21"/>
              </w:rPr>
            </w:pPr>
          </w:p>
        </w:tc>
      </w:tr>
      <w:tr w14:paraId="5D905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48A9549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19</w:t>
            </w:r>
          </w:p>
        </w:tc>
        <w:tc>
          <w:tcPr>
            <w:tcW w:w="2253" w:type="dxa"/>
          </w:tcPr>
          <w:p w14:paraId="17711EB8">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消防员灭火防护胶靴</w:t>
            </w:r>
          </w:p>
        </w:tc>
        <w:tc>
          <w:tcPr>
            <w:tcW w:w="803" w:type="dxa"/>
          </w:tcPr>
          <w:p w14:paraId="2DD283E6">
            <w:pPr>
              <w:spacing w:before="0" w:after="0" w:line="264" w:lineRule="auto"/>
              <w:jc w:val="center"/>
              <w:rPr>
                <w:rFonts w:hint="eastAsia" w:ascii="仿宋" w:hAnsi="仿宋" w:eastAsia="仿宋" w:cs="仿宋"/>
                <w:sz w:val="21"/>
                <w:szCs w:val="21"/>
              </w:rPr>
            </w:pPr>
          </w:p>
        </w:tc>
        <w:tc>
          <w:tcPr>
            <w:tcW w:w="554" w:type="dxa"/>
          </w:tcPr>
          <w:p w14:paraId="3F5B0BFC">
            <w:pPr>
              <w:spacing w:before="0" w:after="0" w:line="264" w:lineRule="auto"/>
              <w:jc w:val="center"/>
              <w:rPr>
                <w:rFonts w:hint="eastAsia" w:ascii="仿宋" w:hAnsi="仿宋" w:eastAsia="仿宋" w:cs="仿宋"/>
                <w:sz w:val="21"/>
                <w:szCs w:val="21"/>
              </w:rPr>
            </w:pPr>
          </w:p>
        </w:tc>
        <w:tc>
          <w:tcPr>
            <w:tcW w:w="581" w:type="dxa"/>
          </w:tcPr>
          <w:p w14:paraId="4925CE51">
            <w:pPr>
              <w:spacing w:before="0" w:after="0" w:line="264" w:lineRule="auto"/>
              <w:jc w:val="center"/>
              <w:rPr>
                <w:rFonts w:hint="eastAsia" w:ascii="仿宋" w:hAnsi="仿宋" w:eastAsia="仿宋" w:cs="仿宋"/>
                <w:sz w:val="21"/>
                <w:szCs w:val="21"/>
              </w:rPr>
            </w:pPr>
          </w:p>
        </w:tc>
        <w:tc>
          <w:tcPr>
            <w:tcW w:w="581" w:type="dxa"/>
          </w:tcPr>
          <w:p w14:paraId="0191932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双</w:t>
            </w:r>
          </w:p>
        </w:tc>
        <w:tc>
          <w:tcPr>
            <w:tcW w:w="735" w:type="dxa"/>
          </w:tcPr>
          <w:p w14:paraId="6F2103A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w:t>
            </w:r>
          </w:p>
        </w:tc>
        <w:tc>
          <w:tcPr>
            <w:tcW w:w="1122" w:type="dxa"/>
          </w:tcPr>
          <w:p w14:paraId="02ECC8A2">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250.00</w:t>
            </w:r>
          </w:p>
        </w:tc>
        <w:tc>
          <w:tcPr>
            <w:tcW w:w="1526" w:type="dxa"/>
          </w:tcPr>
          <w:p w14:paraId="7C5C0FF3">
            <w:pPr>
              <w:spacing w:before="0" w:after="0" w:line="264" w:lineRule="auto"/>
              <w:jc w:val="right"/>
              <w:rPr>
                <w:rFonts w:hint="eastAsia" w:ascii="仿宋" w:hAnsi="仿宋" w:eastAsia="仿宋" w:cs="仿宋"/>
                <w:sz w:val="21"/>
                <w:szCs w:val="21"/>
              </w:rPr>
            </w:pPr>
          </w:p>
        </w:tc>
        <w:tc>
          <w:tcPr>
            <w:tcW w:w="1073" w:type="dxa"/>
          </w:tcPr>
          <w:p w14:paraId="17F85489">
            <w:pPr>
              <w:spacing w:before="0" w:after="0" w:line="264" w:lineRule="auto"/>
              <w:jc w:val="right"/>
              <w:rPr>
                <w:rFonts w:hint="eastAsia" w:ascii="仿宋" w:hAnsi="仿宋" w:eastAsia="仿宋" w:cs="仿宋"/>
                <w:sz w:val="21"/>
                <w:szCs w:val="21"/>
              </w:rPr>
            </w:pPr>
          </w:p>
        </w:tc>
      </w:tr>
      <w:tr w14:paraId="38AEA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39B7B49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20</w:t>
            </w:r>
          </w:p>
        </w:tc>
        <w:tc>
          <w:tcPr>
            <w:tcW w:w="2253" w:type="dxa"/>
          </w:tcPr>
          <w:p w14:paraId="4D36590B">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消防员灭火防护手套</w:t>
            </w:r>
          </w:p>
        </w:tc>
        <w:tc>
          <w:tcPr>
            <w:tcW w:w="803" w:type="dxa"/>
          </w:tcPr>
          <w:p w14:paraId="530D71DA">
            <w:pPr>
              <w:spacing w:before="0" w:after="0" w:line="264" w:lineRule="auto"/>
              <w:jc w:val="center"/>
              <w:rPr>
                <w:rFonts w:hint="eastAsia" w:ascii="仿宋" w:hAnsi="仿宋" w:eastAsia="仿宋" w:cs="仿宋"/>
                <w:sz w:val="21"/>
                <w:szCs w:val="21"/>
              </w:rPr>
            </w:pPr>
          </w:p>
        </w:tc>
        <w:tc>
          <w:tcPr>
            <w:tcW w:w="554" w:type="dxa"/>
          </w:tcPr>
          <w:p w14:paraId="2C775D39">
            <w:pPr>
              <w:spacing w:before="0" w:after="0" w:line="264" w:lineRule="auto"/>
              <w:jc w:val="center"/>
              <w:rPr>
                <w:rFonts w:hint="eastAsia" w:ascii="仿宋" w:hAnsi="仿宋" w:eastAsia="仿宋" w:cs="仿宋"/>
                <w:sz w:val="21"/>
                <w:szCs w:val="21"/>
              </w:rPr>
            </w:pPr>
          </w:p>
        </w:tc>
        <w:tc>
          <w:tcPr>
            <w:tcW w:w="581" w:type="dxa"/>
          </w:tcPr>
          <w:p w14:paraId="489D1AD5">
            <w:pPr>
              <w:spacing w:before="0" w:after="0" w:line="264" w:lineRule="auto"/>
              <w:jc w:val="center"/>
              <w:rPr>
                <w:rFonts w:hint="eastAsia" w:ascii="仿宋" w:hAnsi="仿宋" w:eastAsia="仿宋" w:cs="仿宋"/>
                <w:sz w:val="21"/>
                <w:szCs w:val="21"/>
              </w:rPr>
            </w:pPr>
          </w:p>
        </w:tc>
        <w:tc>
          <w:tcPr>
            <w:tcW w:w="581" w:type="dxa"/>
          </w:tcPr>
          <w:p w14:paraId="604E951F">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对</w:t>
            </w:r>
          </w:p>
        </w:tc>
        <w:tc>
          <w:tcPr>
            <w:tcW w:w="735" w:type="dxa"/>
          </w:tcPr>
          <w:p w14:paraId="6B8FFBF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w:t>
            </w:r>
          </w:p>
        </w:tc>
        <w:tc>
          <w:tcPr>
            <w:tcW w:w="1122" w:type="dxa"/>
          </w:tcPr>
          <w:p w14:paraId="248053B1">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125.00</w:t>
            </w:r>
          </w:p>
        </w:tc>
        <w:tc>
          <w:tcPr>
            <w:tcW w:w="1526" w:type="dxa"/>
          </w:tcPr>
          <w:p w14:paraId="398C26A0">
            <w:pPr>
              <w:spacing w:before="0" w:after="0" w:line="264" w:lineRule="auto"/>
              <w:jc w:val="right"/>
              <w:rPr>
                <w:rFonts w:hint="eastAsia" w:ascii="仿宋" w:hAnsi="仿宋" w:eastAsia="仿宋" w:cs="仿宋"/>
                <w:sz w:val="21"/>
                <w:szCs w:val="21"/>
              </w:rPr>
            </w:pPr>
          </w:p>
        </w:tc>
        <w:tc>
          <w:tcPr>
            <w:tcW w:w="1073" w:type="dxa"/>
          </w:tcPr>
          <w:p w14:paraId="154B2C39">
            <w:pPr>
              <w:spacing w:before="0" w:after="0" w:line="264" w:lineRule="auto"/>
              <w:jc w:val="right"/>
              <w:rPr>
                <w:rFonts w:hint="eastAsia" w:ascii="仿宋" w:hAnsi="仿宋" w:eastAsia="仿宋" w:cs="仿宋"/>
                <w:sz w:val="21"/>
                <w:szCs w:val="21"/>
              </w:rPr>
            </w:pPr>
          </w:p>
        </w:tc>
      </w:tr>
      <w:tr w14:paraId="6E7DB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71085F13">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21</w:t>
            </w:r>
          </w:p>
        </w:tc>
        <w:tc>
          <w:tcPr>
            <w:tcW w:w="2253" w:type="dxa"/>
          </w:tcPr>
          <w:p w14:paraId="5B1C9FEB">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消防安全腰带</w:t>
            </w:r>
          </w:p>
        </w:tc>
        <w:tc>
          <w:tcPr>
            <w:tcW w:w="803" w:type="dxa"/>
          </w:tcPr>
          <w:p w14:paraId="0418DE0B">
            <w:pPr>
              <w:spacing w:before="0" w:after="0" w:line="264" w:lineRule="auto"/>
              <w:jc w:val="center"/>
              <w:rPr>
                <w:rFonts w:hint="eastAsia" w:ascii="仿宋" w:hAnsi="仿宋" w:eastAsia="仿宋" w:cs="仿宋"/>
                <w:sz w:val="21"/>
                <w:szCs w:val="21"/>
              </w:rPr>
            </w:pPr>
          </w:p>
        </w:tc>
        <w:tc>
          <w:tcPr>
            <w:tcW w:w="554" w:type="dxa"/>
          </w:tcPr>
          <w:p w14:paraId="79DA06B9">
            <w:pPr>
              <w:spacing w:before="0" w:after="0" w:line="264" w:lineRule="auto"/>
              <w:jc w:val="center"/>
              <w:rPr>
                <w:rFonts w:hint="eastAsia" w:ascii="仿宋" w:hAnsi="仿宋" w:eastAsia="仿宋" w:cs="仿宋"/>
                <w:sz w:val="21"/>
                <w:szCs w:val="21"/>
              </w:rPr>
            </w:pPr>
          </w:p>
        </w:tc>
        <w:tc>
          <w:tcPr>
            <w:tcW w:w="581" w:type="dxa"/>
          </w:tcPr>
          <w:p w14:paraId="7D6B1872">
            <w:pPr>
              <w:spacing w:before="0" w:after="0" w:line="264" w:lineRule="auto"/>
              <w:jc w:val="center"/>
              <w:rPr>
                <w:rFonts w:hint="eastAsia" w:ascii="仿宋" w:hAnsi="仿宋" w:eastAsia="仿宋" w:cs="仿宋"/>
                <w:sz w:val="21"/>
                <w:szCs w:val="21"/>
              </w:rPr>
            </w:pPr>
          </w:p>
        </w:tc>
        <w:tc>
          <w:tcPr>
            <w:tcW w:w="581" w:type="dxa"/>
          </w:tcPr>
          <w:p w14:paraId="0E48C4B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条</w:t>
            </w:r>
          </w:p>
        </w:tc>
        <w:tc>
          <w:tcPr>
            <w:tcW w:w="735" w:type="dxa"/>
          </w:tcPr>
          <w:p w14:paraId="015CED57">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w:t>
            </w:r>
          </w:p>
        </w:tc>
        <w:tc>
          <w:tcPr>
            <w:tcW w:w="1122" w:type="dxa"/>
          </w:tcPr>
          <w:p w14:paraId="496F3478">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100.00</w:t>
            </w:r>
          </w:p>
        </w:tc>
        <w:tc>
          <w:tcPr>
            <w:tcW w:w="1526" w:type="dxa"/>
          </w:tcPr>
          <w:p w14:paraId="7ADA8FA5">
            <w:pPr>
              <w:spacing w:before="0" w:after="0" w:line="264" w:lineRule="auto"/>
              <w:jc w:val="right"/>
              <w:rPr>
                <w:rFonts w:hint="eastAsia" w:ascii="仿宋" w:hAnsi="仿宋" w:eastAsia="仿宋" w:cs="仿宋"/>
                <w:sz w:val="21"/>
                <w:szCs w:val="21"/>
              </w:rPr>
            </w:pPr>
          </w:p>
        </w:tc>
        <w:tc>
          <w:tcPr>
            <w:tcW w:w="1073" w:type="dxa"/>
          </w:tcPr>
          <w:p w14:paraId="13D24065">
            <w:pPr>
              <w:spacing w:before="0" w:after="0" w:line="264" w:lineRule="auto"/>
              <w:jc w:val="right"/>
              <w:rPr>
                <w:rFonts w:hint="eastAsia" w:ascii="仿宋" w:hAnsi="仿宋" w:eastAsia="仿宋" w:cs="仿宋"/>
                <w:sz w:val="21"/>
                <w:szCs w:val="21"/>
              </w:rPr>
            </w:pPr>
          </w:p>
        </w:tc>
      </w:tr>
      <w:tr w14:paraId="10207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5597457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22</w:t>
            </w:r>
          </w:p>
        </w:tc>
        <w:tc>
          <w:tcPr>
            <w:tcW w:w="2253" w:type="dxa"/>
          </w:tcPr>
          <w:p w14:paraId="2F8AB121">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多功能消防腰斧</w:t>
            </w:r>
          </w:p>
        </w:tc>
        <w:tc>
          <w:tcPr>
            <w:tcW w:w="803" w:type="dxa"/>
          </w:tcPr>
          <w:p w14:paraId="10109420">
            <w:pPr>
              <w:spacing w:before="0" w:after="0" w:line="264" w:lineRule="auto"/>
              <w:jc w:val="center"/>
              <w:rPr>
                <w:rFonts w:hint="eastAsia" w:ascii="仿宋" w:hAnsi="仿宋" w:eastAsia="仿宋" w:cs="仿宋"/>
                <w:sz w:val="21"/>
                <w:szCs w:val="21"/>
              </w:rPr>
            </w:pPr>
          </w:p>
        </w:tc>
        <w:tc>
          <w:tcPr>
            <w:tcW w:w="554" w:type="dxa"/>
          </w:tcPr>
          <w:p w14:paraId="7194BC73">
            <w:pPr>
              <w:spacing w:before="0" w:after="0" w:line="264" w:lineRule="auto"/>
              <w:jc w:val="center"/>
              <w:rPr>
                <w:rFonts w:hint="eastAsia" w:ascii="仿宋" w:hAnsi="仿宋" w:eastAsia="仿宋" w:cs="仿宋"/>
                <w:sz w:val="21"/>
                <w:szCs w:val="21"/>
              </w:rPr>
            </w:pPr>
          </w:p>
        </w:tc>
        <w:tc>
          <w:tcPr>
            <w:tcW w:w="581" w:type="dxa"/>
          </w:tcPr>
          <w:p w14:paraId="287A93AC">
            <w:pPr>
              <w:spacing w:before="0" w:after="0" w:line="264" w:lineRule="auto"/>
              <w:jc w:val="center"/>
              <w:rPr>
                <w:rFonts w:hint="eastAsia" w:ascii="仿宋" w:hAnsi="仿宋" w:eastAsia="仿宋" w:cs="仿宋"/>
                <w:sz w:val="21"/>
                <w:szCs w:val="21"/>
              </w:rPr>
            </w:pPr>
          </w:p>
        </w:tc>
        <w:tc>
          <w:tcPr>
            <w:tcW w:w="581" w:type="dxa"/>
          </w:tcPr>
          <w:p w14:paraId="311CF6A4">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把</w:t>
            </w:r>
          </w:p>
        </w:tc>
        <w:tc>
          <w:tcPr>
            <w:tcW w:w="735" w:type="dxa"/>
          </w:tcPr>
          <w:p w14:paraId="463BA41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w:t>
            </w:r>
          </w:p>
        </w:tc>
        <w:tc>
          <w:tcPr>
            <w:tcW w:w="1122" w:type="dxa"/>
          </w:tcPr>
          <w:p w14:paraId="620BCD69">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90.00</w:t>
            </w:r>
          </w:p>
        </w:tc>
        <w:tc>
          <w:tcPr>
            <w:tcW w:w="1526" w:type="dxa"/>
          </w:tcPr>
          <w:p w14:paraId="4BDD1777">
            <w:pPr>
              <w:spacing w:before="0" w:after="0" w:line="264" w:lineRule="auto"/>
              <w:jc w:val="right"/>
              <w:rPr>
                <w:rFonts w:hint="eastAsia" w:ascii="仿宋" w:hAnsi="仿宋" w:eastAsia="仿宋" w:cs="仿宋"/>
                <w:sz w:val="21"/>
                <w:szCs w:val="21"/>
              </w:rPr>
            </w:pPr>
          </w:p>
        </w:tc>
        <w:tc>
          <w:tcPr>
            <w:tcW w:w="1073" w:type="dxa"/>
          </w:tcPr>
          <w:p w14:paraId="42BCAA1F">
            <w:pPr>
              <w:spacing w:before="0" w:after="0" w:line="264" w:lineRule="auto"/>
              <w:jc w:val="right"/>
              <w:rPr>
                <w:rFonts w:hint="eastAsia" w:ascii="仿宋" w:hAnsi="仿宋" w:eastAsia="仿宋" w:cs="仿宋"/>
                <w:sz w:val="21"/>
                <w:szCs w:val="21"/>
              </w:rPr>
            </w:pPr>
          </w:p>
        </w:tc>
      </w:tr>
      <w:tr w14:paraId="582B4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07B0F972">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23</w:t>
            </w:r>
          </w:p>
        </w:tc>
        <w:tc>
          <w:tcPr>
            <w:tcW w:w="2253" w:type="dxa"/>
          </w:tcPr>
          <w:p w14:paraId="3A7B0027">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佩戴防爆手电筒</w:t>
            </w:r>
          </w:p>
        </w:tc>
        <w:tc>
          <w:tcPr>
            <w:tcW w:w="803" w:type="dxa"/>
          </w:tcPr>
          <w:p w14:paraId="7CF1EEF1">
            <w:pPr>
              <w:spacing w:before="0" w:after="0" w:line="264" w:lineRule="auto"/>
              <w:jc w:val="center"/>
              <w:rPr>
                <w:rFonts w:hint="eastAsia" w:ascii="仿宋" w:hAnsi="仿宋" w:eastAsia="仿宋" w:cs="仿宋"/>
                <w:sz w:val="21"/>
                <w:szCs w:val="21"/>
              </w:rPr>
            </w:pPr>
          </w:p>
        </w:tc>
        <w:tc>
          <w:tcPr>
            <w:tcW w:w="554" w:type="dxa"/>
          </w:tcPr>
          <w:p w14:paraId="06E99845">
            <w:pPr>
              <w:spacing w:before="0" w:after="0" w:line="264" w:lineRule="auto"/>
              <w:jc w:val="center"/>
              <w:rPr>
                <w:rFonts w:hint="eastAsia" w:ascii="仿宋" w:hAnsi="仿宋" w:eastAsia="仿宋" w:cs="仿宋"/>
                <w:sz w:val="21"/>
                <w:szCs w:val="21"/>
              </w:rPr>
            </w:pPr>
          </w:p>
        </w:tc>
        <w:tc>
          <w:tcPr>
            <w:tcW w:w="581" w:type="dxa"/>
          </w:tcPr>
          <w:p w14:paraId="24C9899B">
            <w:pPr>
              <w:spacing w:before="0" w:after="0" w:line="264" w:lineRule="auto"/>
              <w:jc w:val="center"/>
              <w:rPr>
                <w:rFonts w:hint="eastAsia" w:ascii="仿宋" w:hAnsi="仿宋" w:eastAsia="仿宋" w:cs="仿宋"/>
                <w:sz w:val="21"/>
                <w:szCs w:val="21"/>
              </w:rPr>
            </w:pPr>
          </w:p>
        </w:tc>
        <w:tc>
          <w:tcPr>
            <w:tcW w:w="581" w:type="dxa"/>
          </w:tcPr>
          <w:p w14:paraId="202C9C43">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544F859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15</w:t>
            </w:r>
          </w:p>
        </w:tc>
        <w:tc>
          <w:tcPr>
            <w:tcW w:w="1122" w:type="dxa"/>
          </w:tcPr>
          <w:p w14:paraId="04FFED47">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150.00</w:t>
            </w:r>
          </w:p>
        </w:tc>
        <w:tc>
          <w:tcPr>
            <w:tcW w:w="1526" w:type="dxa"/>
          </w:tcPr>
          <w:p w14:paraId="003C0091">
            <w:pPr>
              <w:spacing w:before="0" w:after="0" w:line="264" w:lineRule="auto"/>
              <w:jc w:val="right"/>
              <w:rPr>
                <w:rFonts w:hint="eastAsia" w:ascii="仿宋" w:hAnsi="仿宋" w:eastAsia="仿宋" w:cs="仿宋"/>
                <w:sz w:val="21"/>
                <w:szCs w:val="21"/>
              </w:rPr>
            </w:pPr>
          </w:p>
        </w:tc>
        <w:tc>
          <w:tcPr>
            <w:tcW w:w="1073" w:type="dxa"/>
          </w:tcPr>
          <w:p w14:paraId="0A121BE8">
            <w:pPr>
              <w:spacing w:before="0" w:after="0" w:line="264" w:lineRule="auto"/>
              <w:jc w:val="right"/>
              <w:rPr>
                <w:rFonts w:hint="eastAsia" w:ascii="仿宋" w:hAnsi="仿宋" w:eastAsia="仿宋" w:cs="仿宋"/>
                <w:sz w:val="21"/>
                <w:szCs w:val="21"/>
              </w:rPr>
            </w:pPr>
          </w:p>
        </w:tc>
      </w:tr>
      <w:tr w14:paraId="6DDD8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2EB0930A">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24</w:t>
            </w:r>
          </w:p>
        </w:tc>
        <w:tc>
          <w:tcPr>
            <w:tcW w:w="2253" w:type="dxa"/>
          </w:tcPr>
          <w:p w14:paraId="19E31399">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点型光电感烟火灾探测器</w:t>
            </w:r>
          </w:p>
        </w:tc>
        <w:tc>
          <w:tcPr>
            <w:tcW w:w="803" w:type="dxa"/>
          </w:tcPr>
          <w:p w14:paraId="7B5A6BD9">
            <w:pPr>
              <w:spacing w:before="0" w:after="0" w:line="264" w:lineRule="auto"/>
              <w:jc w:val="center"/>
              <w:rPr>
                <w:rFonts w:hint="eastAsia" w:ascii="仿宋" w:hAnsi="仿宋" w:eastAsia="仿宋" w:cs="仿宋"/>
                <w:sz w:val="21"/>
                <w:szCs w:val="21"/>
              </w:rPr>
            </w:pPr>
          </w:p>
        </w:tc>
        <w:tc>
          <w:tcPr>
            <w:tcW w:w="554" w:type="dxa"/>
          </w:tcPr>
          <w:p w14:paraId="5EED834B">
            <w:pPr>
              <w:spacing w:before="0" w:after="0" w:line="264" w:lineRule="auto"/>
              <w:jc w:val="center"/>
              <w:rPr>
                <w:rFonts w:hint="eastAsia" w:ascii="仿宋" w:hAnsi="仿宋" w:eastAsia="仿宋" w:cs="仿宋"/>
                <w:sz w:val="21"/>
                <w:szCs w:val="21"/>
              </w:rPr>
            </w:pPr>
          </w:p>
        </w:tc>
        <w:tc>
          <w:tcPr>
            <w:tcW w:w="581" w:type="dxa"/>
          </w:tcPr>
          <w:p w14:paraId="134B7543">
            <w:pPr>
              <w:spacing w:before="0" w:after="0" w:line="264" w:lineRule="auto"/>
              <w:jc w:val="center"/>
              <w:rPr>
                <w:rFonts w:hint="eastAsia" w:ascii="仿宋" w:hAnsi="仿宋" w:eastAsia="仿宋" w:cs="仿宋"/>
                <w:sz w:val="21"/>
                <w:szCs w:val="21"/>
              </w:rPr>
            </w:pPr>
          </w:p>
        </w:tc>
        <w:tc>
          <w:tcPr>
            <w:tcW w:w="581" w:type="dxa"/>
          </w:tcPr>
          <w:p w14:paraId="63AA8A3F">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23C6EC54">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1500</w:t>
            </w:r>
          </w:p>
        </w:tc>
        <w:tc>
          <w:tcPr>
            <w:tcW w:w="1122" w:type="dxa"/>
          </w:tcPr>
          <w:p w14:paraId="362B3CFC">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65.00</w:t>
            </w:r>
          </w:p>
        </w:tc>
        <w:tc>
          <w:tcPr>
            <w:tcW w:w="1526" w:type="dxa"/>
          </w:tcPr>
          <w:p w14:paraId="7714612B">
            <w:pPr>
              <w:spacing w:before="0" w:after="0" w:line="264" w:lineRule="auto"/>
              <w:jc w:val="right"/>
              <w:rPr>
                <w:rFonts w:hint="eastAsia" w:ascii="仿宋" w:hAnsi="仿宋" w:eastAsia="仿宋" w:cs="仿宋"/>
                <w:sz w:val="21"/>
                <w:szCs w:val="21"/>
              </w:rPr>
            </w:pPr>
          </w:p>
        </w:tc>
        <w:tc>
          <w:tcPr>
            <w:tcW w:w="1073" w:type="dxa"/>
          </w:tcPr>
          <w:p w14:paraId="6E56C525">
            <w:pPr>
              <w:spacing w:before="0" w:after="0" w:line="264" w:lineRule="auto"/>
              <w:jc w:val="right"/>
              <w:rPr>
                <w:rFonts w:hint="eastAsia" w:ascii="仿宋" w:hAnsi="仿宋" w:eastAsia="仿宋" w:cs="仿宋"/>
                <w:sz w:val="21"/>
                <w:szCs w:val="21"/>
              </w:rPr>
            </w:pPr>
          </w:p>
        </w:tc>
      </w:tr>
      <w:tr w14:paraId="73333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5042A665">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25</w:t>
            </w:r>
          </w:p>
        </w:tc>
        <w:tc>
          <w:tcPr>
            <w:tcW w:w="2253" w:type="dxa"/>
          </w:tcPr>
          <w:p w14:paraId="7854A9D6">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输入/输出模块</w:t>
            </w:r>
          </w:p>
        </w:tc>
        <w:tc>
          <w:tcPr>
            <w:tcW w:w="803" w:type="dxa"/>
          </w:tcPr>
          <w:p w14:paraId="412FC2B1">
            <w:pPr>
              <w:spacing w:before="0" w:after="0" w:line="264" w:lineRule="auto"/>
              <w:jc w:val="center"/>
              <w:rPr>
                <w:rFonts w:hint="eastAsia" w:ascii="仿宋" w:hAnsi="仿宋" w:eastAsia="仿宋" w:cs="仿宋"/>
                <w:sz w:val="21"/>
                <w:szCs w:val="21"/>
              </w:rPr>
            </w:pPr>
          </w:p>
        </w:tc>
        <w:tc>
          <w:tcPr>
            <w:tcW w:w="554" w:type="dxa"/>
          </w:tcPr>
          <w:p w14:paraId="1B26CE87">
            <w:pPr>
              <w:spacing w:before="0" w:after="0" w:line="264" w:lineRule="auto"/>
              <w:jc w:val="center"/>
              <w:rPr>
                <w:rFonts w:hint="eastAsia" w:ascii="仿宋" w:hAnsi="仿宋" w:eastAsia="仿宋" w:cs="仿宋"/>
                <w:sz w:val="21"/>
                <w:szCs w:val="21"/>
              </w:rPr>
            </w:pPr>
          </w:p>
        </w:tc>
        <w:tc>
          <w:tcPr>
            <w:tcW w:w="581" w:type="dxa"/>
          </w:tcPr>
          <w:p w14:paraId="649CBE73">
            <w:pPr>
              <w:spacing w:before="0" w:after="0" w:line="264" w:lineRule="auto"/>
              <w:jc w:val="center"/>
              <w:rPr>
                <w:rFonts w:hint="eastAsia" w:ascii="仿宋" w:hAnsi="仿宋" w:eastAsia="仿宋" w:cs="仿宋"/>
                <w:sz w:val="21"/>
                <w:szCs w:val="21"/>
              </w:rPr>
            </w:pPr>
          </w:p>
        </w:tc>
        <w:tc>
          <w:tcPr>
            <w:tcW w:w="581" w:type="dxa"/>
          </w:tcPr>
          <w:p w14:paraId="63CC33B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4B65087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450</w:t>
            </w:r>
          </w:p>
        </w:tc>
        <w:tc>
          <w:tcPr>
            <w:tcW w:w="1122" w:type="dxa"/>
          </w:tcPr>
          <w:p w14:paraId="5A4B2465">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65.00</w:t>
            </w:r>
          </w:p>
        </w:tc>
        <w:tc>
          <w:tcPr>
            <w:tcW w:w="1526" w:type="dxa"/>
          </w:tcPr>
          <w:p w14:paraId="5DCA642F">
            <w:pPr>
              <w:spacing w:before="0" w:after="0" w:line="264" w:lineRule="auto"/>
              <w:jc w:val="right"/>
              <w:rPr>
                <w:rFonts w:hint="eastAsia" w:ascii="仿宋" w:hAnsi="仿宋" w:eastAsia="仿宋" w:cs="仿宋"/>
                <w:sz w:val="21"/>
                <w:szCs w:val="21"/>
              </w:rPr>
            </w:pPr>
          </w:p>
        </w:tc>
        <w:tc>
          <w:tcPr>
            <w:tcW w:w="1073" w:type="dxa"/>
          </w:tcPr>
          <w:p w14:paraId="1CAC756F">
            <w:pPr>
              <w:spacing w:before="0" w:after="0" w:line="264" w:lineRule="auto"/>
              <w:jc w:val="right"/>
              <w:rPr>
                <w:rFonts w:hint="eastAsia" w:ascii="仿宋" w:hAnsi="仿宋" w:eastAsia="仿宋" w:cs="仿宋"/>
                <w:sz w:val="21"/>
                <w:szCs w:val="21"/>
              </w:rPr>
            </w:pPr>
          </w:p>
        </w:tc>
      </w:tr>
      <w:tr w14:paraId="301DB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01D73CB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26</w:t>
            </w:r>
          </w:p>
        </w:tc>
        <w:tc>
          <w:tcPr>
            <w:tcW w:w="2253" w:type="dxa"/>
          </w:tcPr>
          <w:p w14:paraId="54618759">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手动报警按钮</w:t>
            </w:r>
          </w:p>
        </w:tc>
        <w:tc>
          <w:tcPr>
            <w:tcW w:w="803" w:type="dxa"/>
          </w:tcPr>
          <w:p w14:paraId="58600007">
            <w:pPr>
              <w:spacing w:before="0" w:after="0" w:line="264" w:lineRule="auto"/>
              <w:jc w:val="center"/>
              <w:rPr>
                <w:rFonts w:hint="eastAsia" w:ascii="仿宋" w:hAnsi="仿宋" w:eastAsia="仿宋" w:cs="仿宋"/>
                <w:sz w:val="21"/>
                <w:szCs w:val="21"/>
              </w:rPr>
            </w:pPr>
          </w:p>
        </w:tc>
        <w:tc>
          <w:tcPr>
            <w:tcW w:w="554" w:type="dxa"/>
          </w:tcPr>
          <w:p w14:paraId="4E6DD0E5">
            <w:pPr>
              <w:spacing w:before="0" w:after="0" w:line="264" w:lineRule="auto"/>
              <w:jc w:val="center"/>
              <w:rPr>
                <w:rFonts w:hint="eastAsia" w:ascii="仿宋" w:hAnsi="仿宋" w:eastAsia="仿宋" w:cs="仿宋"/>
                <w:sz w:val="21"/>
                <w:szCs w:val="21"/>
              </w:rPr>
            </w:pPr>
          </w:p>
        </w:tc>
        <w:tc>
          <w:tcPr>
            <w:tcW w:w="581" w:type="dxa"/>
          </w:tcPr>
          <w:p w14:paraId="515E18E8">
            <w:pPr>
              <w:spacing w:before="0" w:after="0" w:line="264" w:lineRule="auto"/>
              <w:jc w:val="center"/>
              <w:rPr>
                <w:rFonts w:hint="eastAsia" w:ascii="仿宋" w:hAnsi="仿宋" w:eastAsia="仿宋" w:cs="仿宋"/>
                <w:sz w:val="21"/>
                <w:szCs w:val="21"/>
              </w:rPr>
            </w:pPr>
          </w:p>
        </w:tc>
        <w:tc>
          <w:tcPr>
            <w:tcW w:w="581" w:type="dxa"/>
          </w:tcPr>
          <w:p w14:paraId="765AF9FA">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7A3D4EB4">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500</w:t>
            </w:r>
          </w:p>
        </w:tc>
        <w:tc>
          <w:tcPr>
            <w:tcW w:w="1122" w:type="dxa"/>
          </w:tcPr>
          <w:p w14:paraId="0FBB241C">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60.00</w:t>
            </w:r>
          </w:p>
        </w:tc>
        <w:tc>
          <w:tcPr>
            <w:tcW w:w="1526" w:type="dxa"/>
          </w:tcPr>
          <w:p w14:paraId="1BDFD74E">
            <w:pPr>
              <w:spacing w:before="0" w:after="0" w:line="264" w:lineRule="auto"/>
              <w:jc w:val="right"/>
              <w:rPr>
                <w:rFonts w:hint="eastAsia" w:ascii="仿宋" w:hAnsi="仿宋" w:eastAsia="仿宋" w:cs="仿宋"/>
                <w:sz w:val="21"/>
                <w:szCs w:val="21"/>
              </w:rPr>
            </w:pPr>
          </w:p>
        </w:tc>
        <w:tc>
          <w:tcPr>
            <w:tcW w:w="1073" w:type="dxa"/>
          </w:tcPr>
          <w:p w14:paraId="42311A04">
            <w:pPr>
              <w:spacing w:before="0" w:after="0" w:line="264" w:lineRule="auto"/>
              <w:jc w:val="right"/>
              <w:rPr>
                <w:rFonts w:hint="eastAsia" w:ascii="仿宋" w:hAnsi="仿宋" w:eastAsia="仿宋" w:cs="仿宋"/>
                <w:sz w:val="21"/>
                <w:szCs w:val="21"/>
              </w:rPr>
            </w:pPr>
          </w:p>
        </w:tc>
      </w:tr>
      <w:tr w14:paraId="7A8D3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066DA9F1">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27</w:t>
            </w:r>
          </w:p>
        </w:tc>
        <w:tc>
          <w:tcPr>
            <w:tcW w:w="2253" w:type="dxa"/>
          </w:tcPr>
          <w:p w14:paraId="30E45635">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火灾声光警报器</w:t>
            </w:r>
          </w:p>
        </w:tc>
        <w:tc>
          <w:tcPr>
            <w:tcW w:w="803" w:type="dxa"/>
          </w:tcPr>
          <w:p w14:paraId="380E592A">
            <w:pPr>
              <w:spacing w:before="0" w:after="0" w:line="264" w:lineRule="auto"/>
              <w:jc w:val="center"/>
              <w:rPr>
                <w:rFonts w:hint="eastAsia" w:ascii="仿宋" w:hAnsi="仿宋" w:eastAsia="仿宋" w:cs="仿宋"/>
                <w:sz w:val="21"/>
                <w:szCs w:val="21"/>
              </w:rPr>
            </w:pPr>
          </w:p>
        </w:tc>
        <w:tc>
          <w:tcPr>
            <w:tcW w:w="554" w:type="dxa"/>
          </w:tcPr>
          <w:p w14:paraId="582F36DE">
            <w:pPr>
              <w:spacing w:before="0" w:after="0" w:line="264" w:lineRule="auto"/>
              <w:jc w:val="center"/>
              <w:rPr>
                <w:rFonts w:hint="eastAsia" w:ascii="仿宋" w:hAnsi="仿宋" w:eastAsia="仿宋" w:cs="仿宋"/>
                <w:sz w:val="21"/>
                <w:szCs w:val="21"/>
              </w:rPr>
            </w:pPr>
          </w:p>
        </w:tc>
        <w:tc>
          <w:tcPr>
            <w:tcW w:w="581" w:type="dxa"/>
          </w:tcPr>
          <w:p w14:paraId="03105CFF">
            <w:pPr>
              <w:spacing w:before="0" w:after="0" w:line="264" w:lineRule="auto"/>
              <w:jc w:val="center"/>
              <w:rPr>
                <w:rFonts w:hint="eastAsia" w:ascii="仿宋" w:hAnsi="仿宋" w:eastAsia="仿宋" w:cs="仿宋"/>
                <w:sz w:val="21"/>
                <w:szCs w:val="21"/>
              </w:rPr>
            </w:pPr>
          </w:p>
        </w:tc>
        <w:tc>
          <w:tcPr>
            <w:tcW w:w="581" w:type="dxa"/>
          </w:tcPr>
          <w:p w14:paraId="55875753">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0A5D62E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400</w:t>
            </w:r>
          </w:p>
        </w:tc>
        <w:tc>
          <w:tcPr>
            <w:tcW w:w="1122" w:type="dxa"/>
          </w:tcPr>
          <w:p w14:paraId="684E82D4">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60.00</w:t>
            </w:r>
          </w:p>
        </w:tc>
        <w:tc>
          <w:tcPr>
            <w:tcW w:w="1526" w:type="dxa"/>
          </w:tcPr>
          <w:p w14:paraId="7F911650">
            <w:pPr>
              <w:spacing w:before="0" w:after="0" w:line="264" w:lineRule="auto"/>
              <w:jc w:val="right"/>
              <w:rPr>
                <w:rFonts w:hint="eastAsia" w:ascii="仿宋" w:hAnsi="仿宋" w:eastAsia="仿宋" w:cs="仿宋"/>
                <w:sz w:val="21"/>
                <w:szCs w:val="21"/>
              </w:rPr>
            </w:pPr>
          </w:p>
        </w:tc>
        <w:tc>
          <w:tcPr>
            <w:tcW w:w="1073" w:type="dxa"/>
          </w:tcPr>
          <w:p w14:paraId="084B21F4">
            <w:pPr>
              <w:spacing w:before="0" w:after="0" w:line="264" w:lineRule="auto"/>
              <w:jc w:val="right"/>
              <w:rPr>
                <w:rFonts w:hint="eastAsia" w:ascii="仿宋" w:hAnsi="仿宋" w:eastAsia="仿宋" w:cs="仿宋"/>
                <w:sz w:val="21"/>
                <w:szCs w:val="21"/>
              </w:rPr>
            </w:pPr>
          </w:p>
        </w:tc>
      </w:tr>
      <w:tr w14:paraId="31733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002BAEF2">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28</w:t>
            </w:r>
          </w:p>
        </w:tc>
        <w:tc>
          <w:tcPr>
            <w:tcW w:w="2253" w:type="dxa"/>
          </w:tcPr>
          <w:p w14:paraId="6A03A660">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点型感温火灾探测器</w:t>
            </w:r>
          </w:p>
        </w:tc>
        <w:tc>
          <w:tcPr>
            <w:tcW w:w="803" w:type="dxa"/>
          </w:tcPr>
          <w:p w14:paraId="1CDA7527">
            <w:pPr>
              <w:spacing w:before="0" w:after="0" w:line="264" w:lineRule="auto"/>
              <w:jc w:val="center"/>
              <w:rPr>
                <w:rFonts w:hint="eastAsia" w:ascii="仿宋" w:hAnsi="仿宋" w:eastAsia="仿宋" w:cs="仿宋"/>
                <w:sz w:val="21"/>
                <w:szCs w:val="21"/>
              </w:rPr>
            </w:pPr>
          </w:p>
        </w:tc>
        <w:tc>
          <w:tcPr>
            <w:tcW w:w="554" w:type="dxa"/>
          </w:tcPr>
          <w:p w14:paraId="29B65E7B">
            <w:pPr>
              <w:spacing w:before="0" w:after="0" w:line="264" w:lineRule="auto"/>
              <w:jc w:val="center"/>
              <w:rPr>
                <w:rFonts w:hint="eastAsia" w:ascii="仿宋" w:hAnsi="仿宋" w:eastAsia="仿宋" w:cs="仿宋"/>
                <w:sz w:val="21"/>
                <w:szCs w:val="21"/>
              </w:rPr>
            </w:pPr>
          </w:p>
        </w:tc>
        <w:tc>
          <w:tcPr>
            <w:tcW w:w="581" w:type="dxa"/>
          </w:tcPr>
          <w:p w14:paraId="353F3C3E">
            <w:pPr>
              <w:spacing w:before="0" w:after="0" w:line="264" w:lineRule="auto"/>
              <w:jc w:val="center"/>
              <w:rPr>
                <w:rFonts w:hint="eastAsia" w:ascii="仿宋" w:hAnsi="仿宋" w:eastAsia="仿宋" w:cs="仿宋"/>
                <w:sz w:val="21"/>
                <w:szCs w:val="21"/>
              </w:rPr>
            </w:pPr>
          </w:p>
        </w:tc>
        <w:tc>
          <w:tcPr>
            <w:tcW w:w="581" w:type="dxa"/>
          </w:tcPr>
          <w:p w14:paraId="759D49F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220E5FF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250</w:t>
            </w:r>
          </w:p>
        </w:tc>
        <w:tc>
          <w:tcPr>
            <w:tcW w:w="1122" w:type="dxa"/>
          </w:tcPr>
          <w:p w14:paraId="1201837A">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60.00</w:t>
            </w:r>
          </w:p>
        </w:tc>
        <w:tc>
          <w:tcPr>
            <w:tcW w:w="1526" w:type="dxa"/>
          </w:tcPr>
          <w:p w14:paraId="765AC3EB">
            <w:pPr>
              <w:spacing w:before="0" w:after="0" w:line="264" w:lineRule="auto"/>
              <w:jc w:val="right"/>
              <w:rPr>
                <w:rFonts w:hint="eastAsia" w:ascii="仿宋" w:hAnsi="仿宋" w:eastAsia="仿宋" w:cs="仿宋"/>
                <w:sz w:val="21"/>
                <w:szCs w:val="21"/>
              </w:rPr>
            </w:pPr>
          </w:p>
        </w:tc>
        <w:tc>
          <w:tcPr>
            <w:tcW w:w="1073" w:type="dxa"/>
          </w:tcPr>
          <w:p w14:paraId="0C5C7B11">
            <w:pPr>
              <w:spacing w:before="0" w:after="0" w:line="264" w:lineRule="auto"/>
              <w:jc w:val="right"/>
              <w:rPr>
                <w:rFonts w:hint="eastAsia" w:ascii="仿宋" w:hAnsi="仿宋" w:eastAsia="仿宋" w:cs="仿宋"/>
                <w:sz w:val="21"/>
                <w:szCs w:val="21"/>
              </w:rPr>
            </w:pPr>
          </w:p>
        </w:tc>
      </w:tr>
      <w:tr w14:paraId="1BFF3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7BE94B28">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29</w:t>
            </w:r>
          </w:p>
        </w:tc>
        <w:tc>
          <w:tcPr>
            <w:tcW w:w="2253" w:type="dxa"/>
          </w:tcPr>
          <w:p w14:paraId="5DBC013B">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输入模块</w:t>
            </w:r>
          </w:p>
        </w:tc>
        <w:tc>
          <w:tcPr>
            <w:tcW w:w="803" w:type="dxa"/>
          </w:tcPr>
          <w:p w14:paraId="72D76CF7">
            <w:pPr>
              <w:spacing w:before="0" w:after="0" w:line="264" w:lineRule="auto"/>
              <w:jc w:val="center"/>
              <w:rPr>
                <w:rFonts w:hint="eastAsia" w:ascii="仿宋" w:hAnsi="仿宋" w:eastAsia="仿宋" w:cs="仿宋"/>
                <w:sz w:val="21"/>
                <w:szCs w:val="21"/>
              </w:rPr>
            </w:pPr>
          </w:p>
        </w:tc>
        <w:tc>
          <w:tcPr>
            <w:tcW w:w="554" w:type="dxa"/>
          </w:tcPr>
          <w:p w14:paraId="291C0B94">
            <w:pPr>
              <w:spacing w:before="0" w:after="0" w:line="264" w:lineRule="auto"/>
              <w:jc w:val="center"/>
              <w:rPr>
                <w:rFonts w:hint="eastAsia" w:ascii="仿宋" w:hAnsi="仿宋" w:eastAsia="仿宋" w:cs="仿宋"/>
                <w:sz w:val="21"/>
                <w:szCs w:val="21"/>
              </w:rPr>
            </w:pPr>
          </w:p>
        </w:tc>
        <w:tc>
          <w:tcPr>
            <w:tcW w:w="581" w:type="dxa"/>
          </w:tcPr>
          <w:p w14:paraId="34DEDD51">
            <w:pPr>
              <w:spacing w:before="0" w:after="0" w:line="264" w:lineRule="auto"/>
              <w:jc w:val="center"/>
              <w:rPr>
                <w:rFonts w:hint="eastAsia" w:ascii="仿宋" w:hAnsi="仿宋" w:eastAsia="仿宋" w:cs="仿宋"/>
                <w:sz w:val="21"/>
                <w:szCs w:val="21"/>
              </w:rPr>
            </w:pPr>
          </w:p>
        </w:tc>
        <w:tc>
          <w:tcPr>
            <w:tcW w:w="581" w:type="dxa"/>
          </w:tcPr>
          <w:p w14:paraId="7C035BF7">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29311B94">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400</w:t>
            </w:r>
          </w:p>
        </w:tc>
        <w:tc>
          <w:tcPr>
            <w:tcW w:w="1122" w:type="dxa"/>
          </w:tcPr>
          <w:p w14:paraId="65EE6E55">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60.00</w:t>
            </w:r>
          </w:p>
        </w:tc>
        <w:tc>
          <w:tcPr>
            <w:tcW w:w="1526" w:type="dxa"/>
          </w:tcPr>
          <w:p w14:paraId="6B7B65A1">
            <w:pPr>
              <w:spacing w:before="0" w:after="0" w:line="264" w:lineRule="auto"/>
              <w:jc w:val="right"/>
              <w:rPr>
                <w:rFonts w:hint="eastAsia" w:ascii="仿宋" w:hAnsi="仿宋" w:eastAsia="仿宋" w:cs="仿宋"/>
                <w:sz w:val="21"/>
                <w:szCs w:val="21"/>
              </w:rPr>
            </w:pPr>
          </w:p>
        </w:tc>
        <w:tc>
          <w:tcPr>
            <w:tcW w:w="1073" w:type="dxa"/>
          </w:tcPr>
          <w:p w14:paraId="40C9B809">
            <w:pPr>
              <w:spacing w:before="0" w:after="0" w:line="264" w:lineRule="auto"/>
              <w:jc w:val="right"/>
              <w:rPr>
                <w:rFonts w:hint="eastAsia" w:ascii="仿宋" w:hAnsi="仿宋" w:eastAsia="仿宋" w:cs="仿宋"/>
                <w:sz w:val="21"/>
                <w:szCs w:val="21"/>
              </w:rPr>
            </w:pPr>
          </w:p>
        </w:tc>
      </w:tr>
      <w:tr w14:paraId="46C8F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3B9509F5">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30</w:t>
            </w:r>
          </w:p>
        </w:tc>
        <w:tc>
          <w:tcPr>
            <w:tcW w:w="2253" w:type="dxa"/>
          </w:tcPr>
          <w:p w14:paraId="4D14BBD3">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气体灭火控制器</w:t>
            </w:r>
          </w:p>
        </w:tc>
        <w:tc>
          <w:tcPr>
            <w:tcW w:w="803" w:type="dxa"/>
          </w:tcPr>
          <w:p w14:paraId="7528382B">
            <w:pPr>
              <w:spacing w:before="0" w:after="0" w:line="264" w:lineRule="auto"/>
              <w:jc w:val="center"/>
              <w:rPr>
                <w:rFonts w:hint="eastAsia" w:ascii="仿宋" w:hAnsi="仿宋" w:eastAsia="仿宋" w:cs="仿宋"/>
                <w:sz w:val="21"/>
                <w:szCs w:val="21"/>
              </w:rPr>
            </w:pPr>
          </w:p>
        </w:tc>
        <w:tc>
          <w:tcPr>
            <w:tcW w:w="554" w:type="dxa"/>
          </w:tcPr>
          <w:p w14:paraId="204BB6D9">
            <w:pPr>
              <w:spacing w:before="0" w:after="0" w:line="264" w:lineRule="auto"/>
              <w:jc w:val="center"/>
              <w:rPr>
                <w:rFonts w:hint="eastAsia" w:ascii="仿宋" w:hAnsi="仿宋" w:eastAsia="仿宋" w:cs="仿宋"/>
                <w:sz w:val="21"/>
                <w:szCs w:val="21"/>
              </w:rPr>
            </w:pPr>
          </w:p>
        </w:tc>
        <w:tc>
          <w:tcPr>
            <w:tcW w:w="581" w:type="dxa"/>
          </w:tcPr>
          <w:p w14:paraId="7FC062EE">
            <w:pPr>
              <w:spacing w:before="0" w:after="0" w:line="264" w:lineRule="auto"/>
              <w:jc w:val="center"/>
              <w:rPr>
                <w:rFonts w:hint="eastAsia" w:ascii="仿宋" w:hAnsi="仿宋" w:eastAsia="仿宋" w:cs="仿宋"/>
                <w:sz w:val="21"/>
                <w:szCs w:val="21"/>
              </w:rPr>
            </w:pPr>
          </w:p>
        </w:tc>
        <w:tc>
          <w:tcPr>
            <w:tcW w:w="581" w:type="dxa"/>
          </w:tcPr>
          <w:p w14:paraId="5382E5A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台</w:t>
            </w:r>
          </w:p>
        </w:tc>
        <w:tc>
          <w:tcPr>
            <w:tcW w:w="735" w:type="dxa"/>
          </w:tcPr>
          <w:p w14:paraId="15C5C1F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w:t>
            </w:r>
          </w:p>
        </w:tc>
        <w:tc>
          <w:tcPr>
            <w:tcW w:w="1122" w:type="dxa"/>
          </w:tcPr>
          <w:p w14:paraId="3A62D6AD">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2,500.00</w:t>
            </w:r>
          </w:p>
        </w:tc>
        <w:tc>
          <w:tcPr>
            <w:tcW w:w="1526" w:type="dxa"/>
          </w:tcPr>
          <w:p w14:paraId="0E72E16E">
            <w:pPr>
              <w:spacing w:before="0" w:after="0" w:line="264" w:lineRule="auto"/>
              <w:jc w:val="right"/>
              <w:rPr>
                <w:rFonts w:hint="eastAsia" w:ascii="仿宋" w:hAnsi="仿宋" w:eastAsia="仿宋" w:cs="仿宋"/>
                <w:sz w:val="21"/>
                <w:szCs w:val="21"/>
              </w:rPr>
            </w:pPr>
          </w:p>
        </w:tc>
        <w:tc>
          <w:tcPr>
            <w:tcW w:w="1073" w:type="dxa"/>
          </w:tcPr>
          <w:p w14:paraId="6B822207">
            <w:pPr>
              <w:spacing w:before="0" w:after="0" w:line="264" w:lineRule="auto"/>
              <w:jc w:val="right"/>
              <w:rPr>
                <w:rFonts w:hint="eastAsia" w:ascii="仿宋" w:hAnsi="仿宋" w:eastAsia="仿宋" w:cs="仿宋"/>
                <w:sz w:val="21"/>
                <w:szCs w:val="21"/>
              </w:rPr>
            </w:pPr>
          </w:p>
        </w:tc>
      </w:tr>
      <w:tr w14:paraId="444C9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24FE916A">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31</w:t>
            </w:r>
          </w:p>
        </w:tc>
        <w:tc>
          <w:tcPr>
            <w:tcW w:w="2253" w:type="dxa"/>
          </w:tcPr>
          <w:p w14:paraId="5626ABE9">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智能电源盘</w:t>
            </w:r>
          </w:p>
        </w:tc>
        <w:tc>
          <w:tcPr>
            <w:tcW w:w="803" w:type="dxa"/>
          </w:tcPr>
          <w:p w14:paraId="38B6D4F7">
            <w:pPr>
              <w:spacing w:before="0" w:after="0" w:line="264" w:lineRule="auto"/>
              <w:jc w:val="center"/>
              <w:rPr>
                <w:rFonts w:hint="eastAsia" w:ascii="仿宋" w:hAnsi="仿宋" w:eastAsia="仿宋" w:cs="仿宋"/>
                <w:sz w:val="21"/>
                <w:szCs w:val="21"/>
              </w:rPr>
            </w:pPr>
          </w:p>
        </w:tc>
        <w:tc>
          <w:tcPr>
            <w:tcW w:w="554" w:type="dxa"/>
          </w:tcPr>
          <w:p w14:paraId="53F8FDB3">
            <w:pPr>
              <w:spacing w:before="0" w:after="0" w:line="264" w:lineRule="auto"/>
              <w:jc w:val="center"/>
              <w:rPr>
                <w:rFonts w:hint="eastAsia" w:ascii="仿宋" w:hAnsi="仿宋" w:eastAsia="仿宋" w:cs="仿宋"/>
                <w:sz w:val="21"/>
                <w:szCs w:val="21"/>
              </w:rPr>
            </w:pPr>
          </w:p>
        </w:tc>
        <w:tc>
          <w:tcPr>
            <w:tcW w:w="581" w:type="dxa"/>
          </w:tcPr>
          <w:p w14:paraId="2CA2DD76">
            <w:pPr>
              <w:spacing w:before="0" w:after="0" w:line="264" w:lineRule="auto"/>
              <w:jc w:val="center"/>
              <w:rPr>
                <w:rFonts w:hint="eastAsia" w:ascii="仿宋" w:hAnsi="仿宋" w:eastAsia="仿宋" w:cs="仿宋"/>
                <w:sz w:val="21"/>
                <w:szCs w:val="21"/>
              </w:rPr>
            </w:pPr>
          </w:p>
        </w:tc>
        <w:tc>
          <w:tcPr>
            <w:tcW w:w="581" w:type="dxa"/>
          </w:tcPr>
          <w:p w14:paraId="0CBA6AAA">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台</w:t>
            </w:r>
          </w:p>
        </w:tc>
        <w:tc>
          <w:tcPr>
            <w:tcW w:w="735" w:type="dxa"/>
          </w:tcPr>
          <w:p w14:paraId="60F7654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w:t>
            </w:r>
          </w:p>
        </w:tc>
        <w:tc>
          <w:tcPr>
            <w:tcW w:w="1122" w:type="dxa"/>
          </w:tcPr>
          <w:p w14:paraId="2627CF62">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1,500.00</w:t>
            </w:r>
          </w:p>
        </w:tc>
        <w:tc>
          <w:tcPr>
            <w:tcW w:w="1526" w:type="dxa"/>
          </w:tcPr>
          <w:p w14:paraId="6830E35D">
            <w:pPr>
              <w:spacing w:before="0" w:after="0" w:line="264" w:lineRule="auto"/>
              <w:jc w:val="right"/>
              <w:rPr>
                <w:rFonts w:hint="eastAsia" w:ascii="仿宋" w:hAnsi="仿宋" w:eastAsia="仿宋" w:cs="仿宋"/>
                <w:sz w:val="21"/>
                <w:szCs w:val="21"/>
              </w:rPr>
            </w:pPr>
          </w:p>
        </w:tc>
        <w:tc>
          <w:tcPr>
            <w:tcW w:w="1073" w:type="dxa"/>
          </w:tcPr>
          <w:p w14:paraId="0289678B">
            <w:pPr>
              <w:spacing w:before="0" w:after="0" w:line="264" w:lineRule="auto"/>
              <w:jc w:val="right"/>
              <w:rPr>
                <w:rFonts w:hint="eastAsia" w:ascii="仿宋" w:hAnsi="仿宋" w:eastAsia="仿宋" w:cs="仿宋"/>
                <w:sz w:val="21"/>
                <w:szCs w:val="21"/>
              </w:rPr>
            </w:pPr>
          </w:p>
        </w:tc>
      </w:tr>
      <w:tr w14:paraId="0BD71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3BD2CD7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32</w:t>
            </w:r>
          </w:p>
        </w:tc>
        <w:tc>
          <w:tcPr>
            <w:tcW w:w="2253" w:type="dxa"/>
          </w:tcPr>
          <w:p w14:paraId="545CFC50">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火灾报警控制器双回路板</w:t>
            </w:r>
          </w:p>
        </w:tc>
        <w:tc>
          <w:tcPr>
            <w:tcW w:w="803" w:type="dxa"/>
          </w:tcPr>
          <w:p w14:paraId="3A6FCAC1">
            <w:pPr>
              <w:spacing w:before="0" w:after="0" w:line="264" w:lineRule="auto"/>
              <w:jc w:val="center"/>
              <w:rPr>
                <w:rFonts w:hint="eastAsia" w:ascii="仿宋" w:hAnsi="仿宋" w:eastAsia="仿宋" w:cs="仿宋"/>
                <w:sz w:val="21"/>
                <w:szCs w:val="21"/>
              </w:rPr>
            </w:pPr>
          </w:p>
        </w:tc>
        <w:tc>
          <w:tcPr>
            <w:tcW w:w="554" w:type="dxa"/>
          </w:tcPr>
          <w:p w14:paraId="4B793074">
            <w:pPr>
              <w:spacing w:before="0" w:after="0" w:line="264" w:lineRule="auto"/>
              <w:jc w:val="center"/>
              <w:rPr>
                <w:rFonts w:hint="eastAsia" w:ascii="仿宋" w:hAnsi="仿宋" w:eastAsia="仿宋" w:cs="仿宋"/>
                <w:sz w:val="21"/>
                <w:szCs w:val="21"/>
              </w:rPr>
            </w:pPr>
          </w:p>
        </w:tc>
        <w:tc>
          <w:tcPr>
            <w:tcW w:w="581" w:type="dxa"/>
          </w:tcPr>
          <w:p w14:paraId="3C0E2193">
            <w:pPr>
              <w:spacing w:before="0" w:after="0" w:line="264" w:lineRule="auto"/>
              <w:jc w:val="center"/>
              <w:rPr>
                <w:rFonts w:hint="eastAsia" w:ascii="仿宋" w:hAnsi="仿宋" w:eastAsia="仿宋" w:cs="仿宋"/>
                <w:sz w:val="21"/>
                <w:szCs w:val="21"/>
              </w:rPr>
            </w:pPr>
          </w:p>
        </w:tc>
        <w:tc>
          <w:tcPr>
            <w:tcW w:w="581" w:type="dxa"/>
          </w:tcPr>
          <w:p w14:paraId="3092773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块</w:t>
            </w:r>
          </w:p>
        </w:tc>
        <w:tc>
          <w:tcPr>
            <w:tcW w:w="735" w:type="dxa"/>
          </w:tcPr>
          <w:p w14:paraId="440D08B2">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40</w:t>
            </w:r>
          </w:p>
        </w:tc>
        <w:tc>
          <w:tcPr>
            <w:tcW w:w="1122" w:type="dxa"/>
          </w:tcPr>
          <w:p w14:paraId="25506624">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1,000.00</w:t>
            </w:r>
          </w:p>
        </w:tc>
        <w:tc>
          <w:tcPr>
            <w:tcW w:w="1526" w:type="dxa"/>
          </w:tcPr>
          <w:p w14:paraId="31F5CFE1">
            <w:pPr>
              <w:spacing w:before="0" w:after="0" w:line="264" w:lineRule="auto"/>
              <w:jc w:val="right"/>
              <w:rPr>
                <w:rFonts w:hint="eastAsia" w:ascii="仿宋" w:hAnsi="仿宋" w:eastAsia="仿宋" w:cs="仿宋"/>
                <w:sz w:val="21"/>
                <w:szCs w:val="21"/>
              </w:rPr>
            </w:pPr>
          </w:p>
        </w:tc>
        <w:tc>
          <w:tcPr>
            <w:tcW w:w="1073" w:type="dxa"/>
          </w:tcPr>
          <w:p w14:paraId="39DB1835">
            <w:pPr>
              <w:spacing w:before="0" w:after="0" w:line="264" w:lineRule="auto"/>
              <w:jc w:val="right"/>
              <w:rPr>
                <w:rFonts w:hint="eastAsia" w:ascii="仿宋" w:hAnsi="仿宋" w:eastAsia="仿宋" w:cs="仿宋"/>
                <w:sz w:val="21"/>
                <w:szCs w:val="21"/>
              </w:rPr>
            </w:pPr>
          </w:p>
        </w:tc>
      </w:tr>
      <w:tr w14:paraId="49045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065AA041">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33</w:t>
            </w:r>
          </w:p>
        </w:tc>
        <w:tc>
          <w:tcPr>
            <w:tcW w:w="2253" w:type="dxa"/>
          </w:tcPr>
          <w:p w14:paraId="18E0E08E">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304超薄消防疏散指示灯</w:t>
            </w:r>
          </w:p>
        </w:tc>
        <w:tc>
          <w:tcPr>
            <w:tcW w:w="803" w:type="dxa"/>
          </w:tcPr>
          <w:p w14:paraId="0DC33E2C">
            <w:pPr>
              <w:spacing w:before="0" w:after="0" w:line="264" w:lineRule="auto"/>
              <w:jc w:val="center"/>
              <w:rPr>
                <w:rFonts w:hint="eastAsia" w:ascii="仿宋" w:hAnsi="仿宋" w:eastAsia="仿宋" w:cs="仿宋"/>
                <w:sz w:val="21"/>
                <w:szCs w:val="21"/>
              </w:rPr>
            </w:pPr>
          </w:p>
        </w:tc>
        <w:tc>
          <w:tcPr>
            <w:tcW w:w="554" w:type="dxa"/>
          </w:tcPr>
          <w:p w14:paraId="68E83BA5">
            <w:pPr>
              <w:spacing w:before="0" w:after="0" w:line="264" w:lineRule="auto"/>
              <w:jc w:val="center"/>
              <w:rPr>
                <w:rFonts w:hint="eastAsia" w:ascii="仿宋" w:hAnsi="仿宋" w:eastAsia="仿宋" w:cs="仿宋"/>
                <w:sz w:val="21"/>
                <w:szCs w:val="21"/>
              </w:rPr>
            </w:pPr>
          </w:p>
        </w:tc>
        <w:tc>
          <w:tcPr>
            <w:tcW w:w="581" w:type="dxa"/>
          </w:tcPr>
          <w:p w14:paraId="5D747DBB">
            <w:pPr>
              <w:spacing w:before="0" w:after="0" w:line="264" w:lineRule="auto"/>
              <w:jc w:val="center"/>
              <w:rPr>
                <w:rFonts w:hint="eastAsia" w:ascii="仿宋" w:hAnsi="仿宋" w:eastAsia="仿宋" w:cs="仿宋"/>
                <w:sz w:val="21"/>
                <w:szCs w:val="21"/>
              </w:rPr>
            </w:pPr>
          </w:p>
        </w:tc>
        <w:tc>
          <w:tcPr>
            <w:tcW w:w="581" w:type="dxa"/>
          </w:tcPr>
          <w:p w14:paraId="5EF54526">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122BC13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1000</w:t>
            </w:r>
          </w:p>
        </w:tc>
        <w:tc>
          <w:tcPr>
            <w:tcW w:w="1122" w:type="dxa"/>
          </w:tcPr>
          <w:p w14:paraId="66A52CFF">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65.00</w:t>
            </w:r>
          </w:p>
        </w:tc>
        <w:tc>
          <w:tcPr>
            <w:tcW w:w="1526" w:type="dxa"/>
          </w:tcPr>
          <w:p w14:paraId="030C45CB">
            <w:pPr>
              <w:spacing w:before="0" w:after="0" w:line="264" w:lineRule="auto"/>
              <w:jc w:val="right"/>
              <w:rPr>
                <w:rFonts w:hint="eastAsia" w:ascii="仿宋" w:hAnsi="仿宋" w:eastAsia="仿宋" w:cs="仿宋"/>
                <w:sz w:val="21"/>
                <w:szCs w:val="21"/>
              </w:rPr>
            </w:pPr>
          </w:p>
        </w:tc>
        <w:tc>
          <w:tcPr>
            <w:tcW w:w="1073" w:type="dxa"/>
          </w:tcPr>
          <w:p w14:paraId="79123152">
            <w:pPr>
              <w:spacing w:before="0" w:after="0" w:line="264" w:lineRule="auto"/>
              <w:jc w:val="right"/>
              <w:rPr>
                <w:rFonts w:hint="eastAsia" w:ascii="仿宋" w:hAnsi="仿宋" w:eastAsia="仿宋" w:cs="仿宋"/>
                <w:sz w:val="21"/>
                <w:szCs w:val="21"/>
              </w:rPr>
            </w:pPr>
          </w:p>
        </w:tc>
      </w:tr>
      <w:tr w14:paraId="36A48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536FEE09">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34</w:t>
            </w:r>
          </w:p>
        </w:tc>
        <w:tc>
          <w:tcPr>
            <w:tcW w:w="2253" w:type="dxa"/>
          </w:tcPr>
          <w:p w14:paraId="1EAE9C52">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消防应急照明灯具</w:t>
            </w:r>
          </w:p>
        </w:tc>
        <w:tc>
          <w:tcPr>
            <w:tcW w:w="803" w:type="dxa"/>
          </w:tcPr>
          <w:p w14:paraId="10359298">
            <w:pPr>
              <w:spacing w:before="0" w:after="0" w:line="264" w:lineRule="auto"/>
              <w:jc w:val="center"/>
              <w:rPr>
                <w:rFonts w:hint="eastAsia" w:ascii="仿宋" w:hAnsi="仿宋" w:eastAsia="仿宋" w:cs="仿宋"/>
                <w:sz w:val="21"/>
                <w:szCs w:val="21"/>
              </w:rPr>
            </w:pPr>
          </w:p>
        </w:tc>
        <w:tc>
          <w:tcPr>
            <w:tcW w:w="554" w:type="dxa"/>
          </w:tcPr>
          <w:p w14:paraId="139A0769">
            <w:pPr>
              <w:spacing w:before="0" w:after="0" w:line="264" w:lineRule="auto"/>
              <w:jc w:val="center"/>
              <w:rPr>
                <w:rFonts w:hint="eastAsia" w:ascii="仿宋" w:hAnsi="仿宋" w:eastAsia="仿宋" w:cs="仿宋"/>
                <w:sz w:val="21"/>
                <w:szCs w:val="21"/>
              </w:rPr>
            </w:pPr>
          </w:p>
        </w:tc>
        <w:tc>
          <w:tcPr>
            <w:tcW w:w="581" w:type="dxa"/>
          </w:tcPr>
          <w:p w14:paraId="2BADAE7F">
            <w:pPr>
              <w:spacing w:before="0" w:after="0" w:line="264" w:lineRule="auto"/>
              <w:jc w:val="center"/>
              <w:rPr>
                <w:rFonts w:hint="eastAsia" w:ascii="仿宋" w:hAnsi="仿宋" w:eastAsia="仿宋" w:cs="仿宋"/>
                <w:sz w:val="21"/>
                <w:szCs w:val="21"/>
              </w:rPr>
            </w:pPr>
          </w:p>
        </w:tc>
        <w:tc>
          <w:tcPr>
            <w:tcW w:w="581" w:type="dxa"/>
          </w:tcPr>
          <w:p w14:paraId="5630CC1A">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盏</w:t>
            </w:r>
          </w:p>
        </w:tc>
        <w:tc>
          <w:tcPr>
            <w:tcW w:w="735" w:type="dxa"/>
          </w:tcPr>
          <w:p w14:paraId="3595C33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1000</w:t>
            </w:r>
          </w:p>
        </w:tc>
        <w:tc>
          <w:tcPr>
            <w:tcW w:w="1122" w:type="dxa"/>
          </w:tcPr>
          <w:p w14:paraId="50ACAEEA">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65.00</w:t>
            </w:r>
          </w:p>
        </w:tc>
        <w:tc>
          <w:tcPr>
            <w:tcW w:w="1526" w:type="dxa"/>
          </w:tcPr>
          <w:p w14:paraId="72234A90">
            <w:pPr>
              <w:spacing w:before="0" w:after="0" w:line="264" w:lineRule="auto"/>
              <w:jc w:val="right"/>
              <w:rPr>
                <w:rFonts w:hint="eastAsia" w:ascii="仿宋" w:hAnsi="仿宋" w:eastAsia="仿宋" w:cs="仿宋"/>
                <w:sz w:val="21"/>
                <w:szCs w:val="21"/>
              </w:rPr>
            </w:pPr>
          </w:p>
        </w:tc>
        <w:tc>
          <w:tcPr>
            <w:tcW w:w="1073" w:type="dxa"/>
          </w:tcPr>
          <w:p w14:paraId="57D8D059">
            <w:pPr>
              <w:spacing w:before="0" w:after="0" w:line="264" w:lineRule="auto"/>
              <w:jc w:val="right"/>
              <w:rPr>
                <w:rFonts w:hint="eastAsia" w:ascii="仿宋" w:hAnsi="仿宋" w:eastAsia="仿宋" w:cs="仿宋"/>
                <w:sz w:val="21"/>
                <w:szCs w:val="21"/>
              </w:rPr>
            </w:pPr>
          </w:p>
        </w:tc>
      </w:tr>
      <w:tr w14:paraId="32133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32823776">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35</w:t>
            </w:r>
          </w:p>
        </w:tc>
        <w:tc>
          <w:tcPr>
            <w:tcW w:w="2253" w:type="dxa"/>
          </w:tcPr>
          <w:p w14:paraId="4EEC45FA">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消防喇叭(隐藏式20Cm)</w:t>
            </w:r>
          </w:p>
        </w:tc>
        <w:tc>
          <w:tcPr>
            <w:tcW w:w="803" w:type="dxa"/>
          </w:tcPr>
          <w:p w14:paraId="19E266FA">
            <w:pPr>
              <w:spacing w:before="0" w:after="0" w:line="264" w:lineRule="auto"/>
              <w:jc w:val="center"/>
              <w:rPr>
                <w:rFonts w:hint="eastAsia" w:ascii="仿宋" w:hAnsi="仿宋" w:eastAsia="仿宋" w:cs="仿宋"/>
                <w:sz w:val="21"/>
                <w:szCs w:val="21"/>
              </w:rPr>
            </w:pPr>
          </w:p>
        </w:tc>
        <w:tc>
          <w:tcPr>
            <w:tcW w:w="554" w:type="dxa"/>
          </w:tcPr>
          <w:p w14:paraId="7DD58420">
            <w:pPr>
              <w:spacing w:before="0" w:after="0" w:line="264" w:lineRule="auto"/>
              <w:jc w:val="center"/>
              <w:rPr>
                <w:rFonts w:hint="eastAsia" w:ascii="仿宋" w:hAnsi="仿宋" w:eastAsia="仿宋" w:cs="仿宋"/>
                <w:sz w:val="21"/>
                <w:szCs w:val="21"/>
              </w:rPr>
            </w:pPr>
          </w:p>
        </w:tc>
        <w:tc>
          <w:tcPr>
            <w:tcW w:w="581" w:type="dxa"/>
          </w:tcPr>
          <w:p w14:paraId="6686E631">
            <w:pPr>
              <w:spacing w:before="0" w:after="0" w:line="264" w:lineRule="auto"/>
              <w:jc w:val="center"/>
              <w:rPr>
                <w:rFonts w:hint="eastAsia" w:ascii="仿宋" w:hAnsi="仿宋" w:eastAsia="仿宋" w:cs="仿宋"/>
                <w:sz w:val="21"/>
                <w:szCs w:val="21"/>
              </w:rPr>
            </w:pPr>
          </w:p>
        </w:tc>
        <w:tc>
          <w:tcPr>
            <w:tcW w:w="581" w:type="dxa"/>
          </w:tcPr>
          <w:p w14:paraId="77A5DF8F">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35D14337">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400</w:t>
            </w:r>
          </w:p>
        </w:tc>
        <w:tc>
          <w:tcPr>
            <w:tcW w:w="1122" w:type="dxa"/>
          </w:tcPr>
          <w:p w14:paraId="202DDDCF">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35.00</w:t>
            </w:r>
          </w:p>
        </w:tc>
        <w:tc>
          <w:tcPr>
            <w:tcW w:w="1526" w:type="dxa"/>
          </w:tcPr>
          <w:p w14:paraId="0C56D12B">
            <w:pPr>
              <w:spacing w:before="0" w:after="0" w:line="264" w:lineRule="auto"/>
              <w:jc w:val="right"/>
              <w:rPr>
                <w:rFonts w:hint="eastAsia" w:ascii="仿宋" w:hAnsi="仿宋" w:eastAsia="仿宋" w:cs="仿宋"/>
                <w:sz w:val="21"/>
                <w:szCs w:val="21"/>
              </w:rPr>
            </w:pPr>
          </w:p>
        </w:tc>
        <w:tc>
          <w:tcPr>
            <w:tcW w:w="1073" w:type="dxa"/>
          </w:tcPr>
          <w:p w14:paraId="48C529CC">
            <w:pPr>
              <w:spacing w:before="0" w:after="0" w:line="264" w:lineRule="auto"/>
              <w:jc w:val="right"/>
              <w:rPr>
                <w:rFonts w:hint="eastAsia" w:ascii="仿宋" w:hAnsi="仿宋" w:eastAsia="仿宋" w:cs="仿宋"/>
                <w:sz w:val="21"/>
                <w:szCs w:val="21"/>
              </w:rPr>
            </w:pPr>
          </w:p>
        </w:tc>
      </w:tr>
      <w:tr w14:paraId="5C694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7CE782C2">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36</w:t>
            </w:r>
          </w:p>
        </w:tc>
        <w:tc>
          <w:tcPr>
            <w:tcW w:w="2253" w:type="dxa"/>
          </w:tcPr>
          <w:p w14:paraId="18FFF26D">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消防应急广播扬声器(壁挂式)</w:t>
            </w:r>
          </w:p>
        </w:tc>
        <w:tc>
          <w:tcPr>
            <w:tcW w:w="803" w:type="dxa"/>
          </w:tcPr>
          <w:p w14:paraId="30D1B370">
            <w:pPr>
              <w:spacing w:before="0" w:after="0" w:line="264" w:lineRule="auto"/>
              <w:jc w:val="center"/>
              <w:rPr>
                <w:rFonts w:hint="eastAsia" w:ascii="仿宋" w:hAnsi="仿宋" w:eastAsia="仿宋" w:cs="仿宋"/>
                <w:sz w:val="21"/>
                <w:szCs w:val="21"/>
              </w:rPr>
            </w:pPr>
          </w:p>
        </w:tc>
        <w:tc>
          <w:tcPr>
            <w:tcW w:w="554" w:type="dxa"/>
          </w:tcPr>
          <w:p w14:paraId="1A526FA9">
            <w:pPr>
              <w:spacing w:before="0" w:after="0" w:line="264" w:lineRule="auto"/>
              <w:jc w:val="center"/>
              <w:rPr>
                <w:rFonts w:hint="eastAsia" w:ascii="仿宋" w:hAnsi="仿宋" w:eastAsia="仿宋" w:cs="仿宋"/>
                <w:sz w:val="21"/>
                <w:szCs w:val="21"/>
              </w:rPr>
            </w:pPr>
          </w:p>
        </w:tc>
        <w:tc>
          <w:tcPr>
            <w:tcW w:w="581" w:type="dxa"/>
          </w:tcPr>
          <w:p w14:paraId="569DDAEB">
            <w:pPr>
              <w:spacing w:before="0" w:after="0" w:line="264" w:lineRule="auto"/>
              <w:jc w:val="center"/>
              <w:rPr>
                <w:rFonts w:hint="eastAsia" w:ascii="仿宋" w:hAnsi="仿宋" w:eastAsia="仿宋" w:cs="仿宋"/>
                <w:sz w:val="21"/>
                <w:szCs w:val="21"/>
              </w:rPr>
            </w:pPr>
          </w:p>
        </w:tc>
        <w:tc>
          <w:tcPr>
            <w:tcW w:w="581" w:type="dxa"/>
          </w:tcPr>
          <w:p w14:paraId="1450E37C">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28AE6734">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15</w:t>
            </w:r>
          </w:p>
        </w:tc>
        <w:tc>
          <w:tcPr>
            <w:tcW w:w="1122" w:type="dxa"/>
          </w:tcPr>
          <w:p w14:paraId="3A7A0234">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45.00</w:t>
            </w:r>
          </w:p>
        </w:tc>
        <w:tc>
          <w:tcPr>
            <w:tcW w:w="1526" w:type="dxa"/>
          </w:tcPr>
          <w:p w14:paraId="2C5F99FC">
            <w:pPr>
              <w:spacing w:before="0" w:after="0" w:line="264" w:lineRule="auto"/>
              <w:jc w:val="right"/>
              <w:rPr>
                <w:rFonts w:hint="eastAsia" w:ascii="仿宋" w:hAnsi="仿宋" w:eastAsia="仿宋" w:cs="仿宋"/>
                <w:sz w:val="21"/>
                <w:szCs w:val="21"/>
              </w:rPr>
            </w:pPr>
          </w:p>
        </w:tc>
        <w:tc>
          <w:tcPr>
            <w:tcW w:w="1073" w:type="dxa"/>
          </w:tcPr>
          <w:p w14:paraId="1A8C0FBB">
            <w:pPr>
              <w:spacing w:before="0" w:after="0" w:line="264" w:lineRule="auto"/>
              <w:jc w:val="right"/>
              <w:rPr>
                <w:rFonts w:hint="eastAsia" w:ascii="仿宋" w:hAnsi="仿宋" w:eastAsia="仿宋" w:cs="仿宋"/>
                <w:sz w:val="21"/>
                <w:szCs w:val="21"/>
              </w:rPr>
            </w:pPr>
          </w:p>
        </w:tc>
      </w:tr>
      <w:tr w14:paraId="04616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0D73F809">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37</w:t>
            </w:r>
          </w:p>
        </w:tc>
        <w:tc>
          <w:tcPr>
            <w:tcW w:w="2253" w:type="dxa"/>
          </w:tcPr>
          <w:p w14:paraId="0C0F9464">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消防广播主机</w:t>
            </w:r>
          </w:p>
        </w:tc>
        <w:tc>
          <w:tcPr>
            <w:tcW w:w="803" w:type="dxa"/>
          </w:tcPr>
          <w:p w14:paraId="4B7938B7">
            <w:pPr>
              <w:spacing w:before="0" w:after="0" w:line="264" w:lineRule="auto"/>
              <w:jc w:val="center"/>
              <w:rPr>
                <w:rFonts w:hint="eastAsia" w:ascii="仿宋" w:hAnsi="仿宋" w:eastAsia="仿宋" w:cs="仿宋"/>
                <w:sz w:val="21"/>
                <w:szCs w:val="21"/>
              </w:rPr>
            </w:pPr>
          </w:p>
        </w:tc>
        <w:tc>
          <w:tcPr>
            <w:tcW w:w="554" w:type="dxa"/>
          </w:tcPr>
          <w:p w14:paraId="56366136">
            <w:pPr>
              <w:spacing w:before="0" w:after="0" w:line="264" w:lineRule="auto"/>
              <w:jc w:val="center"/>
              <w:rPr>
                <w:rFonts w:hint="eastAsia" w:ascii="仿宋" w:hAnsi="仿宋" w:eastAsia="仿宋" w:cs="仿宋"/>
                <w:sz w:val="21"/>
                <w:szCs w:val="21"/>
              </w:rPr>
            </w:pPr>
          </w:p>
        </w:tc>
        <w:tc>
          <w:tcPr>
            <w:tcW w:w="581" w:type="dxa"/>
          </w:tcPr>
          <w:p w14:paraId="22C23B17">
            <w:pPr>
              <w:spacing w:before="0" w:after="0" w:line="264" w:lineRule="auto"/>
              <w:jc w:val="center"/>
              <w:rPr>
                <w:rFonts w:hint="eastAsia" w:ascii="仿宋" w:hAnsi="仿宋" w:eastAsia="仿宋" w:cs="仿宋"/>
                <w:sz w:val="21"/>
                <w:szCs w:val="21"/>
              </w:rPr>
            </w:pPr>
          </w:p>
        </w:tc>
        <w:tc>
          <w:tcPr>
            <w:tcW w:w="581" w:type="dxa"/>
          </w:tcPr>
          <w:p w14:paraId="18A51030">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台</w:t>
            </w:r>
          </w:p>
        </w:tc>
        <w:tc>
          <w:tcPr>
            <w:tcW w:w="735" w:type="dxa"/>
          </w:tcPr>
          <w:p w14:paraId="1201859F">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w:t>
            </w:r>
          </w:p>
        </w:tc>
        <w:tc>
          <w:tcPr>
            <w:tcW w:w="1122" w:type="dxa"/>
          </w:tcPr>
          <w:p w14:paraId="5741DDD6">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1,500.00</w:t>
            </w:r>
          </w:p>
        </w:tc>
        <w:tc>
          <w:tcPr>
            <w:tcW w:w="1526" w:type="dxa"/>
          </w:tcPr>
          <w:p w14:paraId="41966FBE">
            <w:pPr>
              <w:spacing w:before="0" w:after="0" w:line="264" w:lineRule="auto"/>
              <w:jc w:val="right"/>
              <w:rPr>
                <w:rFonts w:hint="eastAsia" w:ascii="仿宋" w:hAnsi="仿宋" w:eastAsia="仿宋" w:cs="仿宋"/>
                <w:sz w:val="21"/>
                <w:szCs w:val="21"/>
              </w:rPr>
            </w:pPr>
          </w:p>
        </w:tc>
        <w:tc>
          <w:tcPr>
            <w:tcW w:w="1073" w:type="dxa"/>
          </w:tcPr>
          <w:p w14:paraId="576F8516">
            <w:pPr>
              <w:spacing w:before="0" w:after="0" w:line="264" w:lineRule="auto"/>
              <w:jc w:val="right"/>
              <w:rPr>
                <w:rFonts w:hint="eastAsia" w:ascii="仿宋" w:hAnsi="仿宋" w:eastAsia="仿宋" w:cs="仿宋"/>
                <w:sz w:val="21"/>
                <w:szCs w:val="21"/>
              </w:rPr>
            </w:pPr>
          </w:p>
        </w:tc>
      </w:tr>
      <w:tr w14:paraId="58CDC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3E867F2F">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38</w:t>
            </w:r>
          </w:p>
        </w:tc>
        <w:tc>
          <w:tcPr>
            <w:tcW w:w="2253" w:type="dxa"/>
          </w:tcPr>
          <w:p w14:paraId="61898BA8">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广播功率放大器</w:t>
            </w:r>
          </w:p>
        </w:tc>
        <w:tc>
          <w:tcPr>
            <w:tcW w:w="803" w:type="dxa"/>
          </w:tcPr>
          <w:p w14:paraId="31C495EB">
            <w:pPr>
              <w:spacing w:before="0" w:after="0" w:line="264" w:lineRule="auto"/>
              <w:jc w:val="center"/>
              <w:rPr>
                <w:rFonts w:hint="eastAsia" w:ascii="仿宋" w:hAnsi="仿宋" w:eastAsia="仿宋" w:cs="仿宋"/>
                <w:sz w:val="21"/>
                <w:szCs w:val="21"/>
              </w:rPr>
            </w:pPr>
          </w:p>
        </w:tc>
        <w:tc>
          <w:tcPr>
            <w:tcW w:w="554" w:type="dxa"/>
          </w:tcPr>
          <w:p w14:paraId="03CA23D9">
            <w:pPr>
              <w:spacing w:before="0" w:after="0" w:line="264" w:lineRule="auto"/>
              <w:jc w:val="center"/>
              <w:rPr>
                <w:rFonts w:hint="eastAsia" w:ascii="仿宋" w:hAnsi="仿宋" w:eastAsia="仿宋" w:cs="仿宋"/>
                <w:sz w:val="21"/>
                <w:szCs w:val="21"/>
              </w:rPr>
            </w:pPr>
          </w:p>
        </w:tc>
        <w:tc>
          <w:tcPr>
            <w:tcW w:w="581" w:type="dxa"/>
          </w:tcPr>
          <w:p w14:paraId="3A87C86F">
            <w:pPr>
              <w:spacing w:before="0" w:after="0" w:line="264" w:lineRule="auto"/>
              <w:jc w:val="center"/>
              <w:rPr>
                <w:rFonts w:hint="eastAsia" w:ascii="仿宋" w:hAnsi="仿宋" w:eastAsia="仿宋" w:cs="仿宋"/>
                <w:sz w:val="21"/>
                <w:szCs w:val="21"/>
              </w:rPr>
            </w:pPr>
          </w:p>
        </w:tc>
        <w:tc>
          <w:tcPr>
            <w:tcW w:w="581" w:type="dxa"/>
          </w:tcPr>
          <w:p w14:paraId="3FE80BC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台</w:t>
            </w:r>
          </w:p>
        </w:tc>
        <w:tc>
          <w:tcPr>
            <w:tcW w:w="735" w:type="dxa"/>
          </w:tcPr>
          <w:p w14:paraId="5F51BE3F">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w:t>
            </w:r>
          </w:p>
        </w:tc>
        <w:tc>
          <w:tcPr>
            <w:tcW w:w="1122" w:type="dxa"/>
          </w:tcPr>
          <w:p w14:paraId="3BC7A10F">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2,000.00</w:t>
            </w:r>
          </w:p>
        </w:tc>
        <w:tc>
          <w:tcPr>
            <w:tcW w:w="1526" w:type="dxa"/>
          </w:tcPr>
          <w:p w14:paraId="3C852247">
            <w:pPr>
              <w:spacing w:before="0" w:after="0" w:line="264" w:lineRule="auto"/>
              <w:jc w:val="right"/>
              <w:rPr>
                <w:rFonts w:hint="eastAsia" w:ascii="仿宋" w:hAnsi="仿宋" w:eastAsia="仿宋" w:cs="仿宋"/>
                <w:sz w:val="21"/>
                <w:szCs w:val="21"/>
              </w:rPr>
            </w:pPr>
          </w:p>
        </w:tc>
        <w:tc>
          <w:tcPr>
            <w:tcW w:w="1073" w:type="dxa"/>
          </w:tcPr>
          <w:p w14:paraId="5558E061">
            <w:pPr>
              <w:spacing w:before="0" w:after="0" w:line="264" w:lineRule="auto"/>
              <w:jc w:val="right"/>
              <w:rPr>
                <w:rFonts w:hint="eastAsia" w:ascii="仿宋" w:hAnsi="仿宋" w:eastAsia="仿宋" w:cs="仿宋"/>
                <w:sz w:val="21"/>
                <w:szCs w:val="21"/>
              </w:rPr>
            </w:pPr>
          </w:p>
        </w:tc>
      </w:tr>
      <w:tr w14:paraId="45557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4EE35F4A">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39</w:t>
            </w:r>
          </w:p>
        </w:tc>
        <w:tc>
          <w:tcPr>
            <w:tcW w:w="2253" w:type="dxa"/>
          </w:tcPr>
          <w:p w14:paraId="5290F3D2">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消防电话分机</w:t>
            </w:r>
          </w:p>
        </w:tc>
        <w:tc>
          <w:tcPr>
            <w:tcW w:w="803" w:type="dxa"/>
          </w:tcPr>
          <w:p w14:paraId="726D9D92">
            <w:pPr>
              <w:spacing w:before="0" w:after="0" w:line="264" w:lineRule="auto"/>
              <w:jc w:val="center"/>
              <w:rPr>
                <w:rFonts w:hint="eastAsia" w:ascii="仿宋" w:hAnsi="仿宋" w:eastAsia="仿宋" w:cs="仿宋"/>
                <w:sz w:val="21"/>
                <w:szCs w:val="21"/>
              </w:rPr>
            </w:pPr>
          </w:p>
        </w:tc>
        <w:tc>
          <w:tcPr>
            <w:tcW w:w="554" w:type="dxa"/>
          </w:tcPr>
          <w:p w14:paraId="4AAC58B1">
            <w:pPr>
              <w:spacing w:before="0" w:after="0" w:line="264" w:lineRule="auto"/>
              <w:jc w:val="center"/>
              <w:rPr>
                <w:rFonts w:hint="eastAsia" w:ascii="仿宋" w:hAnsi="仿宋" w:eastAsia="仿宋" w:cs="仿宋"/>
                <w:sz w:val="21"/>
                <w:szCs w:val="21"/>
              </w:rPr>
            </w:pPr>
          </w:p>
        </w:tc>
        <w:tc>
          <w:tcPr>
            <w:tcW w:w="581" w:type="dxa"/>
          </w:tcPr>
          <w:p w14:paraId="5AE76A72">
            <w:pPr>
              <w:spacing w:before="0" w:after="0" w:line="264" w:lineRule="auto"/>
              <w:jc w:val="center"/>
              <w:rPr>
                <w:rFonts w:hint="eastAsia" w:ascii="仿宋" w:hAnsi="仿宋" w:eastAsia="仿宋" w:cs="仿宋"/>
                <w:sz w:val="21"/>
                <w:szCs w:val="21"/>
              </w:rPr>
            </w:pPr>
          </w:p>
        </w:tc>
        <w:tc>
          <w:tcPr>
            <w:tcW w:w="581" w:type="dxa"/>
          </w:tcPr>
          <w:p w14:paraId="6AFF545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1DBD612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50</w:t>
            </w:r>
          </w:p>
        </w:tc>
        <w:tc>
          <w:tcPr>
            <w:tcW w:w="1122" w:type="dxa"/>
          </w:tcPr>
          <w:p w14:paraId="7B5BDCCD">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55.00</w:t>
            </w:r>
          </w:p>
        </w:tc>
        <w:tc>
          <w:tcPr>
            <w:tcW w:w="1526" w:type="dxa"/>
          </w:tcPr>
          <w:p w14:paraId="1F516804">
            <w:pPr>
              <w:spacing w:before="0" w:after="0" w:line="264" w:lineRule="auto"/>
              <w:jc w:val="right"/>
              <w:rPr>
                <w:rFonts w:hint="eastAsia" w:ascii="仿宋" w:hAnsi="仿宋" w:eastAsia="仿宋" w:cs="仿宋"/>
                <w:sz w:val="21"/>
                <w:szCs w:val="21"/>
              </w:rPr>
            </w:pPr>
          </w:p>
        </w:tc>
        <w:tc>
          <w:tcPr>
            <w:tcW w:w="1073" w:type="dxa"/>
          </w:tcPr>
          <w:p w14:paraId="1FC34B41">
            <w:pPr>
              <w:spacing w:before="0" w:after="0" w:line="264" w:lineRule="auto"/>
              <w:jc w:val="right"/>
              <w:rPr>
                <w:rFonts w:hint="eastAsia" w:ascii="仿宋" w:hAnsi="仿宋" w:eastAsia="仿宋" w:cs="仿宋"/>
                <w:sz w:val="21"/>
                <w:szCs w:val="21"/>
              </w:rPr>
            </w:pPr>
          </w:p>
        </w:tc>
      </w:tr>
    </w:tbl>
    <w:p w14:paraId="320DEDE4">
      <w:pPr>
        <w:keepNext w:val="0"/>
        <w:keepLines w:val="0"/>
        <w:pageBreakBefore w:val="0"/>
        <w:widowControl/>
        <w:kinsoku/>
        <w:wordWrap/>
        <w:overflowPunct/>
        <w:topLinePunct w:val="0"/>
        <w:autoSpaceDE/>
        <w:autoSpaceDN/>
        <w:bidi w:val="0"/>
        <w:adjustRightInd/>
        <w:snapToGrid/>
        <w:spacing w:before="0" w:after="80" w:line="440" w:lineRule="exact"/>
        <w:ind w:firstLine="480"/>
        <w:textAlignment w:val="auto"/>
        <w:rPr>
          <w:rFonts w:hint="eastAsia" w:ascii="仿宋" w:hAnsi="仿宋" w:eastAsia="仿宋" w:cs="仿宋"/>
          <w:b w:val="0"/>
          <w:sz w:val="20"/>
          <w:highlight w:val="none"/>
        </w:rPr>
      </w:pPr>
    </w:p>
    <w:p w14:paraId="215D910E">
      <w:pPr>
        <w:keepNext w:val="0"/>
        <w:keepLines w:val="0"/>
        <w:pageBreakBefore w:val="0"/>
        <w:widowControl/>
        <w:kinsoku/>
        <w:wordWrap/>
        <w:overflowPunct/>
        <w:topLinePunct w:val="0"/>
        <w:autoSpaceDE/>
        <w:autoSpaceDN/>
        <w:bidi w:val="0"/>
        <w:adjustRightInd/>
        <w:snapToGrid/>
        <w:spacing w:before="0" w:after="0" w:line="300" w:lineRule="exact"/>
        <w:ind w:firstLine="400" w:firstLineChars="200"/>
        <w:textAlignment w:val="auto"/>
        <w:rPr>
          <w:rFonts w:hint="eastAsia" w:ascii="仿宋" w:hAnsi="仿宋" w:eastAsia="仿宋" w:cs="仿宋"/>
          <w:b w:val="0"/>
          <w:sz w:val="20"/>
          <w:highlight w:val="none"/>
          <w:lang w:val="en-US" w:eastAsia="zh-CN"/>
        </w:rPr>
      </w:pPr>
      <w:r>
        <w:rPr>
          <w:rFonts w:hint="eastAsia" w:ascii="仿宋" w:hAnsi="仿宋" w:eastAsia="仿宋" w:cs="仿宋"/>
          <w:b w:val="0"/>
          <w:sz w:val="20"/>
          <w:highlight w:val="none"/>
          <w:lang w:val="en-US" w:eastAsia="zh-CN"/>
        </w:rPr>
        <w:t>注：</w:t>
      </w:r>
    </w:p>
    <w:p w14:paraId="0784AED2">
      <w:pPr>
        <w:keepNext w:val="0"/>
        <w:keepLines w:val="0"/>
        <w:pageBreakBefore w:val="0"/>
        <w:widowControl/>
        <w:kinsoku/>
        <w:wordWrap/>
        <w:overflowPunct/>
        <w:topLinePunct w:val="0"/>
        <w:autoSpaceDE/>
        <w:autoSpaceDN/>
        <w:bidi w:val="0"/>
        <w:adjustRightInd/>
        <w:snapToGrid/>
        <w:spacing w:before="0" w:after="0" w:line="300" w:lineRule="exact"/>
        <w:ind w:firstLine="400" w:firstLineChars="200"/>
        <w:textAlignment w:val="auto"/>
        <w:rPr>
          <w:rFonts w:hint="eastAsia" w:ascii="仿宋" w:hAnsi="仿宋" w:eastAsia="仿宋" w:cs="仿宋"/>
          <w:sz w:val="20"/>
          <w:highlight w:val="none"/>
          <w:lang w:eastAsia="zh-CN"/>
        </w:rPr>
      </w:pPr>
      <w:r>
        <w:rPr>
          <w:rFonts w:hint="eastAsia" w:ascii="仿宋" w:hAnsi="仿宋" w:eastAsia="仿宋" w:cs="仿宋"/>
          <w:sz w:val="20"/>
          <w:highlight w:val="none"/>
          <w:lang w:val="en-US" w:eastAsia="zh-CN"/>
        </w:rPr>
        <w:t>1.</w:t>
      </w:r>
      <w:r>
        <w:rPr>
          <w:rFonts w:hint="eastAsia" w:ascii="仿宋" w:hAnsi="仿宋" w:eastAsia="仿宋" w:cs="仿宋"/>
          <w:sz w:val="20"/>
          <w:highlight w:val="none"/>
          <w:lang w:eastAsia="zh-CN"/>
        </w:rPr>
        <w:t>供应商须按</w:t>
      </w:r>
      <w:r>
        <w:rPr>
          <w:rFonts w:hint="eastAsia" w:ascii="仿宋" w:hAnsi="仿宋" w:eastAsia="仿宋" w:cs="仿宋"/>
          <w:sz w:val="20"/>
          <w:highlight w:val="none"/>
          <w:lang w:val="en-US" w:eastAsia="zh-CN"/>
        </w:rPr>
        <w:t>上述表格</w:t>
      </w:r>
      <w:r>
        <w:rPr>
          <w:rFonts w:hint="eastAsia" w:ascii="仿宋" w:hAnsi="仿宋" w:eastAsia="仿宋" w:cs="仿宋"/>
          <w:sz w:val="20"/>
          <w:highlight w:val="none"/>
          <w:lang w:eastAsia="zh-CN"/>
        </w:rPr>
        <w:t>对39种器材逐项报价，各项单价均不得超过对应最高</w:t>
      </w:r>
      <w:r>
        <w:rPr>
          <w:rFonts w:hint="eastAsia" w:ascii="仿宋" w:hAnsi="仿宋" w:eastAsia="仿宋" w:cs="仿宋"/>
          <w:sz w:val="20"/>
          <w:highlight w:val="none"/>
          <w:lang w:val="en-US" w:eastAsia="zh-CN"/>
        </w:rPr>
        <w:t>限制单价</w:t>
      </w:r>
      <w:r>
        <w:rPr>
          <w:rFonts w:hint="eastAsia" w:ascii="仿宋" w:hAnsi="仿宋" w:eastAsia="仿宋" w:cs="仿宋"/>
          <w:sz w:val="20"/>
          <w:highlight w:val="none"/>
          <w:lang w:eastAsia="zh-CN"/>
        </w:rPr>
        <w:t>，否则按无效响应处理；</w:t>
      </w:r>
      <w:r>
        <w:rPr>
          <w:rFonts w:hint="eastAsia" w:ascii="仿宋" w:hAnsi="仿宋" w:eastAsia="仿宋" w:cs="仿宋"/>
          <w:b w:val="0"/>
          <w:sz w:val="20"/>
          <w:highlight w:val="none"/>
          <w:lang w:val="en-US" w:eastAsia="zh-CN"/>
        </w:rPr>
        <w:t>总</w:t>
      </w:r>
      <w:r>
        <w:rPr>
          <w:rFonts w:hint="eastAsia" w:ascii="仿宋" w:hAnsi="仿宋" w:eastAsia="仿宋" w:cs="仿宋"/>
          <w:b w:val="0"/>
          <w:sz w:val="20"/>
          <w:highlight w:val="none"/>
          <w:lang w:eastAsia="zh-CN"/>
        </w:rPr>
        <w:t>计</w:t>
      </w:r>
      <w:r>
        <w:rPr>
          <w:rFonts w:hint="eastAsia" w:ascii="仿宋" w:hAnsi="仿宋" w:eastAsia="仿宋" w:cs="仿宋"/>
          <w:b w:val="0"/>
          <w:sz w:val="20"/>
          <w:highlight w:val="none"/>
          <w:lang w:val="en-US" w:eastAsia="zh-CN"/>
        </w:rPr>
        <w:t>金额</w:t>
      </w:r>
      <w:r>
        <w:rPr>
          <w:rFonts w:hint="eastAsia" w:ascii="仿宋" w:hAnsi="仿宋" w:eastAsia="仿宋" w:cs="仿宋"/>
          <w:b w:val="0"/>
          <w:sz w:val="20"/>
          <w:highlight w:val="none"/>
          <w:lang w:eastAsia="zh-CN"/>
        </w:rPr>
        <w:t>须与报价一览表总报价一致</w:t>
      </w:r>
      <w:r>
        <w:rPr>
          <w:rFonts w:hint="eastAsia" w:ascii="仿宋" w:hAnsi="仿宋" w:eastAsia="仿宋" w:cs="仿宋"/>
          <w:sz w:val="20"/>
          <w:highlight w:val="none"/>
          <w:lang w:eastAsia="zh-CN"/>
        </w:rPr>
        <w:t>。</w:t>
      </w:r>
    </w:p>
    <w:p w14:paraId="0F33B3A6">
      <w:pPr>
        <w:keepNext w:val="0"/>
        <w:keepLines w:val="0"/>
        <w:pageBreakBefore w:val="0"/>
        <w:widowControl/>
        <w:kinsoku/>
        <w:wordWrap/>
        <w:overflowPunct/>
        <w:topLinePunct w:val="0"/>
        <w:autoSpaceDE/>
        <w:autoSpaceDN/>
        <w:bidi w:val="0"/>
        <w:adjustRightInd/>
        <w:snapToGrid/>
        <w:spacing w:before="0" w:after="0" w:line="300" w:lineRule="exact"/>
        <w:ind w:firstLine="400" w:firstLineChars="200"/>
        <w:textAlignment w:val="auto"/>
        <w:rPr>
          <w:rFonts w:hint="eastAsia" w:ascii="仿宋" w:hAnsi="仿宋" w:eastAsia="仿宋" w:cs="仿宋"/>
          <w:sz w:val="20"/>
          <w:highlight w:val="none"/>
          <w:lang w:eastAsia="zh-CN"/>
        </w:rPr>
      </w:pPr>
      <w:r>
        <w:rPr>
          <w:rFonts w:hint="eastAsia" w:ascii="仿宋" w:hAnsi="仿宋" w:eastAsia="仿宋" w:cs="仿宋"/>
          <w:sz w:val="20"/>
          <w:highlight w:val="none"/>
          <w:lang w:val="en-US" w:eastAsia="zh-CN"/>
        </w:rPr>
        <w:t>2.</w:t>
      </w:r>
      <w:r>
        <w:rPr>
          <w:rFonts w:hint="eastAsia" w:ascii="仿宋" w:hAnsi="仿宋" w:eastAsia="仿宋" w:cs="仿宋"/>
          <w:sz w:val="20"/>
          <w:highlight w:val="none"/>
          <w:lang w:eastAsia="zh-CN"/>
        </w:rPr>
        <w:t>响应设备清单中应详细列出各设备型号、生产企业，生产企业须与国家出具的检查报告一致。</w:t>
      </w:r>
    </w:p>
    <w:p w14:paraId="7A96630C">
      <w:pPr>
        <w:keepNext w:val="0"/>
        <w:keepLines w:val="0"/>
        <w:pageBreakBefore w:val="0"/>
        <w:widowControl/>
        <w:kinsoku/>
        <w:wordWrap/>
        <w:overflowPunct/>
        <w:topLinePunct w:val="0"/>
        <w:autoSpaceDE/>
        <w:autoSpaceDN/>
        <w:bidi w:val="0"/>
        <w:adjustRightInd/>
        <w:snapToGrid/>
        <w:spacing w:before="0" w:after="0" w:line="300" w:lineRule="exact"/>
        <w:ind w:firstLine="400" w:firstLineChars="200"/>
        <w:textAlignment w:val="auto"/>
        <w:rPr>
          <w:rFonts w:hint="eastAsia" w:ascii="仿宋" w:hAnsi="仿宋" w:eastAsia="仿宋" w:cs="仿宋"/>
          <w:sz w:val="20"/>
          <w:highlight w:val="none"/>
          <w:lang w:eastAsia="zh-CN"/>
        </w:rPr>
      </w:pPr>
      <w:r>
        <w:rPr>
          <w:rFonts w:hint="eastAsia" w:ascii="仿宋" w:hAnsi="仿宋" w:eastAsia="仿宋" w:cs="仿宋"/>
          <w:sz w:val="20"/>
          <w:highlight w:val="none"/>
          <w:lang w:eastAsia="zh-CN"/>
        </w:rPr>
        <w:t>3</w:t>
      </w:r>
      <w:r>
        <w:rPr>
          <w:rFonts w:hint="eastAsia" w:ascii="仿宋" w:hAnsi="仿宋" w:eastAsia="仿宋" w:cs="仿宋"/>
          <w:sz w:val="20"/>
          <w:highlight w:val="none"/>
          <w:lang w:val="en-US" w:eastAsia="zh-CN"/>
        </w:rPr>
        <w:t>.</w:t>
      </w:r>
      <w:r>
        <w:rPr>
          <w:rFonts w:hint="eastAsia" w:ascii="仿宋" w:hAnsi="仿宋" w:eastAsia="仿宋" w:cs="仿宋"/>
          <w:sz w:val="20"/>
          <w:highlight w:val="none"/>
          <w:lang w:eastAsia="zh-CN"/>
        </w:rPr>
        <w:t>清单外器材：项目实施过程中，采购人可根据各院区实际工作需要增补本采购清单以外的消防器材。增补采购由采购人参照市场公允价格开展询价、货比三家；若成交供应商所报价格优于市场同类产品价格，采购人可向成交供应商实施增购。增补器材的报价须报送采购人审计部门审核，以审计部门审定的单价作为结算依据，按实际供货数量据实结算。如本项目最终结算金额超出合同金额的，双方可另行签订补充协议；补充协议金额不得超过合同金额的 10%，且不得突破本项目采购预算。</w:t>
      </w:r>
    </w:p>
    <w:p w14:paraId="7EC522FB">
      <w:pPr>
        <w:keepNext w:val="0"/>
        <w:keepLines w:val="0"/>
        <w:pageBreakBefore w:val="0"/>
        <w:widowControl/>
        <w:kinsoku/>
        <w:wordWrap/>
        <w:overflowPunct/>
        <w:topLinePunct w:val="0"/>
        <w:autoSpaceDE/>
        <w:autoSpaceDN/>
        <w:bidi w:val="0"/>
        <w:adjustRightInd/>
        <w:snapToGrid/>
        <w:spacing w:before="0" w:after="0" w:line="300" w:lineRule="exact"/>
        <w:ind w:firstLine="400" w:firstLineChars="200"/>
        <w:textAlignment w:val="auto"/>
        <w:rPr>
          <w:rFonts w:hint="eastAsia" w:ascii="仿宋" w:hAnsi="仿宋" w:eastAsia="仿宋" w:cs="仿宋"/>
          <w:sz w:val="20"/>
          <w:highlight w:val="none"/>
          <w:lang w:eastAsia="zh-CN"/>
        </w:rPr>
      </w:pPr>
      <w:r>
        <w:rPr>
          <w:rFonts w:hint="eastAsia" w:ascii="仿宋" w:hAnsi="仿宋" w:eastAsia="仿宋" w:cs="仿宋"/>
          <w:sz w:val="20"/>
          <w:highlight w:val="none"/>
          <w:lang w:eastAsia="zh-CN"/>
        </w:rPr>
        <w:t>4</w:t>
      </w:r>
      <w:r>
        <w:rPr>
          <w:rFonts w:hint="eastAsia" w:ascii="仿宋" w:hAnsi="仿宋" w:eastAsia="仿宋" w:cs="仿宋"/>
          <w:sz w:val="20"/>
          <w:highlight w:val="none"/>
          <w:lang w:val="en-US" w:eastAsia="zh-CN"/>
        </w:rPr>
        <w:t>.</w:t>
      </w:r>
      <w:r>
        <w:rPr>
          <w:rFonts w:hint="eastAsia" w:ascii="仿宋" w:hAnsi="仿宋" w:eastAsia="仿宋" w:cs="仿宋"/>
          <w:sz w:val="20"/>
          <w:highlight w:val="none"/>
          <w:lang w:eastAsia="zh-CN"/>
        </w:rPr>
        <w:t>供应商须依据《用户需求书》约定的内容、范围及全部条款进行报价。报价应当包含本项目涉及的设备材料采购、检测、包装、装卸、运输、保管、保险、验收、质保、人员培训、相关税费等完成本项目全部工作所产生的一切费用。供应商应充分预判项目实施过程中可能出现的各类突发状况，合理测算报价；合同执行周期内，成交单价固定不作调整，供应商不得以任何其他形式向采购人另行收取任何费用。如存在漏报、不报项目内容的，采购人视为该部分费用已综合包含在总报价内，不再另行支付。</w:t>
      </w:r>
    </w:p>
    <w:p w14:paraId="6FC3130D">
      <w:pPr>
        <w:keepNext w:val="0"/>
        <w:keepLines w:val="0"/>
        <w:pageBreakBefore w:val="0"/>
        <w:widowControl/>
        <w:kinsoku/>
        <w:wordWrap/>
        <w:overflowPunct/>
        <w:topLinePunct w:val="0"/>
        <w:autoSpaceDE/>
        <w:autoSpaceDN/>
        <w:bidi w:val="0"/>
        <w:adjustRightInd/>
        <w:snapToGrid/>
        <w:spacing w:before="0" w:after="0" w:line="440" w:lineRule="exact"/>
        <w:ind w:firstLine="643" w:firstLineChars="200"/>
        <w:jc w:val="both"/>
        <w:textAlignment w:val="auto"/>
        <w:rPr>
          <w:rFonts w:hint="eastAsia" w:ascii="仿宋" w:hAnsi="仿宋" w:eastAsia="仿宋" w:cs="仿宋"/>
          <w:b/>
          <w:sz w:val="32"/>
          <w:szCs w:val="24"/>
          <w:lang w:val="en-US" w:eastAsia="zh-CN"/>
        </w:rPr>
      </w:pPr>
    </w:p>
    <w:p w14:paraId="59DB887D">
      <w:pPr>
        <w:spacing w:line="360" w:lineRule="auto"/>
        <w:ind w:firstLine="4502" w:firstLineChars="1876"/>
        <w:jc w:val="left"/>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sz w:val="24"/>
          <w:szCs w:val="24"/>
        </w:rPr>
        <w:t>供应商</w:t>
      </w:r>
      <w:r>
        <w:rPr>
          <w:rFonts w:hint="eastAsia" w:ascii="仿宋" w:hAnsi="仿宋" w:eastAsia="仿宋" w:cs="仿宋"/>
          <w:color w:val="000000" w:themeColor="text1"/>
          <w:sz w:val="24"/>
          <w:szCs w:val="24"/>
          <w14:textFill>
            <w14:solidFill>
              <w14:schemeClr w14:val="tx1"/>
            </w14:solidFill>
          </w14:textFill>
        </w:rPr>
        <w:t>名称（盖公章）：</w:t>
      </w:r>
      <w:r>
        <w:rPr>
          <w:rFonts w:hint="eastAsia" w:ascii="仿宋" w:hAnsi="仿宋" w:eastAsia="仿宋" w:cs="仿宋"/>
          <w:color w:val="000000" w:themeColor="text1"/>
          <w:sz w:val="24"/>
          <w:szCs w:val="24"/>
          <w:u w:val="single"/>
          <w14:textFill>
            <w14:solidFill>
              <w14:schemeClr w14:val="tx1"/>
            </w14:solidFill>
          </w14:textFill>
        </w:rPr>
        <w:t xml:space="preserve">                             </w:t>
      </w:r>
    </w:p>
    <w:p w14:paraId="7C33E7D6">
      <w:pPr>
        <w:spacing w:line="360" w:lineRule="auto"/>
        <w:ind w:firstLine="4502" w:firstLineChars="1876"/>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sz w:val="24"/>
          <w:szCs w:val="24"/>
        </w:rPr>
        <w:t>供应商</w:t>
      </w:r>
      <w:r>
        <w:rPr>
          <w:rFonts w:hint="eastAsia" w:ascii="仿宋" w:hAnsi="仿宋" w:eastAsia="仿宋" w:cs="仿宋"/>
          <w:color w:val="000000" w:themeColor="text1"/>
          <w:sz w:val="24"/>
          <w:szCs w:val="24"/>
          <w14:textFill>
            <w14:solidFill>
              <w14:schemeClr w14:val="tx1"/>
            </w14:solidFill>
          </w14:textFill>
        </w:rPr>
        <w:t>法定代表人或法定授权代表（签字）：</w:t>
      </w:r>
      <w:r>
        <w:rPr>
          <w:rFonts w:hint="eastAsia" w:ascii="仿宋" w:hAnsi="仿宋" w:eastAsia="仿宋" w:cs="仿宋"/>
          <w:color w:val="000000" w:themeColor="text1"/>
          <w:sz w:val="24"/>
          <w:szCs w:val="24"/>
          <w:u w:val="single"/>
          <w14:textFill>
            <w14:solidFill>
              <w14:schemeClr w14:val="tx1"/>
            </w14:solidFill>
          </w14:textFill>
        </w:rPr>
        <w:t xml:space="preserve">           </w:t>
      </w:r>
    </w:p>
    <w:p w14:paraId="48DE5A63">
      <w:pPr>
        <w:spacing w:line="360" w:lineRule="auto"/>
        <w:ind w:firstLine="4502" w:firstLineChars="1876"/>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日  期：</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年</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月</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日</w:t>
      </w:r>
    </w:p>
    <w:p w14:paraId="5DA52C93">
      <w:pPr>
        <w:keepNext w:val="0"/>
        <w:keepLines w:val="0"/>
        <w:pageBreakBefore w:val="0"/>
        <w:widowControl/>
        <w:kinsoku/>
        <w:wordWrap/>
        <w:overflowPunct/>
        <w:topLinePunct w:val="0"/>
        <w:autoSpaceDE/>
        <w:autoSpaceDN/>
        <w:bidi w:val="0"/>
        <w:adjustRightInd/>
        <w:snapToGrid/>
        <w:spacing w:before="160" w:after="80" w:line="440" w:lineRule="exact"/>
        <w:jc w:val="both"/>
        <w:textAlignment w:val="auto"/>
        <w:rPr>
          <w:rFonts w:hint="eastAsia" w:ascii="仿宋" w:hAnsi="仿宋" w:eastAsia="仿宋" w:cs="仿宋"/>
          <w:b/>
          <w:sz w:val="32"/>
          <w:szCs w:val="24"/>
          <w:lang w:val="en-US" w:eastAsia="zh-CN"/>
        </w:rPr>
        <w:sectPr>
          <w:pgSz w:w="12240" w:h="15840"/>
          <w:pgMar w:top="1270" w:right="1080" w:bottom="1043" w:left="1080" w:header="720" w:footer="720" w:gutter="0"/>
          <w:cols w:space="0" w:num="1"/>
          <w:rtlGutter w:val="0"/>
          <w:docGrid w:linePitch="360" w:charSpace="0"/>
        </w:sectPr>
      </w:pPr>
    </w:p>
    <w:p w14:paraId="0B00CF18">
      <w:pPr>
        <w:keepNext w:val="0"/>
        <w:keepLines w:val="0"/>
        <w:pageBreakBefore w:val="0"/>
        <w:widowControl/>
        <w:numPr>
          <w:ilvl w:val="0"/>
          <w:numId w:val="0"/>
        </w:numPr>
        <w:kinsoku/>
        <w:wordWrap/>
        <w:overflowPunct/>
        <w:topLinePunct w:val="0"/>
        <w:autoSpaceDE/>
        <w:autoSpaceDN/>
        <w:bidi w:val="0"/>
        <w:adjustRightInd/>
        <w:snapToGrid/>
        <w:spacing w:before="120" w:after="40" w:line="440" w:lineRule="exact"/>
        <w:jc w:val="center"/>
        <w:textAlignment w:val="auto"/>
        <w:rPr>
          <w:rFonts w:hint="eastAsia" w:ascii="仿宋" w:hAnsi="仿宋" w:eastAsia="仿宋" w:cs="仿宋"/>
          <w:b/>
          <w:sz w:val="28"/>
          <w:szCs w:val="28"/>
          <w:lang w:val="en-US" w:eastAsia="zh-CN"/>
        </w:rPr>
      </w:pPr>
      <w:r>
        <w:rPr>
          <w:rFonts w:hint="eastAsia" w:ascii="仿宋" w:hAnsi="仿宋" w:eastAsia="仿宋" w:cs="仿宋"/>
          <w:b/>
          <w:sz w:val="28"/>
          <w:szCs w:val="28"/>
          <w:lang w:val="en-US" w:eastAsia="zh-CN" w:bidi="ar-SA"/>
        </w:rPr>
        <w:t>（二）</w:t>
      </w:r>
      <w:r>
        <w:rPr>
          <w:rFonts w:hint="eastAsia" w:ascii="仿宋" w:hAnsi="仿宋" w:eastAsia="仿宋" w:cs="仿宋"/>
          <w:b/>
          <w:sz w:val="28"/>
          <w:szCs w:val="28"/>
          <w:lang w:val="en-US" w:eastAsia="zh-CN"/>
        </w:rPr>
        <w:t>二次报价表</w:t>
      </w:r>
    </w:p>
    <w:p w14:paraId="1F7FB12A">
      <w:pPr>
        <w:keepNext w:val="0"/>
        <w:keepLines w:val="0"/>
        <w:pageBreakBefore w:val="0"/>
        <w:widowControl/>
        <w:numPr>
          <w:ilvl w:val="0"/>
          <w:numId w:val="0"/>
        </w:numPr>
        <w:kinsoku/>
        <w:wordWrap/>
        <w:overflowPunct/>
        <w:topLinePunct w:val="0"/>
        <w:autoSpaceDE/>
        <w:autoSpaceDN/>
        <w:bidi w:val="0"/>
        <w:adjustRightInd/>
        <w:snapToGrid/>
        <w:spacing w:before="120" w:after="40" w:line="440" w:lineRule="exact"/>
        <w:jc w:val="center"/>
        <w:textAlignment w:val="auto"/>
        <w:rPr>
          <w:rFonts w:hint="default" w:ascii="仿宋" w:hAnsi="仿宋" w:eastAsia="仿宋" w:cs="仿宋"/>
          <w:sz w:val="21"/>
          <w:szCs w:val="21"/>
          <w:lang w:val="en-US" w:eastAsia="zh-CN"/>
        </w:rPr>
      </w:pPr>
      <w:r>
        <w:rPr>
          <w:rFonts w:hint="eastAsia" w:ascii="仿宋" w:hAnsi="仿宋" w:eastAsia="仿宋" w:cs="仿宋"/>
          <w:b/>
          <w:sz w:val="21"/>
          <w:szCs w:val="21"/>
          <w:lang w:val="en-US" w:eastAsia="zh-CN"/>
        </w:rPr>
        <w:t>（*注：二次报价仍须包含分项明细报价）</w:t>
      </w:r>
    </w:p>
    <w:p w14:paraId="328F625F">
      <w:pPr>
        <w:keepNext w:val="0"/>
        <w:keepLines w:val="0"/>
        <w:pageBreakBefore w:val="0"/>
        <w:widowControl/>
        <w:kinsoku/>
        <w:wordWrap/>
        <w:overflowPunct/>
        <w:topLinePunct w:val="0"/>
        <w:autoSpaceDE/>
        <w:autoSpaceDN/>
        <w:bidi w:val="0"/>
        <w:adjustRightInd/>
        <w:snapToGrid/>
        <w:spacing w:before="0" w:after="20" w:line="360" w:lineRule="auto"/>
        <w:ind w:firstLine="0"/>
        <w:textAlignment w:val="auto"/>
        <w:rPr>
          <w:rFonts w:hint="eastAsia" w:ascii="仿宋" w:hAnsi="仿宋" w:eastAsia="仿宋" w:cs="仿宋"/>
          <w:b w:val="0"/>
          <w:sz w:val="24"/>
        </w:rPr>
      </w:pPr>
    </w:p>
    <w:p w14:paraId="3DA0D65B">
      <w:pPr>
        <w:keepNext w:val="0"/>
        <w:keepLines w:val="0"/>
        <w:pageBreakBefore w:val="0"/>
        <w:widowControl/>
        <w:kinsoku/>
        <w:wordWrap/>
        <w:overflowPunct/>
        <w:topLinePunct w:val="0"/>
        <w:autoSpaceDE/>
        <w:autoSpaceDN/>
        <w:bidi w:val="0"/>
        <w:adjustRightInd/>
        <w:snapToGrid/>
        <w:spacing w:before="0" w:after="20" w:line="360" w:lineRule="auto"/>
        <w:ind w:firstLine="480"/>
        <w:textAlignment w:val="auto"/>
        <w:rPr>
          <w:rFonts w:hint="eastAsia" w:ascii="仿宋" w:hAnsi="仿宋" w:eastAsia="仿宋" w:cs="仿宋"/>
        </w:rPr>
      </w:pPr>
      <w:r>
        <w:rPr>
          <w:rFonts w:hint="eastAsia" w:ascii="仿宋" w:hAnsi="仿宋" w:eastAsia="仿宋" w:cs="仿宋"/>
          <w:b w:val="0"/>
          <w:sz w:val="24"/>
        </w:rPr>
        <w:t>项目名称：中山大学孙逸仙纪念医院消防器材采购项目</w:t>
      </w:r>
    </w:p>
    <w:p w14:paraId="75859DD6">
      <w:pPr>
        <w:keepNext w:val="0"/>
        <w:keepLines w:val="0"/>
        <w:pageBreakBefore w:val="0"/>
        <w:widowControl/>
        <w:kinsoku/>
        <w:wordWrap/>
        <w:overflowPunct/>
        <w:topLinePunct w:val="0"/>
        <w:autoSpaceDE/>
        <w:autoSpaceDN/>
        <w:bidi w:val="0"/>
        <w:adjustRightInd/>
        <w:snapToGrid/>
        <w:spacing w:before="0" w:after="40" w:line="360" w:lineRule="auto"/>
        <w:ind w:firstLine="480"/>
        <w:textAlignment w:val="auto"/>
        <w:rPr>
          <w:rFonts w:hint="eastAsia" w:ascii="仿宋" w:hAnsi="仿宋" w:eastAsia="仿宋" w:cs="仿宋"/>
          <w:b w:val="0"/>
          <w:sz w:val="24"/>
        </w:rPr>
      </w:pPr>
      <w:r>
        <w:rPr>
          <w:rFonts w:hint="eastAsia" w:ascii="仿宋" w:hAnsi="仿宋" w:eastAsia="仿宋" w:cs="仿宋"/>
          <w:b w:val="0"/>
          <w:sz w:val="24"/>
        </w:rPr>
        <w:t>供应商名称：</w:t>
      </w:r>
      <w:r>
        <w:rPr>
          <w:rFonts w:hint="eastAsia" w:ascii="仿宋" w:hAnsi="仿宋" w:eastAsia="仿宋" w:cs="仿宋"/>
          <w:b w:val="0"/>
          <w:sz w:val="24"/>
          <w:lang w:val="en-US" w:eastAsia="zh-CN"/>
        </w:rPr>
        <w:t xml:space="preserve">        </w:t>
      </w:r>
      <w:r>
        <w:rPr>
          <w:rFonts w:hint="eastAsia" w:ascii="仿宋" w:hAnsi="仿宋" w:eastAsia="仿宋" w:cs="仿宋"/>
          <w:b w:val="0"/>
          <w:sz w:val="24"/>
        </w:rPr>
        <w:t xml:space="preserve"> </w:t>
      </w:r>
      <w:r>
        <w:rPr>
          <w:rFonts w:hint="eastAsia" w:ascii="仿宋" w:hAnsi="仿宋" w:eastAsia="仿宋" w:cs="仿宋"/>
          <w:b w:val="0"/>
          <w:sz w:val="24"/>
          <w:lang w:val="en-US" w:eastAsia="zh-CN"/>
        </w:rPr>
        <w:t xml:space="preserve">              </w:t>
      </w:r>
      <w:r>
        <w:rPr>
          <w:rFonts w:hint="eastAsia" w:ascii="仿宋" w:hAnsi="仿宋" w:eastAsia="仿宋" w:cs="仿宋"/>
          <w:b w:val="0"/>
          <w:sz w:val="24"/>
        </w:rPr>
        <w:t>响应日期：</w:t>
      </w:r>
      <w:r>
        <w:rPr>
          <w:rFonts w:hint="eastAsia" w:ascii="仿宋" w:hAnsi="仿宋" w:eastAsia="仿宋" w:cs="仿宋"/>
          <w:b w:val="0"/>
          <w:sz w:val="24"/>
          <w:lang w:val="en-US" w:eastAsia="zh-CN"/>
        </w:rPr>
        <w:t xml:space="preserve">    </w:t>
      </w:r>
      <w:r>
        <w:rPr>
          <w:rFonts w:hint="eastAsia" w:ascii="仿宋" w:hAnsi="仿宋" w:eastAsia="仿宋" w:cs="仿宋"/>
          <w:b w:val="0"/>
          <w:sz w:val="24"/>
        </w:rPr>
        <w:t>年</w:t>
      </w:r>
      <w:r>
        <w:rPr>
          <w:rFonts w:hint="eastAsia" w:ascii="仿宋" w:hAnsi="仿宋" w:eastAsia="仿宋" w:cs="仿宋"/>
          <w:b w:val="0"/>
          <w:sz w:val="24"/>
          <w:lang w:val="en-US" w:eastAsia="zh-CN"/>
        </w:rPr>
        <w:t xml:space="preserve">   </w:t>
      </w:r>
      <w:r>
        <w:rPr>
          <w:rFonts w:hint="eastAsia" w:ascii="仿宋" w:hAnsi="仿宋" w:eastAsia="仿宋" w:cs="仿宋"/>
          <w:b w:val="0"/>
          <w:sz w:val="24"/>
        </w:rPr>
        <w:t>月</w:t>
      </w:r>
      <w:r>
        <w:rPr>
          <w:rFonts w:hint="eastAsia" w:ascii="仿宋" w:hAnsi="仿宋" w:eastAsia="仿宋" w:cs="仿宋"/>
          <w:b w:val="0"/>
          <w:sz w:val="24"/>
          <w:lang w:val="en-US" w:eastAsia="zh-CN"/>
        </w:rPr>
        <w:t xml:space="preserve">   </w:t>
      </w:r>
      <w:r>
        <w:rPr>
          <w:rFonts w:hint="eastAsia" w:ascii="仿宋" w:hAnsi="仿宋" w:eastAsia="仿宋" w:cs="仿宋"/>
          <w:b w:val="0"/>
          <w:sz w:val="24"/>
        </w:rPr>
        <w:t>日</w:t>
      </w:r>
    </w:p>
    <w:p w14:paraId="7B206D09">
      <w:pPr>
        <w:pStyle w:val="2"/>
        <w:keepNext w:val="0"/>
        <w:keepLines w:val="0"/>
        <w:pageBreakBefore w:val="0"/>
        <w:widowControl/>
        <w:kinsoku/>
        <w:wordWrap/>
        <w:overflowPunct/>
        <w:topLinePunct w:val="0"/>
        <w:autoSpaceDE/>
        <w:autoSpaceDN/>
        <w:bidi w:val="0"/>
        <w:adjustRightInd/>
        <w:snapToGrid/>
        <w:spacing w:line="360" w:lineRule="auto"/>
        <w:ind w:left="0" w:leftChars="0" w:firstLine="480" w:firstLineChars="200"/>
        <w:textAlignment w:val="auto"/>
        <w:rPr>
          <w:rFonts w:hint="default" w:eastAsia="仿宋"/>
          <w:u w:val="single"/>
          <w:lang w:val="en-US" w:eastAsia="zh-CN"/>
        </w:rPr>
      </w:pPr>
      <w:r>
        <w:rPr>
          <w:rFonts w:hint="eastAsia" w:ascii="仿宋" w:hAnsi="仿宋" w:eastAsia="仿宋" w:cs="仿宋"/>
          <w:b w:val="0"/>
          <w:sz w:val="24"/>
          <w:lang w:val="en-US" w:eastAsia="zh-CN"/>
        </w:rPr>
        <w:t>联系人：</w:t>
      </w:r>
      <w:r>
        <w:rPr>
          <w:rFonts w:hint="eastAsia" w:ascii="仿宋" w:hAnsi="仿宋" w:eastAsia="仿宋" w:cs="仿宋"/>
          <w:b w:val="0"/>
          <w:sz w:val="24"/>
          <w:u w:val="none"/>
          <w:lang w:val="en-US" w:eastAsia="zh-CN"/>
        </w:rPr>
        <w:t xml:space="preserve">                           联系电话：</w:t>
      </w:r>
      <w:r>
        <w:rPr>
          <w:rFonts w:hint="eastAsia" w:ascii="仿宋" w:hAnsi="仿宋" w:eastAsia="仿宋" w:cs="仿宋"/>
          <w:b w:val="0"/>
          <w:sz w:val="24"/>
          <w:u w:val="single"/>
          <w:lang w:val="en-US" w:eastAsia="zh-CN"/>
        </w:rPr>
        <w:t xml:space="preserve">                                                     </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3402"/>
        <w:gridCol w:w="5102"/>
      </w:tblGrid>
      <w:tr w14:paraId="18908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jc w:val="center"/>
        </w:trPr>
        <w:tc>
          <w:tcPr>
            <w:tcW w:w="850" w:type="dxa"/>
            <w:vAlign w:val="center"/>
          </w:tcPr>
          <w:p w14:paraId="40AC0C20">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Cs w:val="24"/>
                <w:highlight w:val="none"/>
              </w:rPr>
            </w:pPr>
            <w:r>
              <w:rPr>
                <w:rFonts w:hint="eastAsia" w:ascii="仿宋" w:hAnsi="仿宋" w:eastAsia="仿宋" w:cs="仿宋"/>
                <w:b/>
                <w:sz w:val="24"/>
                <w:szCs w:val="24"/>
                <w:highlight w:val="none"/>
              </w:rPr>
              <w:t>序号</w:t>
            </w:r>
          </w:p>
        </w:tc>
        <w:tc>
          <w:tcPr>
            <w:tcW w:w="3402" w:type="dxa"/>
            <w:vAlign w:val="center"/>
          </w:tcPr>
          <w:p w14:paraId="06FCF2E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Cs w:val="24"/>
                <w:highlight w:val="none"/>
              </w:rPr>
            </w:pPr>
            <w:r>
              <w:rPr>
                <w:rFonts w:hint="eastAsia" w:ascii="仿宋" w:hAnsi="仿宋" w:eastAsia="仿宋" w:cs="仿宋"/>
                <w:b/>
                <w:sz w:val="24"/>
                <w:szCs w:val="24"/>
                <w:highlight w:val="none"/>
              </w:rPr>
              <w:t>内容</w:t>
            </w:r>
          </w:p>
        </w:tc>
        <w:tc>
          <w:tcPr>
            <w:tcW w:w="5102" w:type="dxa"/>
            <w:vAlign w:val="center"/>
          </w:tcPr>
          <w:p w14:paraId="5220452C">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Cs w:val="24"/>
                <w:highlight w:val="none"/>
                <w:lang w:eastAsia="zh-CN"/>
              </w:rPr>
            </w:pPr>
            <w:r>
              <w:rPr>
                <w:rFonts w:hint="eastAsia" w:ascii="仿宋" w:hAnsi="仿宋" w:eastAsia="仿宋" w:cs="仿宋"/>
                <w:b/>
                <w:sz w:val="24"/>
                <w:szCs w:val="24"/>
                <w:highlight w:val="none"/>
                <w:lang w:val="en-US" w:eastAsia="zh-CN"/>
              </w:rPr>
              <w:t>金额</w:t>
            </w:r>
          </w:p>
        </w:tc>
      </w:tr>
      <w:tr w14:paraId="5539F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0" w:hRule="atLeast"/>
          <w:jc w:val="center"/>
        </w:trPr>
        <w:tc>
          <w:tcPr>
            <w:tcW w:w="850" w:type="dxa"/>
            <w:vAlign w:val="center"/>
          </w:tcPr>
          <w:p w14:paraId="2DFBA128">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Cs w:val="24"/>
                <w:highlight w:val="none"/>
              </w:rPr>
            </w:pPr>
            <w:r>
              <w:rPr>
                <w:rFonts w:hint="eastAsia" w:ascii="仿宋" w:hAnsi="仿宋" w:eastAsia="仿宋" w:cs="仿宋"/>
                <w:b w:val="0"/>
                <w:sz w:val="24"/>
                <w:szCs w:val="24"/>
                <w:highlight w:val="none"/>
              </w:rPr>
              <w:t>1</w:t>
            </w:r>
          </w:p>
        </w:tc>
        <w:tc>
          <w:tcPr>
            <w:tcW w:w="3402" w:type="dxa"/>
            <w:vAlign w:val="center"/>
          </w:tcPr>
          <w:p w14:paraId="4D5E7089">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Cs w:val="24"/>
                <w:highlight w:val="none"/>
              </w:rPr>
            </w:pPr>
            <w:r>
              <w:rPr>
                <w:rFonts w:hint="eastAsia" w:ascii="仿宋" w:hAnsi="仿宋" w:eastAsia="仿宋" w:cs="仿宋"/>
                <w:b w:val="0"/>
                <w:sz w:val="24"/>
                <w:szCs w:val="24"/>
                <w:highlight w:val="none"/>
              </w:rPr>
              <w:t>响应总报价（元）</w:t>
            </w:r>
          </w:p>
        </w:tc>
        <w:tc>
          <w:tcPr>
            <w:tcW w:w="5102" w:type="dxa"/>
            <w:vAlign w:val="center"/>
          </w:tcPr>
          <w:p w14:paraId="5748DF63">
            <w:pPr>
              <w:keepNext w:val="0"/>
              <w:keepLines w:val="0"/>
              <w:pageBreakBefore w:val="0"/>
              <w:widowControl/>
              <w:kinsoku/>
              <w:wordWrap/>
              <w:overflowPunct/>
              <w:topLinePunct w:val="0"/>
              <w:autoSpaceDE/>
              <w:autoSpaceDN/>
              <w:bidi w:val="0"/>
              <w:adjustRightInd/>
              <w:snapToGrid/>
              <w:spacing w:before="0" w:after="0" w:line="440" w:lineRule="exact"/>
              <w:jc w:val="center"/>
              <w:textAlignment w:val="auto"/>
              <w:rPr>
                <w:rFonts w:hint="eastAsia" w:ascii="仿宋" w:hAnsi="仿宋" w:eastAsia="仿宋" w:cs="仿宋"/>
                <w:szCs w:val="24"/>
                <w:highlight w:val="none"/>
              </w:rPr>
            </w:pPr>
            <w:r>
              <w:rPr>
                <w:rFonts w:hint="eastAsia" w:ascii="仿宋" w:hAnsi="仿宋" w:eastAsia="仿宋" w:cs="仿宋"/>
                <w:b w:val="0"/>
                <w:sz w:val="24"/>
                <w:szCs w:val="24"/>
                <w:highlight w:val="none"/>
              </w:rPr>
              <w:t>大写：人民币__________ 小写：¥__________</w:t>
            </w:r>
          </w:p>
        </w:tc>
      </w:tr>
    </w:tbl>
    <w:p w14:paraId="7397ED0B">
      <w:pPr>
        <w:keepNext w:val="0"/>
        <w:keepLines w:val="0"/>
        <w:pageBreakBefore w:val="0"/>
        <w:widowControl/>
        <w:kinsoku/>
        <w:wordWrap/>
        <w:overflowPunct/>
        <w:topLinePunct w:val="0"/>
        <w:autoSpaceDE/>
        <w:autoSpaceDN/>
        <w:bidi w:val="0"/>
        <w:adjustRightInd/>
        <w:snapToGrid/>
        <w:spacing w:before="0" w:after="80" w:line="440" w:lineRule="exact"/>
        <w:ind w:firstLine="480"/>
        <w:textAlignment w:val="auto"/>
        <w:rPr>
          <w:rFonts w:hint="eastAsia" w:ascii="仿宋" w:hAnsi="仿宋" w:eastAsia="仿宋" w:cs="仿宋"/>
          <w:b w:val="0"/>
          <w:sz w:val="19"/>
          <w:highlight w:val="none"/>
        </w:rPr>
      </w:pPr>
      <w:r>
        <w:rPr>
          <w:rFonts w:hint="eastAsia" w:ascii="仿宋" w:hAnsi="仿宋" w:eastAsia="仿宋" w:cs="仿宋"/>
          <w:b w:val="0"/>
          <w:sz w:val="19"/>
          <w:highlight w:val="none"/>
        </w:rPr>
        <w:t>注：</w:t>
      </w:r>
    </w:p>
    <w:p w14:paraId="4CFDA600">
      <w:pPr>
        <w:keepNext w:val="0"/>
        <w:keepLines w:val="0"/>
        <w:pageBreakBefore w:val="0"/>
        <w:widowControl/>
        <w:kinsoku/>
        <w:wordWrap/>
        <w:overflowPunct/>
        <w:topLinePunct w:val="0"/>
        <w:autoSpaceDE/>
        <w:autoSpaceDN/>
        <w:bidi w:val="0"/>
        <w:adjustRightInd/>
        <w:snapToGrid/>
        <w:spacing w:before="0" w:after="0" w:line="440" w:lineRule="exact"/>
        <w:ind w:firstLine="482"/>
        <w:textAlignment w:val="auto"/>
        <w:rPr>
          <w:rFonts w:hint="eastAsia" w:ascii="仿宋" w:hAnsi="仿宋" w:eastAsia="仿宋" w:cs="仿宋"/>
          <w:b w:val="0"/>
          <w:sz w:val="19"/>
          <w:highlight w:val="none"/>
          <w:lang w:eastAsia="zh-CN"/>
        </w:rPr>
      </w:pPr>
      <w:r>
        <w:rPr>
          <w:rFonts w:hint="eastAsia" w:ascii="仿宋" w:hAnsi="仿宋" w:eastAsia="仿宋" w:cs="仿宋"/>
          <w:b w:val="0"/>
          <w:sz w:val="19"/>
          <w:highlight w:val="none"/>
          <w:lang w:val="en-US" w:eastAsia="zh-CN"/>
        </w:rPr>
        <w:t>1.</w:t>
      </w:r>
      <w:r>
        <w:rPr>
          <w:rFonts w:hint="eastAsia" w:ascii="仿宋" w:hAnsi="仿宋" w:eastAsia="仿宋" w:cs="仿宋"/>
          <w:b w:val="0"/>
          <w:sz w:val="19"/>
          <w:highlight w:val="none"/>
        </w:rPr>
        <w:t>本项目含税最高限价为人民币 948150.00 元（大写：玖拾肆万捌仟壹佰伍拾元整）。供应商响应总报价不得超过最高限价，否则按无效响应处理</w:t>
      </w:r>
      <w:r>
        <w:rPr>
          <w:rFonts w:hint="eastAsia" w:ascii="仿宋" w:hAnsi="仿宋" w:eastAsia="仿宋" w:cs="仿宋"/>
          <w:b w:val="0"/>
          <w:sz w:val="19"/>
          <w:highlight w:val="none"/>
          <w:lang w:eastAsia="zh-CN"/>
        </w:rPr>
        <w:t>；</w:t>
      </w:r>
    </w:p>
    <w:p w14:paraId="050E98B9">
      <w:pPr>
        <w:keepNext w:val="0"/>
        <w:keepLines w:val="0"/>
        <w:pageBreakBefore w:val="0"/>
        <w:widowControl/>
        <w:kinsoku/>
        <w:wordWrap/>
        <w:overflowPunct/>
        <w:topLinePunct w:val="0"/>
        <w:autoSpaceDE/>
        <w:autoSpaceDN/>
        <w:bidi w:val="0"/>
        <w:adjustRightInd/>
        <w:snapToGrid/>
        <w:spacing w:before="0" w:after="0" w:line="440" w:lineRule="exact"/>
        <w:ind w:firstLine="482"/>
        <w:textAlignment w:val="auto"/>
        <w:rPr>
          <w:rFonts w:hint="eastAsia" w:ascii="仿宋" w:hAnsi="仿宋" w:eastAsia="仿宋" w:cs="仿宋"/>
          <w:b w:val="0"/>
          <w:sz w:val="19"/>
          <w:highlight w:val="none"/>
        </w:rPr>
      </w:pPr>
      <w:r>
        <w:rPr>
          <w:rFonts w:hint="eastAsia" w:ascii="仿宋" w:hAnsi="仿宋" w:eastAsia="仿宋" w:cs="仿宋"/>
          <w:b w:val="0"/>
          <w:sz w:val="19"/>
          <w:highlight w:val="none"/>
          <w:lang w:val="en-US" w:eastAsia="zh-CN"/>
        </w:rPr>
        <w:t>2.</w:t>
      </w:r>
      <w:r>
        <w:rPr>
          <w:rFonts w:hint="eastAsia" w:ascii="仿宋" w:hAnsi="仿宋" w:eastAsia="仿宋" w:cs="仿宋"/>
          <w:sz w:val="19"/>
          <w:szCs w:val="22"/>
          <w:highlight w:val="none"/>
        </w:rPr>
        <w:t>报价应当包含本项目涉及的设备材料</w:t>
      </w:r>
      <w:r>
        <w:rPr>
          <w:rFonts w:hint="eastAsia" w:ascii="仿宋" w:hAnsi="仿宋" w:eastAsia="仿宋" w:cs="仿宋"/>
          <w:b w:val="0"/>
          <w:sz w:val="19"/>
          <w:highlight w:val="none"/>
        </w:rPr>
        <w:t>检测、包装、装卸、运输、保管、保险、验收、质保、人员培训、相关税费等完成本项目全部工作所产生的一切费用。供应商应充分预判项目实施过程中可能出现的各类突发状况，合理测算报价。</w:t>
      </w:r>
    </w:p>
    <w:p w14:paraId="3A690559">
      <w:pPr>
        <w:keepNext w:val="0"/>
        <w:keepLines w:val="0"/>
        <w:pageBreakBefore w:val="0"/>
        <w:widowControl/>
        <w:kinsoku/>
        <w:wordWrap/>
        <w:overflowPunct/>
        <w:topLinePunct w:val="0"/>
        <w:autoSpaceDE/>
        <w:autoSpaceDN/>
        <w:bidi w:val="0"/>
        <w:adjustRightInd/>
        <w:snapToGrid/>
        <w:spacing w:before="0" w:after="0" w:line="440" w:lineRule="exact"/>
        <w:ind w:firstLine="482"/>
        <w:textAlignment w:val="auto"/>
        <w:rPr>
          <w:rFonts w:hint="default" w:ascii="仿宋" w:hAnsi="仿宋" w:eastAsia="仿宋" w:cs="仿宋"/>
          <w:b/>
          <w:bCs/>
          <w:color w:val="FF0000"/>
          <w:sz w:val="19"/>
          <w:highlight w:val="none"/>
          <w:lang w:val="en-US" w:eastAsia="zh-CN"/>
        </w:rPr>
      </w:pPr>
      <w:r>
        <w:rPr>
          <w:rFonts w:hint="eastAsia" w:ascii="仿宋" w:hAnsi="仿宋" w:eastAsia="仿宋" w:cs="仿宋"/>
          <w:b w:val="0"/>
          <w:sz w:val="19"/>
          <w:highlight w:val="none"/>
          <w:lang w:val="en-US" w:eastAsia="zh-CN"/>
        </w:rPr>
        <w:t>3.</w:t>
      </w:r>
      <w:r>
        <w:rPr>
          <w:rFonts w:hint="eastAsia" w:ascii="仿宋" w:hAnsi="仿宋" w:eastAsia="仿宋" w:cs="仿宋"/>
          <w:sz w:val="19"/>
          <w:szCs w:val="22"/>
          <w:highlight w:val="none"/>
        </w:rPr>
        <w:t>此表是响应文件的必要组成文件。</w:t>
      </w:r>
      <w:r>
        <w:rPr>
          <w:rFonts w:hint="eastAsia" w:ascii="仿宋" w:hAnsi="仿宋" w:eastAsia="仿宋" w:cs="仿宋"/>
          <w:b/>
          <w:bCs/>
          <w:color w:val="FF0000"/>
          <w:sz w:val="19"/>
          <w:szCs w:val="22"/>
          <w:highlight w:val="none"/>
        </w:rPr>
        <w:t>此表无需密封在响应文件中，可准备盖好公章的空白表格，在评审当天填写提交。</w:t>
      </w:r>
    </w:p>
    <w:p w14:paraId="5AE4443C">
      <w:pPr>
        <w:spacing w:line="360" w:lineRule="auto"/>
        <w:ind w:firstLine="4502" w:firstLineChars="1876"/>
        <w:jc w:val="left"/>
        <w:rPr>
          <w:rFonts w:hint="eastAsia" w:ascii="仿宋" w:hAnsi="仿宋" w:eastAsia="仿宋" w:cs="仿宋"/>
          <w:sz w:val="24"/>
          <w:szCs w:val="24"/>
        </w:rPr>
      </w:pPr>
    </w:p>
    <w:p w14:paraId="3A095B77">
      <w:pPr>
        <w:spacing w:line="360" w:lineRule="auto"/>
        <w:ind w:firstLine="4502" w:firstLineChars="1876"/>
        <w:jc w:val="left"/>
        <w:rPr>
          <w:rFonts w:hint="eastAsia" w:ascii="仿宋" w:hAnsi="仿宋" w:eastAsia="仿宋" w:cs="仿宋"/>
          <w:sz w:val="24"/>
          <w:szCs w:val="24"/>
        </w:rPr>
      </w:pPr>
    </w:p>
    <w:p w14:paraId="0D191F2D">
      <w:pPr>
        <w:spacing w:line="360" w:lineRule="auto"/>
        <w:ind w:firstLine="4502" w:firstLineChars="1876"/>
        <w:jc w:val="left"/>
        <w:rPr>
          <w:rFonts w:hint="eastAsia" w:ascii="仿宋" w:hAnsi="仿宋" w:eastAsia="仿宋" w:cs="仿宋"/>
          <w:sz w:val="24"/>
          <w:szCs w:val="24"/>
        </w:rPr>
      </w:pPr>
    </w:p>
    <w:p w14:paraId="168F9BBF">
      <w:pPr>
        <w:spacing w:line="360" w:lineRule="auto"/>
        <w:ind w:firstLine="4502" w:firstLineChars="1876"/>
        <w:jc w:val="left"/>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sz w:val="24"/>
          <w:szCs w:val="24"/>
        </w:rPr>
        <w:t>供应商</w:t>
      </w:r>
      <w:r>
        <w:rPr>
          <w:rFonts w:hint="eastAsia" w:ascii="仿宋" w:hAnsi="仿宋" w:eastAsia="仿宋" w:cs="仿宋"/>
          <w:color w:val="000000" w:themeColor="text1"/>
          <w:sz w:val="24"/>
          <w:szCs w:val="24"/>
          <w14:textFill>
            <w14:solidFill>
              <w14:schemeClr w14:val="tx1"/>
            </w14:solidFill>
          </w14:textFill>
        </w:rPr>
        <w:t>名称（盖公章）：</w:t>
      </w:r>
      <w:r>
        <w:rPr>
          <w:rFonts w:hint="eastAsia" w:ascii="仿宋" w:hAnsi="仿宋" w:eastAsia="仿宋" w:cs="仿宋"/>
          <w:color w:val="000000" w:themeColor="text1"/>
          <w:sz w:val="24"/>
          <w:szCs w:val="24"/>
          <w:u w:val="single"/>
          <w14:textFill>
            <w14:solidFill>
              <w14:schemeClr w14:val="tx1"/>
            </w14:solidFill>
          </w14:textFill>
        </w:rPr>
        <w:t xml:space="preserve">                             </w:t>
      </w:r>
    </w:p>
    <w:p w14:paraId="1C43C2BF">
      <w:pPr>
        <w:spacing w:line="360" w:lineRule="auto"/>
        <w:ind w:firstLine="4502" w:firstLineChars="1876"/>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sz w:val="24"/>
          <w:szCs w:val="24"/>
        </w:rPr>
        <w:t>供应商</w:t>
      </w:r>
      <w:r>
        <w:rPr>
          <w:rFonts w:hint="eastAsia" w:ascii="仿宋" w:hAnsi="仿宋" w:eastAsia="仿宋" w:cs="仿宋"/>
          <w:color w:val="000000" w:themeColor="text1"/>
          <w:sz w:val="24"/>
          <w:szCs w:val="24"/>
          <w14:textFill>
            <w14:solidFill>
              <w14:schemeClr w14:val="tx1"/>
            </w14:solidFill>
          </w14:textFill>
        </w:rPr>
        <w:t>法定代表人或法定授权代表（签字）：</w:t>
      </w:r>
      <w:r>
        <w:rPr>
          <w:rFonts w:hint="eastAsia" w:ascii="仿宋" w:hAnsi="仿宋" w:eastAsia="仿宋" w:cs="仿宋"/>
          <w:color w:val="000000" w:themeColor="text1"/>
          <w:sz w:val="24"/>
          <w:szCs w:val="24"/>
          <w:u w:val="single"/>
          <w14:textFill>
            <w14:solidFill>
              <w14:schemeClr w14:val="tx1"/>
            </w14:solidFill>
          </w14:textFill>
        </w:rPr>
        <w:t xml:space="preserve">           </w:t>
      </w:r>
    </w:p>
    <w:p w14:paraId="7D13A259">
      <w:pPr>
        <w:spacing w:line="360" w:lineRule="auto"/>
        <w:ind w:firstLine="4502" w:firstLineChars="1876"/>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日  期：</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年</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月</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日</w:t>
      </w:r>
    </w:p>
    <w:p w14:paraId="5FE29F95">
      <w:pPr>
        <w:keepNext w:val="0"/>
        <w:keepLines w:val="0"/>
        <w:pageBreakBefore w:val="0"/>
        <w:widowControl/>
        <w:kinsoku/>
        <w:wordWrap/>
        <w:overflowPunct/>
        <w:topLinePunct w:val="0"/>
        <w:autoSpaceDE/>
        <w:autoSpaceDN/>
        <w:bidi w:val="0"/>
        <w:adjustRightInd/>
        <w:snapToGrid/>
        <w:spacing w:before="160" w:after="80" w:line="440" w:lineRule="exact"/>
        <w:jc w:val="both"/>
        <w:textAlignment w:val="auto"/>
        <w:rPr>
          <w:rFonts w:hint="eastAsia" w:ascii="仿宋" w:hAnsi="仿宋" w:eastAsia="仿宋" w:cs="仿宋"/>
          <w:b/>
          <w:sz w:val="32"/>
          <w:szCs w:val="24"/>
          <w:lang w:val="en-US" w:eastAsia="zh-CN"/>
        </w:rPr>
        <w:sectPr>
          <w:pgSz w:w="12240" w:h="15840"/>
          <w:pgMar w:top="1270" w:right="1080" w:bottom="1043" w:left="1080" w:header="720" w:footer="720" w:gutter="0"/>
          <w:cols w:space="0" w:num="1"/>
          <w:rtlGutter w:val="0"/>
          <w:docGrid w:linePitch="360" w:charSpace="0"/>
        </w:sectPr>
      </w:pPr>
    </w:p>
    <w:p w14:paraId="7968D2EF">
      <w:pPr>
        <w:keepNext w:val="0"/>
        <w:keepLines w:val="0"/>
        <w:pageBreakBefore w:val="0"/>
        <w:widowControl/>
        <w:kinsoku/>
        <w:wordWrap/>
        <w:overflowPunct/>
        <w:topLinePunct w:val="0"/>
        <w:autoSpaceDE/>
        <w:autoSpaceDN/>
        <w:bidi w:val="0"/>
        <w:adjustRightInd/>
        <w:snapToGrid/>
        <w:spacing w:before="120" w:after="40" w:line="440" w:lineRule="exact"/>
        <w:jc w:val="center"/>
        <w:textAlignment w:val="auto"/>
        <w:rPr>
          <w:rFonts w:hint="default" w:ascii="仿宋" w:hAnsi="仿宋" w:eastAsia="仿宋" w:cs="仿宋"/>
          <w:sz w:val="28"/>
          <w:szCs w:val="28"/>
          <w:lang w:val="en-US" w:eastAsia="zh-CN"/>
        </w:rPr>
      </w:pPr>
      <w:r>
        <w:rPr>
          <w:rFonts w:hint="eastAsia" w:ascii="仿宋" w:hAnsi="仿宋" w:eastAsia="仿宋" w:cs="仿宋"/>
          <w:b/>
          <w:sz w:val="28"/>
          <w:szCs w:val="28"/>
          <w:lang w:val="en-US" w:eastAsia="zh-CN"/>
        </w:rPr>
        <w:t>（二次）分项报价表</w:t>
      </w:r>
    </w:p>
    <w:p w14:paraId="1309DAA6">
      <w:pPr>
        <w:keepNext w:val="0"/>
        <w:keepLines w:val="0"/>
        <w:pageBreakBefore w:val="0"/>
        <w:widowControl/>
        <w:kinsoku/>
        <w:wordWrap/>
        <w:overflowPunct/>
        <w:topLinePunct w:val="0"/>
        <w:autoSpaceDE/>
        <w:autoSpaceDN/>
        <w:bidi w:val="0"/>
        <w:adjustRightInd/>
        <w:snapToGrid/>
        <w:spacing w:before="0" w:after="20" w:line="360" w:lineRule="auto"/>
        <w:ind w:firstLine="480"/>
        <w:textAlignment w:val="auto"/>
        <w:rPr>
          <w:rFonts w:hint="eastAsia" w:ascii="仿宋" w:hAnsi="仿宋" w:eastAsia="仿宋" w:cs="仿宋"/>
          <w:b w:val="0"/>
          <w:sz w:val="24"/>
        </w:rPr>
      </w:pPr>
    </w:p>
    <w:p w14:paraId="7A84B548">
      <w:pPr>
        <w:keepNext w:val="0"/>
        <w:keepLines w:val="0"/>
        <w:pageBreakBefore w:val="0"/>
        <w:widowControl/>
        <w:kinsoku/>
        <w:wordWrap/>
        <w:overflowPunct/>
        <w:topLinePunct w:val="0"/>
        <w:autoSpaceDE/>
        <w:autoSpaceDN/>
        <w:bidi w:val="0"/>
        <w:adjustRightInd/>
        <w:snapToGrid/>
        <w:spacing w:before="0" w:after="0" w:line="440" w:lineRule="exact"/>
        <w:ind w:firstLine="480"/>
        <w:textAlignment w:val="auto"/>
        <w:rPr>
          <w:rFonts w:hint="eastAsia" w:ascii="仿宋" w:hAnsi="仿宋" w:eastAsia="仿宋" w:cs="仿宋"/>
        </w:rPr>
      </w:pPr>
      <w:r>
        <w:rPr>
          <w:rFonts w:hint="eastAsia" w:ascii="仿宋" w:hAnsi="仿宋" w:eastAsia="仿宋" w:cs="仿宋"/>
          <w:b w:val="0"/>
          <w:sz w:val="24"/>
        </w:rPr>
        <w:t>项目名称：中山大学孙逸仙纪念医院消防器材采购项目</w:t>
      </w:r>
    </w:p>
    <w:p w14:paraId="1EE1C0BF">
      <w:pPr>
        <w:keepNext w:val="0"/>
        <w:keepLines w:val="0"/>
        <w:pageBreakBefore w:val="0"/>
        <w:widowControl/>
        <w:kinsoku/>
        <w:wordWrap/>
        <w:overflowPunct/>
        <w:topLinePunct w:val="0"/>
        <w:autoSpaceDE/>
        <w:autoSpaceDN/>
        <w:bidi w:val="0"/>
        <w:adjustRightInd/>
        <w:snapToGrid/>
        <w:spacing w:before="0" w:after="0" w:line="440" w:lineRule="exact"/>
        <w:ind w:firstLine="480"/>
        <w:textAlignment w:val="auto"/>
        <w:rPr>
          <w:rFonts w:hint="eastAsia" w:ascii="仿宋" w:hAnsi="仿宋" w:eastAsia="仿宋" w:cs="仿宋"/>
          <w:b w:val="0"/>
          <w:sz w:val="24"/>
        </w:rPr>
      </w:pPr>
      <w:r>
        <w:rPr>
          <w:rFonts w:hint="eastAsia" w:ascii="仿宋" w:hAnsi="仿宋" w:eastAsia="仿宋" w:cs="仿宋"/>
          <w:b w:val="0"/>
          <w:sz w:val="24"/>
        </w:rPr>
        <w:t>供应商名称：</w:t>
      </w:r>
      <w:r>
        <w:rPr>
          <w:rFonts w:hint="eastAsia" w:ascii="仿宋" w:hAnsi="仿宋" w:eastAsia="仿宋" w:cs="仿宋"/>
          <w:b w:val="0"/>
          <w:sz w:val="24"/>
          <w:lang w:val="en-US" w:eastAsia="zh-CN"/>
        </w:rPr>
        <w:t xml:space="preserve">        </w:t>
      </w:r>
      <w:r>
        <w:rPr>
          <w:rFonts w:hint="eastAsia" w:ascii="仿宋" w:hAnsi="仿宋" w:eastAsia="仿宋" w:cs="仿宋"/>
          <w:b w:val="0"/>
          <w:sz w:val="24"/>
        </w:rPr>
        <w:t xml:space="preserve"> </w:t>
      </w:r>
      <w:r>
        <w:rPr>
          <w:rFonts w:hint="eastAsia" w:ascii="仿宋" w:hAnsi="仿宋" w:eastAsia="仿宋" w:cs="仿宋"/>
          <w:b w:val="0"/>
          <w:sz w:val="24"/>
          <w:lang w:val="en-US" w:eastAsia="zh-CN"/>
        </w:rPr>
        <w:t xml:space="preserve">              </w:t>
      </w:r>
      <w:r>
        <w:rPr>
          <w:rFonts w:hint="eastAsia" w:ascii="仿宋" w:hAnsi="仿宋" w:eastAsia="仿宋" w:cs="仿宋"/>
          <w:b w:val="0"/>
          <w:sz w:val="24"/>
        </w:rPr>
        <w:t>响应日期：</w:t>
      </w:r>
      <w:r>
        <w:rPr>
          <w:rFonts w:hint="eastAsia" w:ascii="仿宋" w:hAnsi="仿宋" w:eastAsia="仿宋" w:cs="仿宋"/>
          <w:b w:val="0"/>
          <w:sz w:val="24"/>
          <w:lang w:val="en-US" w:eastAsia="zh-CN"/>
        </w:rPr>
        <w:t xml:space="preserve">    </w:t>
      </w:r>
      <w:r>
        <w:rPr>
          <w:rFonts w:hint="eastAsia" w:ascii="仿宋" w:hAnsi="仿宋" w:eastAsia="仿宋" w:cs="仿宋"/>
          <w:b w:val="0"/>
          <w:sz w:val="24"/>
        </w:rPr>
        <w:t>年</w:t>
      </w:r>
      <w:r>
        <w:rPr>
          <w:rFonts w:hint="eastAsia" w:ascii="仿宋" w:hAnsi="仿宋" w:eastAsia="仿宋" w:cs="仿宋"/>
          <w:b w:val="0"/>
          <w:sz w:val="24"/>
          <w:lang w:val="en-US" w:eastAsia="zh-CN"/>
        </w:rPr>
        <w:t xml:space="preserve">   </w:t>
      </w:r>
      <w:r>
        <w:rPr>
          <w:rFonts w:hint="eastAsia" w:ascii="仿宋" w:hAnsi="仿宋" w:eastAsia="仿宋" w:cs="仿宋"/>
          <w:b w:val="0"/>
          <w:sz w:val="24"/>
        </w:rPr>
        <w:t>月</w:t>
      </w:r>
      <w:r>
        <w:rPr>
          <w:rFonts w:hint="eastAsia" w:ascii="仿宋" w:hAnsi="仿宋" w:eastAsia="仿宋" w:cs="仿宋"/>
          <w:b w:val="0"/>
          <w:sz w:val="24"/>
          <w:lang w:val="en-US" w:eastAsia="zh-CN"/>
        </w:rPr>
        <w:t xml:space="preserve">   </w:t>
      </w:r>
      <w:r>
        <w:rPr>
          <w:rFonts w:hint="eastAsia" w:ascii="仿宋" w:hAnsi="仿宋" w:eastAsia="仿宋" w:cs="仿宋"/>
          <w:b w:val="0"/>
          <w:sz w:val="24"/>
        </w:rPr>
        <w:t>日</w:t>
      </w:r>
    </w:p>
    <w:p w14:paraId="1718EE07">
      <w:pPr>
        <w:keepNext w:val="0"/>
        <w:keepLines w:val="0"/>
        <w:pageBreakBefore w:val="0"/>
        <w:widowControl/>
        <w:kinsoku/>
        <w:wordWrap/>
        <w:overflowPunct/>
        <w:topLinePunct w:val="0"/>
        <w:autoSpaceDE/>
        <w:autoSpaceDN/>
        <w:bidi w:val="0"/>
        <w:adjustRightInd/>
        <w:snapToGrid/>
        <w:spacing w:before="0" w:after="0" w:line="440" w:lineRule="exact"/>
        <w:ind w:firstLine="480" w:firstLineChars="200"/>
        <w:jc w:val="both"/>
        <w:textAlignment w:val="auto"/>
        <w:rPr>
          <w:rFonts w:hint="eastAsia" w:ascii="仿宋" w:hAnsi="仿宋" w:eastAsia="仿宋" w:cs="仿宋"/>
          <w:b/>
          <w:sz w:val="32"/>
          <w:szCs w:val="24"/>
          <w:lang w:val="en-US" w:eastAsia="zh-CN"/>
        </w:rPr>
      </w:pPr>
      <w:r>
        <w:rPr>
          <w:rFonts w:hint="eastAsia" w:ascii="仿宋" w:hAnsi="仿宋" w:eastAsia="仿宋" w:cs="仿宋"/>
          <w:b w:val="0"/>
          <w:sz w:val="24"/>
          <w:lang w:val="en-US" w:eastAsia="zh-CN"/>
        </w:rPr>
        <w:t>联系人：</w:t>
      </w:r>
      <w:r>
        <w:rPr>
          <w:rFonts w:hint="eastAsia" w:ascii="仿宋" w:hAnsi="仿宋" w:eastAsia="仿宋" w:cs="仿宋"/>
          <w:b w:val="0"/>
          <w:sz w:val="24"/>
          <w:u w:val="none"/>
          <w:lang w:val="en-US" w:eastAsia="zh-CN"/>
        </w:rPr>
        <w:t xml:space="preserve">                           联系电话：</w:t>
      </w:r>
    </w:p>
    <w:p w14:paraId="6E4C2351">
      <w:pPr>
        <w:spacing w:before="160" w:after="80"/>
        <w:rPr>
          <w:rFonts w:hint="eastAsia" w:ascii="仿宋" w:hAnsi="仿宋" w:eastAsia="仿宋" w:cs="仿宋"/>
          <w:highlight w:val="yellow"/>
        </w:rPr>
      </w:pP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2"/>
        <w:gridCol w:w="2253"/>
        <w:gridCol w:w="803"/>
        <w:gridCol w:w="554"/>
        <w:gridCol w:w="581"/>
        <w:gridCol w:w="581"/>
        <w:gridCol w:w="735"/>
        <w:gridCol w:w="1122"/>
        <w:gridCol w:w="1526"/>
        <w:gridCol w:w="1073"/>
      </w:tblGrid>
      <w:tr w14:paraId="327D7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0F005EA6">
            <w:pPr>
              <w:spacing w:before="0" w:after="0" w:line="264" w:lineRule="auto"/>
              <w:jc w:val="center"/>
              <w:rPr>
                <w:rFonts w:hint="eastAsia" w:ascii="仿宋" w:hAnsi="仿宋" w:eastAsia="仿宋" w:cs="仿宋"/>
                <w:sz w:val="21"/>
                <w:szCs w:val="21"/>
              </w:rPr>
            </w:pPr>
            <w:r>
              <w:rPr>
                <w:rFonts w:hint="eastAsia" w:ascii="仿宋" w:hAnsi="仿宋" w:eastAsia="仿宋" w:cs="仿宋"/>
                <w:b/>
                <w:sz w:val="21"/>
                <w:szCs w:val="21"/>
              </w:rPr>
              <w:t>序号</w:t>
            </w:r>
          </w:p>
        </w:tc>
        <w:tc>
          <w:tcPr>
            <w:tcW w:w="2253" w:type="dxa"/>
          </w:tcPr>
          <w:p w14:paraId="674A9148">
            <w:pPr>
              <w:spacing w:before="0" w:after="0" w:line="264" w:lineRule="auto"/>
              <w:rPr>
                <w:rFonts w:hint="eastAsia" w:ascii="仿宋" w:hAnsi="仿宋" w:eastAsia="仿宋" w:cs="仿宋"/>
                <w:sz w:val="21"/>
                <w:szCs w:val="21"/>
              </w:rPr>
            </w:pPr>
            <w:r>
              <w:rPr>
                <w:rFonts w:hint="eastAsia" w:ascii="仿宋" w:hAnsi="仿宋" w:eastAsia="仿宋" w:cs="仿宋"/>
                <w:b/>
                <w:sz w:val="21"/>
                <w:szCs w:val="21"/>
              </w:rPr>
              <w:t>货物名称</w:t>
            </w:r>
          </w:p>
        </w:tc>
        <w:tc>
          <w:tcPr>
            <w:tcW w:w="803" w:type="dxa"/>
          </w:tcPr>
          <w:p w14:paraId="23690D35">
            <w:pPr>
              <w:spacing w:before="0" w:after="0" w:line="264" w:lineRule="auto"/>
              <w:jc w:val="center"/>
              <w:rPr>
                <w:rFonts w:hint="eastAsia" w:ascii="仿宋" w:hAnsi="仿宋" w:eastAsia="仿宋" w:cs="仿宋"/>
                <w:b/>
                <w:sz w:val="21"/>
                <w:szCs w:val="21"/>
              </w:rPr>
            </w:pPr>
            <w:r>
              <w:rPr>
                <w:rFonts w:hint="eastAsia" w:ascii="仿宋" w:hAnsi="仿宋" w:eastAsia="仿宋" w:cs="仿宋"/>
                <w:b/>
                <w:sz w:val="21"/>
                <w:szCs w:val="21"/>
              </w:rPr>
              <w:t>型号</w:t>
            </w:r>
          </w:p>
          <w:p w14:paraId="2EA50F59">
            <w:pPr>
              <w:spacing w:before="0" w:after="0" w:line="264" w:lineRule="auto"/>
              <w:jc w:val="center"/>
              <w:rPr>
                <w:rFonts w:hint="eastAsia" w:ascii="仿宋" w:hAnsi="仿宋" w:eastAsia="仿宋" w:cs="仿宋"/>
                <w:sz w:val="21"/>
                <w:szCs w:val="21"/>
              </w:rPr>
            </w:pPr>
            <w:r>
              <w:rPr>
                <w:rFonts w:hint="eastAsia" w:ascii="仿宋" w:hAnsi="仿宋" w:eastAsia="仿宋" w:cs="仿宋"/>
                <w:b/>
                <w:sz w:val="21"/>
                <w:szCs w:val="21"/>
              </w:rPr>
              <w:t>规格</w:t>
            </w:r>
          </w:p>
        </w:tc>
        <w:tc>
          <w:tcPr>
            <w:tcW w:w="554" w:type="dxa"/>
          </w:tcPr>
          <w:p w14:paraId="79DECACD">
            <w:pPr>
              <w:spacing w:before="0" w:after="0" w:line="264" w:lineRule="auto"/>
              <w:jc w:val="center"/>
              <w:rPr>
                <w:rFonts w:hint="eastAsia" w:ascii="仿宋" w:hAnsi="仿宋" w:eastAsia="仿宋" w:cs="仿宋"/>
                <w:sz w:val="21"/>
                <w:szCs w:val="21"/>
              </w:rPr>
            </w:pPr>
            <w:r>
              <w:rPr>
                <w:rFonts w:hint="eastAsia" w:ascii="仿宋" w:hAnsi="仿宋" w:eastAsia="仿宋" w:cs="仿宋"/>
                <w:b/>
                <w:sz w:val="21"/>
                <w:szCs w:val="21"/>
              </w:rPr>
              <w:t>品牌</w:t>
            </w:r>
          </w:p>
        </w:tc>
        <w:tc>
          <w:tcPr>
            <w:tcW w:w="581" w:type="dxa"/>
          </w:tcPr>
          <w:p w14:paraId="489A1AA2">
            <w:pPr>
              <w:spacing w:before="0" w:after="0" w:line="264" w:lineRule="auto"/>
              <w:jc w:val="center"/>
              <w:rPr>
                <w:rFonts w:hint="eastAsia" w:ascii="仿宋" w:hAnsi="仿宋" w:eastAsia="仿宋" w:cs="仿宋"/>
                <w:b/>
                <w:sz w:val="21"/>
                <w:szCs w:val="21"/>
                <w:lang w:val="en-US" w:eastAsia="zh-CN"/>
              </w:rPr>
            </w:pPr>
            <w:r>
              <w:rPr>
                <w:rFonts w:hint="eastAsia" w:ascii="仿宋" w:hAnsi="仿宋" w:eastAsia="仿宋" w:cs="仿宋"/>
                <w:b/>
                <w:sz w:val="21"/>
                <w:szCs w:val="21"/>
                <w:lang w:val="en-US" w:eastAsia="zh-CN"/>
              </w:rPr>
              <w:t>生产企业</w:t>
            </w:r>
          </w:p>
        </w:tc>
        <w:tc>
          <w:tcPr>
            <w:tcW w:w="581" w:type="dxa"/>
          </w:tcPr>
          <w:p w14:paraId="7D2D22FF">
            <w:pPr>
              <w:spacing w:before="0" w:after="0" w:line="264" w:lineRule="auto"/>
              <w:jc w:val="center"/>
              <w:rPr>
                <w:rFonts w:hint="eastAsia" w:ascii="仿宋" w:hAnsi="仿宋" w:eastAsia="仿宋" w:cs="仿宋"/>
                <w:sz w:val="21"/>
                <w:szCs w:val="21"/>
              </w:rPr>
            </w:pPr>
            <w:r>
              <w:rPr>
                <w:rFonts w:hint="eastAsia" w:ascii="仿宋" w:hAnsi="仿宋" w:eastAsia="仿宋" w:cs="仿宋"/>
                <w:b/>
                <w:sz w:val="21"/>
                <w:szCs w:val="21"/>
              </w:rPr>
              <w:t>单位</w:t>
            </w:r>
          </w:p>
        </w:tc>
        <w:tc>
          <w:tcPr>
            <w:tcW w:w="735" w:type="dxa"/>
          </w:tcPr>
          <w:p w14:paraId="024C7405">
            <w:pPr>
              <w:spacing w:before="0" w:after="0" w:line="264" w:lineRule="auto"/>
              <w:jc w:val="center"/>
              <w:rPr>
                <w:rFonts w:hint="eastAsia" w:ascii="仿宋" w:hAnsi="仿宋" w:eastAsia="仿宋" w:cs="仿宋"/>
                <w:sz w:val="21"/>
                <w:szCs w:val="21"/>
              </w:rPr>
            </w:pPr>
            <w:r>
              <w:rPr>
                <w:rFonts w:hint="eastAsia" w:ascii="仿宋" w:hAnsi="仿宋" w:eastAsia="仿宋" w:cs="仿宋"/>
                <w:b/>
                <w:sz w:val="21"/>
                <w:szCs w:val="21"/>
              </w:rPr>
              <w:t>数量</w:t>
            </w:r>
          </w:p>
        </w:tc>
        <w:tc>
          <w:tcPr>
            <w:tcW w:w="1122" w:type="dxa"/>
          </w:tcPr>
          <w:p w14:paraId="19BE4150">
            <w:pPr>
              <w:spacing w:before="0" w:after="0" w:line="264" w:lineRule="auto"/>
              <w:jc w:val="right"/>
              <w:rPr>
                <w:rFonts w:hint="eastAsia" w:ascii="仿宋" w:hAnsi="仿宋" w:eastAsia="仿宋" w:cs="仿宋"/>
                <w:sz w:val="21"/>
                <w:szCs w:val="21"/>
              </w:rPr>
            </w:pPr>
            <w:r>
              <w:rPr>
                <w:rFonts w:hint="eastAsia" w:ascii="仿宋" w:hAnsi="仿宋" w:eastAsia="仿宋" w:cs="仿宋"/>
                <w:b/>
                <w:sz w:val="21"/>
                <w:szCs w:val="21"/>
              </w:rPr>
              <w:t>最高限价单价（元）</w:t>
            </w:r>
          </w:p>
        </w:tc>
        <w:tc>
          <w:tcPr>
            <w:tcW w:w="1526" w:type="dxa"/>
          </w:tcPr>
          <w:p w14:paraId="00DC0F86">
            <w:pPr>
              <w:spacing w:before="0" w:after="0" w:line="264" w:lineRule="auto"/>
              <w:jc w:val="right"/>
              <w:rPr>
                <w:rFonts w:hint="eastAsia" w:ascii="仿宋" w:hAnsi="仿宋" w:eastAsia="仿宋" w:cs="仿宋"/>
                <w:sz w:val="21"/>
                <w:szCs w:val="21"/>
              </w:rPr>
            </w:pPr>
            <w:r>
              <w:rPr>
                <w:rFonts w:hint="eastAsia" w:ascii="仿宋" w:hAnsi="仿宋" w:eastAsia="仿宋" w:cs="仿宋"/>
                <w:b/>
                <w:sz w:val="21"/>
                <w:szCs w:val="21"/>
              </w:rPr>
              <w:t>响应单价（元）</w:t>
            </w:r>
          </w:p>
        </w:tc>
        <w:tc>
          <w:tcPr>
            <w:tcW w:w="1073" w:type="dxa"/>
          </w:tcPr>
          <w:p w14:paraId="319AAB40">
            <w:pPr>
              <w:spacing w:before="0" w:after="0" w:line="264" w:lineRule="auto"/>
              <w:jc w:val="right"/>
              <w:rPr>
                <w:rFonts w:hint="eastAsia" w:ascii="仿宋" w:hAnsi="仿宋" w:eastAsia="仿宋" w:cs="仿宋"/>
                <w:sz w:val="21"/>
                <w:szCs w:val="21"/>
              </w:rPr>
            </w:pPr>
            <w:r>
              <w:rPr>
                <w:rFonts w:hint="eastAsia" w:ascii="仿宋" w:hAnsi="仿宋" w:eastAsia="仿宋" w:cs="仿宋"/>
                <w:b/>
                <w:sz w:val="21"/>
                <w:szCs w:val="21"/>
              </w:rPr>
              <w:t>小计金额（元）</w:t>
            </w:r>
          </w:p>
        </w:tc>
      </w:tr>
      <w:tr w14:paraId="21482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019C7885">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w:t>
            </w:r>
          </w:p>
        </w:tc>
        <w:tc>
          <w:tcPr>
            <w:tcW w:w="2253" w:type="dxa"/>
          </w:tcPr>
          <w:p w14:paraId="41A11DA0">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过滤式消防自救呼吸器</w:t>
            </w:r>
          </w:p>
        </w:tc>
        <w:tc>
          <w:tcPr>
            <w:tcW w:w="803" w:type="dxa"/>
          </w:tcPr>
          <w:p w14:paraId="46ACB344">
            <w:pPr>
              <w:spacing w:before="0" w:after="0" w:line="264" w:lineRule="auto"/>
              <w:jc w:val="center"/>
              <w:rPr>
                <w:rFonts w:hint="eastAsia" w:ascii="仿宋" w:hAnsi="仿宋" w:eastAsia="仿宋" w:cs="仿宋"/>
                <w:sz w:val="21"/>
                <w:szCs w:val="21"/>
              </w:rPr>
            </w:pPr>
          </w:p>
        </w:tc>
        <w:tc>
          <w:tcPr>
            <w:tcW w:w="554" w:type="dxa"/>
          </w:tcPr>
          <w:p w14:paraId="28A29C4A">
            <w:pPr>
              <w:spacing w:before="0" w:after="0" w:line="264" w:lineRule="auto"/>
              <w:jc w:val="center"/>
              <w:rPr>
                <w:rFonts w:hint="eastAsia" w:ascii="仿宋" w:hAnsi="仿宋" w:eastAsia="仿宋" w:cs="仿宋"/>
                <w:sz w:val="21"/>
                <w:szCs w:val="21"/>
              </w:rPr>
            </w:pPr>
          </w:p>
        </w:tc>
        <w:tc>
          <w:tcPr>
            <w:tcW w:w="581" w:type="dxa"/>
          </w:tcPr>
          <w:p w14:paraId="1C841CAD">
            <w:pPr>
              <w:spacing w:before="0" w:after="0" w:line="264" w:lineRule="auto"/>
              <w:jc w:val="center"/>
              <w:rPr>
                <w:rFonts w:hint="eastAsia" w:ascii="仿宋" w:hAnsi="仿宋" w:eastAsia="仿宋" w:cs="仿宋"/>
                <w:sz w:val="21"/>
                <w:szCs w:val="21"/>
              </w:rPr>
            </w:pPr>
          </w:p>
        </w:tc>
        <w:tc>
          <w:tcPr>
            <w:tcW w:w="581" w:type="dxa"/>
          </w:tcPr>
          <w:p w14:paraId="71121A57">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32799A6A">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3000</w:t>
            </w:r>
          </w:p>
        </w:tc>
        <w:tc>
          <w:tcPr>
            <w:tcW w:w="1122" w:type="dxa"/>
          </w:tcPr>
          <w:p w14:paraId="2DFCCB25">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35.00</w:t>
            </w:r>
          </w:p>
        </w:tc>
        <w:tc>
          <w:tcPr>
            <w:tcW w:w="1526" w:type="dxa"/>
          </w:tcPr>
          <w:p w14:paraId="50D62146">
            <w:pPr>
              <w:spacing w:before="0" w:after="0" w:line="264" w:lineRule="auto"/>
              <w:jc w:val="right"/>
              <w:rPr>
                <w:rFonts w:hint="eastAsia" w:ascii="仿宋" w:hAnsi="仿宋" w:eastAsia="仿宋" w:cs="仿宋"/>
                <w:sz w:val="21"/>
                <w:szCs w:val="21"/>
              </w:rPr>
            </w:pPr>
          </w:p>
        </w:tc>
        <w:tc>
          <w:tcPr>
            <w:tcW w:w="1073" w:type="dxa"/>
          </w:tcPr>
          <w:p w14:paraId="3FBB26B6">
            <w:pPr>
              <w:spacing w:before="0" w:after="0" w:line="264" w:lineRule="auto"/>
              <w:jc w:val="right"/>
              <w:rPr>
                <w:rFonts w:hint="eastAsia" w:ascii="仿宋" w:hAnsi="仿宋" w:eastAsia="仿宋" w:cs="仿宋"/>
                <w:sz w:val="21"/>
                <w:szCs w:val="21"/>
              </w:rPr>
            </w:pPr>
          </w:p>
        </w:tc>
      </w:tr>
      <w:tr w14:paraId="29F3D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65C1DE74">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w:t>
            </w:r>
          </w:p>
        </w:tc>
        <w:tc>
          <w:tcPr>
            <w:tcW w:w="2253" w:type="dxa"/>
          </w:tcPr>
          <w:p w14:paraId="6B715B0B">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二氧化碳灭火器 2kg</w:t>
            </w:r>
          </w:p>
        </w:tc>
        <w:tc>
          <w:tcPr>
            <w:tcW w:w="803" w:type="dxa"/>
          </w:tcPr>
          <w:p w14:paraId="0243DC74">
            <w:pPr>
              <w:spacing w:before="0" w:after="0" w:line="264" w:lineRule="auto"/>
              <w:jc w:val="center"/>
              <w:rPr>
                <w:rFonts w:hint="eastAsia" w:ascii="仿宋" w:hAnsi="仿宋" w:eastAsia="仿宋" w:cs="仿宋"/>
                <w:sz w:val="21"/>
                <w:szCs w:val="21"/>
              </w:rPr>
            </w:pPr>
          </w:p>
        </w:tc>
        <w:tc>
          <w:tcPr>
            <w:tcW w:w="554" w:type="dxa"/>
          </w:tcPr>
          <w:p w14:paraId="1A5F2E77">
            <w:pPr>
              <w:spacing w:before="0" w:after="0" w:line="264" w:lineRule="auto"/>
              <w:jc w:val="center"/>
              <w:rPr>
                <w:rFonts w:hint="eastAsia" w:ascii="仿宋" w:hAnsi="仿宋" w:eastAsia="仿宋" w:cs="仿宋"/>
                <w:sz w:val="21"/>
                <w:szCs w:val="21"/>
              </w:rPr>
            </w:pPr>
          </w:p>
        </w:tc>
        <w:tc>
          <w:tcPr>
            <w:tcW w:w="581" w:type="dxa"/>
          </w:tcPr>
          <w:p w14:paraId="6E423DE5">
            <w:pPr>
              <w:spacing w:before="0" w:after="0" w:line="264" w:lineRule="auto"/>
              <w:jc w:val="center"/>
              <w:rPr>
                <w:rFonts w:hint="eastAsia" w:ascii="仿宋" w:hAnsi="仿宋" w:eastAsia="仿宋" w:cs="仿宋"/>
                <w:sz w:val="21"/>
                <w:szCs w:val="21"/>
              </w:rPr>
            </w:pPr>
          </w:p>
        </w:tc>
        <w:tc>
          <w:tcPr>
            <w:tcW w:w="581" w:type="dxa"/>
          </w:tcPr>
          <w:p w14:paraId="16E87C6F">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瓶</w:t>
            </w:r>
          </w:p>
        </w:tc>
        <w:tc>
          <w:tcPr>
            <w:tcW w:w="735" w:type="dxa"/>
          </w:tcPr>
          <w:p w14:paraId="28DB2FCC">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550</w:t>
            </w:r>
          </w:p>
        </w:tc>
        <w:tc>
          <w:tcPr>
            <w:tcW w:w="1122" w:type="dxa"/>
          </w:tcPr>
          <w:p w14:paraId="260C93F1">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150.00</w:t>
            </w:r>
          </w:p>
        </w:tc>
        <w:tc>
          <w:tcPr>
            <w:tcW w:w="1526" w:type="dxa"/>
          </w:tcPr>
          <w:p w14:paraId="6B6FD611">
            <w:pPr>
              <w:spacing w:before="0" w:after="0" w:line="264" w:lineRule="auto"/>
              <w:jc w:val="right"/>
              <w:rPr>
                <w:rFonts w:hint="eastAsia" w:ascii="仿宋" w:hAnsi="仿宋" w:eastAsia="仿宋" w:cs="仿宋"/>
                <w:sz w:val="21"/>
                <w:szCs w:val="21"/>
              </w:rPr>
            </w:pPr>
          </w:p>
        </w:tc>
        <w:tc>
          <w:tcPr>
            <w:tcW w:w="1073" w:type="dxa"/>
          </w:tcPr>
          <w:p w14:paraId="68EA354F">
            <w:pPr>
              <w:spacing w:before="0" w:after="0" w:line="264" w:lineRule="auto"/>
              <w:jc w:val="right"/>
              <w:rPr>
                <w:rFonts w:hint="eastAsia" w:ascii="仿宋" w:hAnsi="仿宋" w:eastAsia="仿宋" w:cs="仿宋"/>
                <w:sz w:val="21"/>
                <w:szCs w:val="21"/>
              </w:rPr>
            </w:pPr>
          </w:p>
        </w:tc>
      </w:tr>
      <w:tr w14:paraId="08C8A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335A5C97">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w:t>
            </w:r>
          </w:p>
        </w:tc>
        <w:tc>
          <w:tcPr>
            <w:tcW w:w="2253" w:type="dxa"/>
          </w:tcPr>
          <w:p w14:paraId="36F41CFC">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二氧化碳灭火器 3kg</w:t>
            </w:r>
          </w:p>
        </w:tc>
        <w:tc>
          <w:tcPr>
            <w:tcW w:w="803" w:type="dxa"/>
          </w:tcPr>
          <w:p w14:paraId="252B871A">
            <w:pPr>
              <w:spacing w:before="0" w:after="0" w:line="264" w:lineRule="auto"/>
              <w:jc w:val="center"/>
              <w:rPr>
                <w:rFonts w:hint="eastAsia" w:ascii="仿宋" w:hAnsi="仿宋" w:eastAsia="仿宋" w:cs="仿宋"/>
                <w:sz w:val="21"/>
                <w:szCs w:val="21"/>
              </w:rPr>
            </w:pPr>
          </w:p>
        </w:tc>
        <w:tc>
          <w:tcPr>
            <w:tcW w:w="554" w:type="dxa"/>
          </w:tcPr>
          <w:p w14:paraId="2517FB77">
            <w:pPr>
              <w:spacing w:before="0" w:after="0" w:line="264" w:lineRule="auto"/>
              <w:jc w:val="center"/>
              <w:rPr>
                <w:rFonts w:hint="eastAsia" w:ascii="仿宋" w:hAnsi="仿宋" w:eastAsia="仿宋" w:cs="仿宋"/>
                <w:sz w:val="21"/>
                <w:szCs w:val="21"/>
              </w:rPr>
            </w:pPr>
          </w:p>
        </w:tc>
        <w:tc>
          <w:tcPr>
            <w:tcW w:w="581" w:type="dxa"/>
          </w:tcPr>
          <w:p w14:paraId="15AEFD02">
            <w:pPr>
              <w:spacing w:before="0" w:after="0" w:line="264" w:lineRule="auto"/>
              <w:jc w:val="center"/>
              <w:rPr>
                <w:rFonts w:hint="eastAsia" w:ascii="仿宋" w:hAnsi="仿宋" w:eastAsia="仿宋" w:cs="仿宋"/>
                <w:sz w:val="21"/>
                <w:szCs w:val="21"/>
              </w:rPr>
            </w:pPr>
          </w:p>
        </w:tc>
        <w:tc>
          <w:tcPr>
            <w:tcW w:w="581" w:type="dxa"/>
          </w:tcPr>
          <w:p w14:paraId="328B2CB6">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瓶</w:t>
            </w:r>
          </w:p>
        </w:tc>
        <w:tc>
          <w:tcPr>
            <w:tcW w:w="735" w:type="dxa"/>
          </w:tcPr>
          <w:p w14:paraId="61D5C891">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30</w:t>
            </w:r>
          </w:p>
        </w:tc>
        <w:tc>
          <w:tcPr>
            <w:tcW w:w="1122" w:type="dxa"/>
          </w:tcPr>
          <w:p w14:paraId="2C613074">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160.00</w:t>
            </w:r>
          </w:p>
        </w:tc>
        <w:tc>
          <w:tcPr>
            <w:tcW w:w="1526" w:type="dxa"/>
          </w:tcPr>
          <w:p w14:paraId="2D281DF4">
            <w:pPr>
              <w:spacing w:before="0" w:after="0" w:line="264" w:lineRule="auto"/>
              <w:jc w:val="right"/>
              <w:rPr>
                <w:rFonts w:hint="eastAsia" w:ascii="仿宋" w:hAnsi="仿宋" w:eastAsia="仿宋" w:cs="仿宋"/>
                <w:sz w:val="21"/>
                <w:szCs w:val="21"/>
              </w:rPr>
            </w:pPr>
          </w:p>
        </w:tc>
        <w:tc>
          <w:tcPr>
            <w:tcW w:w="1073" w:type="dxa"/>
          </w:tcPr>
          <w:p w14:paraId="3BB42FDA">
            <w:pPr>
              <w:spacing w:before="0" w:after="0" w:line="264" w:lineRule="auto"/>
              <w:jc w:val="right"/>
              <w:rPr>
                <w:rFonts w:hint="eastAsia" w:ascii="仿宋" w:hAnsi="仿宋" w:eastAsia="仿宋" w:cs="仿宋"/>
                <w:sz w:val="21"/>
                <w:szCs w:val="21"/>
              </w:rPr>
            </w:pPr>
          </w:p>
        </w:tc>
      </w:tr>
      <w:tr w14:paraId="1D11E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2E1FD0D6">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w:t>
            </w:r>
          </w:p>
        </w:tc>
        <w:tc>
          <w:tcPr>
            <w:tcW w:w="2253" w:type="dxa"/>
          </w:tcPr>
          <w:p w14:paraId="4C565AC4">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悬挂式干粉灭火装置</w:t>
            </w:r>
          </w:p>
        </w:tc>
        <w:tc>
          <w:tcPr>
            <w:tcW w:w="803" w:type="dxa"/>
          </w:tcPr>
          <w:p w14:paraId="0E68EFF7">
            <w:pPr>
              <w:spacing w:before="0" w:after="0" w:line="264" w:lineRule="auto"/>
              <w:jc w:val="center"/>
              <w:rPr>
                <w:rFonts w:hint="eastAsia" w:ascii="仿宋" w:hAnsi="仿宋" w:eastAsia="仿宋" w:cs="仿宋"/>
                <w:sz w:val="21"/>
                <w:szCs w:val="21"/>
              </w:rPr>
            </w:pPr>
          </w:p>
        </w:tc>
        <w:tc>
          <w:tcPr>
            <w:tcW w:w="554" w:type="dxa"/>
          </w:tcPr>
          <w:p w14:paraId="485A794E">
            <w:pPr>
              <w:spacing w:before="0" w:after="0" w:line="264" w:lineRule="auto"/>
              <w:jc w:val="center"/>
              <w:rPr>
                <w:rFonts w:hint="eastAsia" w:ascii="仿宋" w:hAnsi="仿宋" w:eastAsia="仿宋" w:cs="仿宋"/>
                <w:sz w:val="21"/>
                <w:szCs w:val="21"/>
              </w:rPr>
            </w:pPr>
          </w:p>
        </w:tc>
        <w:tc>
          <w:tcPr>
            <w:tcW w:w="581" w:type="dxa"/>
          </w:tcPr>
          <w:p w14:paraId="145C50D7">
            <w:pPr>
              <w:spacing w:before="0" w:after="0" w:line="264" w:lineRule="auto"/>
              <w:jc w:val="center"/>
              <w:rPr>
                <w:rFonts w:hint="eastAsia" w:ascii="仿宋" w:hAnsi="仿宋" w:eastAsia="仿宋" w:cs="仿宋"/>
                <w:sz w:val="21"/>
                <w:szCs w:val="21"/>
              </w:rPr>
            </w:pPr>
          </w:p>
        </w:tc>
        <w:tc>
          <w:tcPr>
            <w:tcW w:w="581" w:type="dxa"/>
          </w:tcPr>
          <w:p w14:paraId="0D714606">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3A056FAF">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164</w:t>
            </w:r>
          </w:p>
        </w:tc>
        <w:tc>
          <w:tcPr>
            <w:tcW w:w="1122" w:type="dxa"/>
          </w:tcPr>
          <w:p w14:paraId="180423A4">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210.00</w:t>
            </w:r>
          </w:p>
        </w:tc>
        <w:tc>
          <w:tcPr>
            <w:tcW w:w="1526" w:type="dxa"/>
          </w:tcPr>
          <w:p w14:paraId="5D8FD933">
            <w:pPr>
              <w:spacing w:before="0" w:after="0" w:line="264" w:lineRule="auto"/>
              <w:jc w:val="right"/>
              <w:rPr>
                <w:rFonts w:hint="eastAsia" w:ascii="仿宋" w:hAnsi="仿宋" w:eastAsia="仿宋" w:cs="仿宋"/>
                <w:sz w:val="21"/>
                <w:szCs w:val="21"/>
              </w:rPr>
            </w:pPr>
          </w:p>
        </w:tc>
        <w:tc>
          <w:tcPr>
            <w:tcW w:w="1073" w:type="dxa"/>
          </w:tcPr>
          <w:p w14:paraId="1B2B3FA2">
            <w:pPr>
              <w:spacing w:before="0" w:after="0" w:line="264" w:lineRule="auto"/>
              <w:jc w:val="right"/>
              <w:rPr>
                <w:rFonts w:hint="eastAsia" w:ascii="仿宋" w:hAnsi="仿宋" w:eastAsia="仿宋" w:cs="仿宋"/>
                <w:sz w:val="21"/>
                <w:szCs w:val="21"/>
              </w:rPr>
            </w:pPr>
          </w:p>
        </w:tc>
      </w:tr>
      <w:tr w14:paraId="2A4F7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4B66B083">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w:t>
            </w:r>
          </w:p>
        </w:tc>
        <w:tc>
          <w:tcPr>
            <w:tcW w:w="2253" w:type="dxa"/>
          </w:tcPr>
          <w:p w14:paraId="566F5B18">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七氟丙烷悬挂式灭火装置</w:t>
            </w:r>
          </w:p>
        </w:tc>
        <w:tc>
          <w:tcPr>
            <w:tcW w:w="803" w:type="dxa"/>
          </w:tcPr>
          <w:p w14:paraId="0F2F3138">
            <w:pPr>
              <w:spacing w:before="0" w:after="0" w:line="264" w:lineRule="auto"/>
              <w:jc w:val="center"/>
              <w:rPr>
                <w:rFonts w:hint="eastAsia" w:ascii="仿宋" w:hAnsi="仿宋" w:eastAsia="仿宋" w:cs="仿宋"/>
                <w:sz w:val="21"/>
                <w:szCs w:val="21"/>
              </w:rPr>
            </w:pPr>
          </w:p>
        </w:tc>
        <w:tc>
          <w:tcPr>
            <w:tcW w:w="554" w:type="dxa"/>
          </w:tcPr>
          <w:p w14:paraId="4B074C27">
            <w:pPr>
              <w:spacing w:before="0" w:after="0" w:line="264" w:lineRule="auto"/>
              <w:jc w:val="center"/>
              <w:rPr>
                <w:rFonts w:hint="eastAsia" w:ascii="仿宋" w:hAnsi="仿宋" w:eastAsia="仿宋" w:cs="仿宋"/>
                <w:sz w:val="21"/>
                <w:szCs w:val="21"/>
              </w:rPr>
            </w:pPr>
          </w:p>
        </w:tc>
        <w:tc>
          <w:tcPr>
            <w:tcW w:w="581" w:type="dxa"/>
          </w:tcPr>
          <w:p w14:paraId="4008BBC1">
            <w:pPr>
              <w:spacing w:before="0" w:after="0" w:line="264" w:lineRule="auto"/>
              <w:jc w:val="center"/>
              <w:rPr>
                <w:rFonts w:hint="eastAsia" w:ascii="仿宋" w:hAnsi="仿宋" w:eastAsia="仿宋" w:cs="仿宋"/>
                <w:sz w:val="21"/>
                <w:szCs w:val="21"/>
              </w:rPr>
            </w:pPr>
          </w:p>
        </w:tc>
        <w:tc>
          <w:tcPr>
            <w:tcW w:w="581" w:type="dxa"/>
          </w:tcPr>
          <w:p w14:paraId="50F637C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3B777970">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w:t>
            </w:r>
          </w:p>
        </w:tc>
        <w:tc>
          <w:tcPr>
            <w:tcW w:w="1122" w:type="dxa"/>
          </w:tcPr>
          <w:p w14:paraId="6E088514">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800.00</w:t>
            </w:r>
          </w:p>
        </w:tc>
        <w:tc>
          <w:tcPr>
            <w:tcW w:w="1526" w:type="dxa"/>
          </w:tcPr>
          <w:p w14:paraId="3FDF5A6A">
            <w:pPr>
              <w:spacing w:before="0" w:after="0" w:line="264" w:lineRule="auto"/>
              <w:jc w:val="right"/>
              <w:rPr>
                <w:rFonts w:hint="eastAsia" w:ascii="仿宋" w:hAnsi="仿宋" w:eastAsia="仿宋" w:cs="仿宋"/>
                <w:sz w:val="21"/>
                <w:szCs w:val="21"/>
              </w:rPr>
            </w:pPr>
          </w:p>
        </w:tc>
        <w:tc>
          <w:tcPr>
            <w:tcW w:w="1073" w:type="dxa"/>
          </w:tcPr>
          <w:p w14:paraId="0D80307D">
            <w:pPr>
              <w:spacing w:before="0" w:after="0" w:line="264" w:lineRule="auto"/>
              <w:jc w:val="right"/>
              <w:rPr>
                <w:rFonts w:hint="eastAsia" w:ascii="仿宋" w:hAnsi="仿宋" w:eastAsia="仿宋" w:cs="仿宋"/>
                <w:sz w:val="21"/>
                <w:szCs w:val="21"/>
              </w:rPr>
            </w:pPr>
          </w:p>
        </w:tc>
      </w:tr>
      <w:tr w14:paraId="46287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6DBD769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6</w:t>
            </w:r>
          </w:p>
        </w:tc>
        <w:tc>
          <w:tcPr>
            <w:tcW w:w="2253" w:type="dxa"/>
          </w:tcPr>
          <w:p w14:paraId="2E72E1C9">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手提式干粉灭火器4公斤</w:t>
            </w:r>
          </w:p>
        </w:tc>
        <w:tc>
          <w:tcPr>
            <w:tcW w:w="803" w:type="dxa"/>
          </w:tcPr>
          <w:p w14:paraId="6D0AFEE2">
            <w:pPr>
              <w:spacing w:before="0" w:after="0" w:line="264" w:lineRule="auto"/>
              <w:jc w:val="center"/>
              <w:rPr>
                <w:rFonts w:hint="eastAsia" w:ascii="仿宋" w:hAnsi="仿宋" w:eastAsia="仿宋" w:cs="仿宋"/>
                <w:sz w:val="21"/>
                <w:szCs w:val="21"/>
              </w:rPr>
            </w:pPr>
          </w:p>
        </w:tc>
        <w:tc>
          <w:tcPr>
            <w:tcW w:w="554" w:type="dxa"/>
          </w:tcPr>
          <w:p w14:paraId="2075EB6B">
            <w:pPr>
              <w:spacing w:before="0" w:after="0" w:line="264" w:lineRule="auto"/>
              <w:jc w:val="center"/>
              <w:rPr>
                <w:rFonts w:hint="eastAsia" w:ascii="仿宋" w:hAnsi="仿宋" w:eastAsia="仿宋" w:cs="仿宋"/>
                <w:sz w:val="21"/>
                <w:szCs w:val="21"/>
              </w:rPr>
            </w:pPr>
          </w:p>
        </w:tc>
        <w:tc>
          <w:tcPr>
            <w:tcW w:w="581" w:type="dxa"/>
          </w:tcPr>
          <w:p w14:paraId="17286805">
            <w:pPr>
              <w:spacing w:before="0" w:after="0" w:line="264" w:lineRule="auto"/>
              <w:jc w:val="center"/>
              <w:rPr>
                <w:rFonts w:hint="eastAsia" w:ascii="仿宋" w:hAnsi="仿宋" w:eastAsia="仿宋" w:cs="仿宋"/>
                <w:sz w:val="21"/>
                <w:szCs w:val="21"/>
              </w:rPr>
            </w:pPr>
          </w:p>
        </w:tc>
        <w:tc>
          <w:tcPr>
            <w:tcW w:w="581" w:type="dxa"/>
          </w:tcPr>
          <w:p w14:paraId="1D2C8487">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瓶</w:t>
            </w:r>
          </w:p>
        </w:tc>
        <w:tc>
          <w:tcPr>
            <w:tcW w:w="735" w:type="dxa"/>
          </w:tcPr>
          <w:p w14:paraId="2165C3E1">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2730</w:t>
            </w:r>
          </w:p>
        </w:tc>
        <w:tc>
          <w:tcPr>
            <w:tcW w:w="1122" w:type="dxa"/>
          </w:tcPr>
          <w:p w14:paraId="733731FA">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60.00</w:t>
            </w:r>
          </w:p>
        </w:tc>
        <w:tc>
          <w:tcPr>
            <w:tcW w:w="1526" w:type="dxa"/>
          </w:tcPr>
          <w:p w14:paraId="74FA3AC6">
            <w:pPr>
              <w:spacing w:before="0" w:after="0" w:line="264" w:lineRule="auto"/>
              <w:jc w:val="right"/>
              <w:rPr>
                <w:rFonts w:hint="eastAsia" w:ascii="仿宋" w:hAnsi="仿宋" w:eastAsia="仿宋" w:cs="仿宋"/>
                <w:sz w:val="21"/>
                <w:szCs w:val="21"/>
              </w:rPr>
            </w:pPr>
          </w:p>
        </w:tc>
        <w:tc>
          <w:tcPr>
            <w:tcW w:w="1073" w:type="dxa"/>
          </w:tcPr>
          <w:p w14:paraId="6E88E411">
            <w:pPr>
              <w:spacing w:before="0" w:after="0" w:line="264" w:lineRule="auto"/>
              <w:jc w:val="right"/>
              <w:rPr>
                <w:rFonts w:hint="eastAsia" w:ascii="仿宋" w:hAnsi="仿宋" w:eastAsia="仿宋" w:cs="仿宋"/>
                <w:sz w:val="21"/>
                <w:szCs w:val="21"/>
              </w:rPr>
            </w:pPr>
          </w:p>
        </w:tc>
      </w:tr>
      <w:tr w14:paraId="18B32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5EF86507">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7</w:t>
            </w:r>
          </w:p>
        </w:tc>
        <w:tc>
          <w:tcPr>
            <w:tcW w:w="2253" w:type="dxa"/>
          </w:tcPr>
          <w:p w14:paraId="63F3394C">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手提式水基型灭火器</w:t>
            </w:r>
          </w:p>
        </w:tc>
        <w:tc>
          <w:tcPr>
            <w:tcW w:w="803" w:type="dxa"/>
          </w:tcPr>
          <w:p w14:paraId="2AD3A9A7">
            <w:pPr>
              <w:spacing w:before="0" w:after="0" w:line="264" w:lineRule="auto"/>
              <w:jc w:val="center"/>
              <w:rPr>
                <w:rFonts w:hint="eastAsia" w:ascii="仿宋" w:hAnsi="仿宋" w:eastAsia="仿宋" w:cs="仿宋"/>
                <w:sz w:val="21"/>
                <w:szCs w:val="21"/>
              </w:rPr>
            </w:pPr>
          </w:p>
        </w:tc>
        <w:tc>
          <w:tcPr>
            <w:tcW w:w="554" w:type="dxa"/>
          </w:tcPr>
          <w:p w14:paraId="4673D536">
            <w:pPr>
              <w:spacing w:before="0" w:after="0" w:line="264" w:lineRule="auto"/>
              <w:jc w:val="center"/>
              <w:rPr>
                <w:rFonts w:hint="eastAsia" w:ascii="仿宋" w:hAnsi="仿宋" w:eastAsia="仿宋" w:cs="仿宋"/>
                <w:sz w:val="21"/>
                <w:szCs w:val="21"/>
              </w:rPr>
            </w:pPr>
          </w:p>
        </w:tc>
        <w:tc>
          <w:tcPr>
            <w:tcW w:w="581" w:type="dxa"/>
          </w:tcPr>
          <w:p w14:paraId="1C8F3145">
            <w:pPr>
              <w:spacing w:before="0" w:after="0" w:line="264" w:lineRule="auto"/>
              <w:jc w:val="center"/>
              <w:rPr>
                <w:rFonts w:hint="eastAsia" w:ascii="仿宋" w:hAnsi="仿宋" w:eastAsia="仿宋" w:cs="仿宋"/>
                <w:sz w:val="21"/>
                <w:szCs w:val="21"/>
              </w:rPr>
            </w:pPr>
          </w:p>
        </w:tc>
        <w:tc>
          <w:tcPr>
            <w:tcW w:w="581" w:type="dxa"/>
          </w:tcPr>
          <w:p w14:paraId="5D4BE3BF">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瓶</w:t>
            </w:r>
          </w:p>
        </w:tc>
        <w:tc>
          <w:tcPr>
            <w:tcW w:w="735" w:type="dxa"/>
          </w:tcPr>
          <w:p w14:paraId="63281878">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15</w:t>
            </w:r>
          </w:p>
        </w:tc>
        <w:tc>
          <w:tcPr>
            <w:tcW w:w="1122" w:type="dxa"/>
          </w:tcPr>
          <w:p w14:paraId="21ED01A5">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70.00</w:t>
            </w:r>
          </w:p>
        </w:tc>
        <w:tc>
          <w:tcPr>
            <w:tcW w:w="1526" w:type="dxa"/>
          </w:tcPr>
          <w:p w14:paraId="46AD9B14">
            <w:pPr>
              <w:spacing w:before="0" w:after="0" w:line="264" w:lineRule="auto"/>
              <w:jc w:val="right"/>
              <w:rPr>
                <w:rFonts w:hint="eastAsia" w:ascii="仿宋" w:hAnsi="仿宋" w:eastAsia="仿宋" w:cs="仿宋"/>
                <w:sz w:val="21"/>
                <w:szCs w:val="21"/>
              </w:rPr>
            </w:pPr>
          </w:p>
        </w:tc>
        <w:tc>
          <w:tcPr>
            <w:tcW w:w="1073" w:type="dxa"/>
          </w:tcPr>
          <w:p w14:paraId="172ED20D">
            <w:pPr>
              <w:spacing w:before="0" w:after="0" w:line="264" w:lineRule="auto"/>
              <w:jc w:val="right"/>
              <w:rPr>
                <w:rFonts w:hint="eastAsia" w:ascii="仿宋" w:hAnsi="仿宋" w:eastAsia="仿宋" w:cs="仿宋"/>
                <w:sz w:val="21"/>
                <w:szCs w:val="21"/>
              </w:rPr>
            </w:pPr>
          </w:p>
        </w:tc>
      </w:tr>
      <w:tr w14:paraId="43EEA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69DA5837">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8</w:t>
            </w:r>
          </w:p>
        </w:tc>
        <w:tc>
          <w:tcPr>
            <w:tcW w:w="2253" w:type="dxa"/>
          </w:tcPr>
          <w:p w14:paraId="6FB781A8">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推车式干粉灭火器</w:t>
            </w:r>
          </w:p>
        </w:tc>
        <w:tc>
          <w:tcPr>
            <w:tcW w:w="803" w:type="dxa"/>
          </w:tcPr>
          <w:p w14:paraId="0533C8EE">
            <w:pPr>
              <w:spacing w:before="0" w:after="0" w:line="264" w:lineRule="auto"/>
              <w:jc w:val="center"/>
              <w:rPr>
                <w:rFonts w:hint="eastAsia" w:ascii="仿宋" w:hAnsi="仿宋" w:eastAsia="仿宋" w:cs="仿宋"/>
                <w:sz w:val="21"/>
                <w:szCs w:val="21"/>
              </w:rPr>
            </w:pPr>
          </w:p>
        </w:tc>
        <w:tc>
          <w:tcPr>
            <w:tcW w:w="554" w:type="dxa"/>
          </w:tcPr>
          <w:p w14:paraId="5BBB6CED">
            <w:pPr>
              <w:spacing w:before="0" w:after="0" w:line="264" w:lineRule="auto"/>
              <w:jc w:val="center"/>
              <w:rPr>
                <w:rFonts w:hint="eastAsia" w:ascii="仿宋" w:hAnsi="仿宋" w:eastAsia="仿宋" w:cs="仿宋"/>
                <w:sz w:val="21"/>
                <w:szCs w:val="21"/>
              </w:rPr>
            </w:pPr>
          </w:p>
        </w:tc>
        <w:tc>
          <w:tcPr>
            <w:tcW w:w="581" w:type="dxa"/>
          </w:tcPr>
          <w:p w14:paraId="1AEA1817">
            <w:pPr>
              <w:spacing w:before="0" w:after="0" w:line="264" w:lineRule="auto"/>
              <w:jc w:val="center"/>
              <w:rPr>
                <w:rFonts w:hint="eastAsia" w:ascii="仿宋" w:hAnsi="仿宋" w:eastAsia="仿宋" w:cs="仿宋"/>
                <w:sz w:val="21"/>
                <w:szCs w:val="21"/>
              </w:rPr>
            </w:pPr>
          </w:p>
        </w:tc>
        <w:tc>
          <w:tcPr>
            <w:tcW w:w="581" w:type="dxa"/>
          </w:tcPr>
          <w:p w14:paraId="037490A5">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2EE4197A">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10</w:t>
            </w:r>
          </w:p>
        </w:tc>
        <w:tc>
          <w:tcPr>
            <w:tcW w:w="1122" w:type="dxa"/>
          </w:tcPr>
          <w:p w14:paraId="2A6DCB79">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550.00</w:t>
            </w:r>
          </w:p>
        </w:tc>
        <w:tc>
          <w:tcPr>
            <w:tcW w:w="1526" w:type="dxa"/>
          </w:tcPr>
          <w:p w14:paraId="7C1C20C6">
            <w:pPr>
              <w:spacing w:before="0" w:after="0" w:line="264" w:lineRule="auto"/>
              <w:jc w:val="right"/>
              <w:rPr>
                <w:rFonts w:hint="eastAsia" w:ascii="仿宋" w:hAnsi="仿宋" w:eastAsia="仿宋" w:cs="仿宋"/>
                <w:sz w:val="21"/>
                <w:szCs w:val="21"/>
              </w:rPr>
            </w:pPr>
          </w:p>
        </w:tc>
        <w:tc>
          <w:tcPr>
            <w:tcW w:w="1073" w:type="dxa"/>
          </w:tcPr>
          <w:p w14:paraId="0CBC03E4">
            <w:pPr>
              <w:spacing w:before="0" w:after="0" w:line="264" w:lineRule="auto"/>
              <w:jc w:val="right"/>
              <w:rPr>
                <w:rFonts w:hint="eastAsia" w:ascii="仿宋" w:hAnsi="仿宋" w:eastAsia="仿宋" w:cs="仿宋"/>
                <w:sz w:val="21"/>
                <w:szCs w:val="21"/>
              </w:rPr>
            </w:pPr>
          </w:p>
        </w:tc>
      </w:tr>
      <w:tr w14:paraId="6032C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75B533A4">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9</w:t>
            </w:r>
          </w:p>
        </w:tc>
        <w:tc>
          <w:tcPr>
            <w:tcW w:w="2253" w:type="dxa"/>
          </w:tcPr>
          <w:p w14:paraId="3B340C91">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硅胶灭火毯</w:t>
            </w:r>
          </w:p>
        </w:tc>
        <w:tc>
          <w:tcPr>
            <w:tcW w:w="803" w:type="dxa"/>
          </w:tcPr>
          <w:p w14:paraId="08F8B016">
            <w:pPr>
              <w:spacing w:before="0" w:after="0" w:line="264" w:lineRule="auto"/>
              <w:jc w:val="center"/>
              <w:rPr>
                <w:rFonts w:hint="eastAsia" w:ascii="仿宋" w:hAnsi="仿宋" w:eastAsia="仿宋" w:cs="仿宋"/>
                <w:sz w:val="21"/>
                <w:szCs w:val="21"/>
              </w:rPr>
            </w:pPr>
          </w:p>
        </w:tc>
        <w:tc>
          <w:tcPr>
            <w:tcW w:w="554" w:type="dxa"/>
          </w:tcPr>
          <w:p w14:paraId="155A7012">
            <w:pPr>
              <w:spacing w:before="0" w:after="0" w:line="264" w:lineRule="auto"/>
              <w:jc w:val="center"/>
              <w:rPr>
                <w:rFonts w:hint="eastAsia" w:ascii="仿宋" w:hAnsi="仿宋" w:eastAsia="仿宋" w:cs="仿宋"/>
                <w:sz w:val="21"/>
                <w:szCs w:val="21"/>
              </w:rPr>
            </w:pPr>
          </w:p>
        </w:tc>
        <w:tc>
          <w:tcPr>
            <w:tcW w:w="581" w:type="dxa"/>
          </w:tcPr>
          <w:p w14:paraId="717A35F7">
            <w:pPr>
              <w:spacing w:before="0" w:after="0" w:line="264" w:lineRule="auto"/>
              <w:jc w:val="center"/>
              <w:rPr>
                <w:rFonts w:hint="eastAsia" w:ascii="仿宋" w:hAnsi="仿宋" w:eastAsia="仿宋" w:cs="仿宋"/>
                <w:sz w:val="21"/>
                <w:szCs w:val="21"/>
              </w:rPr>
            </w:pPr>
          </w:p>
        </w:tc>
        <w:tc>
          <w:tcPr>
            <w:tcW w:w="581" w:type="dxa"/>
          </w:tcPr>
          <w:p w14:paraId="0F483E55">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00A7104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40</w:t>
            </w:r>
          </w:p>
        </w:tc>
        <w:tc>
          <w:tcPr>
            <w:tcW w:w="1122" w:type="dxa"/>
          </w:tcPr>
          <w:p w14:paraId="4DADAD5D">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100.00</w:t>
            </w:r>
          </w:p>
        </w:tc>
        <w:tc>
          <w:tcPr>
            <w:tcW w:w="1526" w:type="dxa"/>
          </w:tcPr>
          <w:p w14:paraId="5EF6B3E0">
            <w:pPr>
              <w:spacing w:before="0" w:after="0" w:line="264" w:lineRule="auto"/>
              <w:jc w:val="right"/>
              <w:rPr>
                <w:rFonts w:hint="eastAsia" w:ascii="仿宋" w:hAnsi="仿宋" w:eastAsia="仿宋" w:cs="仿宋"/>
                <w:sz w:val="21"/>
                <w:szCs w:val="21"/>
              </w:rPr>
            </w:pPr>
          </w:p>
        </w:tc>
        <w:tc>
          <w:tcPr>
            <w:tcW w:w="1073" w:type="dxa"/>
          </w:tcPr>
          <w:p w14:paraId="6E996DC6">
            <w:pPr>
              <w:spacing w:before="0" w:after="0" w:line="264" w:lineRule="auto"/>
              <w:jc w:val="right"/>
              <w:rPr>
                <w:rFonts w:hint="eastAsia" w:ascii="仿宋" w:hAnsi="仿宋" w:eastAsia="仿宋" w:cs="仿宋"/>
                <w:sz w:val="21"/>
                <w:szCs w:val="21"/>
              </w:rPr>
            </w:pPr>
          </w:p>
        </w:tc>
      </w:tr>
      <w:tr w14:paraId="1267E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6424FE30">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10</w:t>
            </w:r>
          </w:p>
        </w:tc>
        <w:tc>
          <w:tcPr>
            <w:tcW w:w="2253" w:type="dxa"/>
          </w:tcPr>
          <w:p w14:paraId="28F5A431">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消防卷盘</w:t>
            </w:r>
          </w:p>
        </w:tc>
        <w:tc>
          <w:tcPr>
            <w:tcW w:w="803" w:type="dxa"/>
          </w:tcPr>
          <w:p w14:paraId="0A5C8845">
            <w:pPr>
              <w:spacing w:before="0" w:after="0" w:line="264" w:lineRule="auto"/>
              <w:jc w:val="center"/>
              <w:rPr>
                <w:rFonts w:hint="eastAsia" w:ascii="仿宋" w:hAnsi="仿宋" w:eastAsia="仿宋" w:cs="仿宋"/>
                <w:sz w:val="21"/>
                <w:szCs w:val="21"/>
              </w:rPr>
            </w:pPr>
          </w:p>
        </w:tc>
        <w:tc>
          <w:tcPr>
            <w:tcW w:w="554" w:type="dxa"/>
          </w:tcPr>
          <w:p w14:paraId="622965CA">
            <w:pPr>
              <w:spacing w:before="0" w:after="0" w:line="264" w:lineRule="auto"/>
              <w:jc w:val="center"/>
              <w:rPr>
                <w:rFonts w:hint="eastAsia" w:ascii="仿宋" w:hAnsi="仿宋" w:eastAsia="仿宋" w:cs="仿宋"/>
                <w:sz w:val="21"/>
                <w:szCs w:val="21"/>
              </w:rPr>
            </w:pPr>
          </w:p>
        </w:tc>
        <w:tc>
          <w:tcPr>
            <w:tcW w:w="581" w:type="dxa"/>
          </w:tcPr>
          <w:p w14:paraId="075EE9B1">
            <w:pPr>
              <w:spacing w:before="0" w:after="0" w:line="264" w:lineRule="auto"/>
              <w:jc w:val="center"/>
              <w:rPr>
                <w:rFonts w:hint="eastAsia" w:ascii="仿宋" w:hAnsi="仿宋" w:eastAsia="仿宋" w:cs="仿宋"/>
                <w:sz w:val="21"/>
                <w:szCs w:val="21"/>
              </w:rPr>
            </w:pPr>
          </w:p>
        </w:tc>
        <w:tc>
          <w:tcPr>
            <w:tcW w:w="581" w:type="dxa"/>
          </w:tcPr>
          <w:p w14:paraId="04D77029">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盘</w:t>
            </w:r>
          </w:p>
        </w:tc>
        <w:tc>
          <w:tcPr>
            <w:tcW w:w="735" w:type="dxa"/>
          </w:tcPr>
          <w:p w14:paraId="00A08ED3">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85</w:t>
            </w:r>
          </w:p>
        </w:tc>
        <w:tc>
          <w:tcPr>
            <w:tcW w:w="1122" w:type="dxa"/>
          </w:tcPr>
          <w:p w14:paraId="08F05DED">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200.00</w:t>
            </w:r>
          </w:p>
        </w:tc>
        <w:tc>
          <w:tcPr>
            <w:tcW w:w="1526" w:type="dxa"/>
          </w:tcPr>
          <w:p w14:paraId="1DD1D7B2">
            <w:pPr>
              <w:spacing w:before="0" w:after="0" w:line="264" w:lineRule="auto"/>
              <w:jc w:val="right"/>
              <w:rPr>
                <w:rFonts w:hint="eastAsia" w:ascii="仿宋" w:hAnsi="仿宋" w:eastAsia="仿宋" w:cs="仿宋"/>
                <w:sz w:val="21"/>
                <w:szCs w:val="21"/>
              </w:rPr>
            </w:pPr>
          </w:p>
        </w:tc>
        <w:tc>
          <w:tcPr>
            <w:tcW w:w="1073" w:type="dxa"/>
          </w:tcPr>
          <w:p w14:paraId="6E502633">
            <w:pPr>
              <w:spacing w:before="0" w:after="0" w:line="264" w:lineRule="auto"/>
              <w:jc w:val="right"/>
              <w:rPr>
                <w:rFonts w:hint="eastAsia" w:ascii="仿宋" w:hAnsi="仿宋" w:eastAsia="仿宋" w:cs="仿宋"/>
                <w:sz w:val="21"/>
                <w:szCs w:val="21"/>
              </w:rPr>
            </w:pPr>
          </w:p>
        </w:tc>
      </w:tr>
      <w:tr w14:paraId="46CBD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75A3F3E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11</w:t>
            </w:r>
          </w:p>
        </w:tc>
        <w:tc>
          <w:tcPr>
            <w:tcW w:w="2253" w:type="dxa"/>
          </w:tcPr>
          <w:p w14:paraId="119BD0B6">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消防水带</w:t>
            </w:r>
          </w:p>
        </w:tc>
        <w:tc>
          <w:tcPr>
            <w:tcW w:w="803" w:type="dxa"/>
          </w:tcPr>
          <w:p w14:paraId="4B73F5BD">
            <w:pPr>
              <w:spacing w:before="0" w:after="0" w:line="264" w:lineRule="auto"/>
              <w:jc w:val="center"/>
              <w:rPr>
                <w:rFonts w:hint="eastAsia" w:ascii="仿宋" w:hAnsi="仿宋" w:eastAsia="仿宋" w:cs="仿宋"/>
                <w:sz w:val="21"/>
                <w:szCs w:val="21"/>
              </w:rPr>
            </w:pPr>
          </w:p>
        </w:tc>
        <w:tc>
          <w:tcPr>
            <w:tcW w:w="554" w:type="dxa"/>
          </w:tcPr>
          <w:p w14:paraId="6066378D">
            <w:pPr>
              <w:spacing w:before="0" w:after="0" w:line="264" w:lineRule="auto"/>
              <w:jc w:val="center"/>
              <w:rPr>
                <w:rFonts w:hint="eastAsia" w:ascii="仿宋" w:hAnsi="仿宋" w:eastAsia="仿宋" w:cs="仿宋"/>
                <w:sz w:val="21"/>
                <w:szCs w:val="21"/>
              </w:rPr>
            </w:pPr>
          </w:p>
        </w:tc>
        <w:tc>
          <w:tcPr>
            <w:tcW w:w="581" w:type="dxa"/>
          </w:tcPr>
          <w:p w14:paraId="15885301">
            <w:pPr>
              <w:spacing w:before="0" w:after="0" w:line="264" w:lineRule="auto"/>
              <w:jc w:val="center"/>
              <w:rPr>
                <w:rFonts w:hint="eastAsia" w:ascii="仿宋" w:hAnsi="仿宋" w:eastAsia="仿宋" w:cs="仿宋"/>
                <w:sz w:val="21"/>
                <w:szCs w:val="21"/>
              </w:rPr>
            </w:pPr>
          </w:p>
        </w:tc>
        <w:tc>
          <w:tcPr>
            <w:tcW w:w="581" w:type="dxa"/>
          </w:tcPr>
          <w:p w14:paraId="657BCB7A">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卷</w:t>
            </w:r>
          </w:p>
        </w:tc>
        <w:tc>
          <w:tcPr>
            <w:tcW w:w="735" w:type="dxa"/>
          </w:tcPr>
          <w:p w14:paraId="56E8E57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100</w:t>
            </w:r>
          </w:p>
        </w:tc>
        <w:tc>
          <w:tcPr>
            <w:tcW w:w="1122" w:type="dxa"/>
          </w:tcPr>
          <w:p w14:paraId="58F64F46">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180.00</w:t>
            </w:r>
          </w:p>
        </w:tc>
        <w:tc>
          <w:tcPr>
            <w:tcW w:w="1526" w:type="dxa"/>
          </w:tcPr>
          <w:p w14:paraId="428ED45B">
            <w:pPr>
              <w:spacing w:before="0" w:after="0" w:line="264" w:lineRule="auto"/>
              <w:jc w:val="right"/>
              <w:rPr>
                <w:rFonts w:hint="eastAsia" w:ascii="仿宋" w:hAnsi="仿宋" w:eastAsia="仿宋" w:cs="仿宋"/>
                <w:sz w:val="21"/>
                <w:szCs w:val="21"/>
              </w:rPr>
            </w:pPr>
          </w:p>
        </w:tc>
        <w:tc>
          <w:tcPr>
            <w:tcW w:w="1073" w:type="dxa"/>
          </w:tcPr>
          <w:p w14:paraId="16B49BA7">
            <w:pPr>
              <w:spacing w:before="0" w:after="0" w:line="264" w:lineRule="auto"/>
              <w:jc w:val="right"/>
              <w:rPr>
                <w:rFonts w:hint="eastAsia" w:ascii="仿宋" w:hAnsi="仿宋" w:eastAsia="仿宋" w:cs="仿宋"/>
                <w:sz w:val="21"/>
                <w:szCs w:val="21"/>
              </w:rPr>
            </w:pPr>
          </w:p>
        </w:tc>
      </w:tr>
      <w:tr w14:paraId="516A6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1DCC8F50">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12</w:t>
            </w:r>
          </w:p>
        </w:tc>
        <w:tc>
          <w:tcPr>
            <w:tcW w:w="2253" w:type="dxa"/>
          </w:tcPr>
          <w:p w14:paraId="102779A7">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逃生安全绳</w:t>
            </w:r>
          </w:p>
        </w:tc>
        <w:tc>
          <w:tcPr>
            <w:tcW w:w="803" w:type="dxa"/>
          </w:tcPr>
          <w:p w14:paraId="420B7A0B">
            <w:pPr>
              <w:spacing w:before="0" w:after="0" w:line="264" w:lineRule="auto"/>
              <w:jc w:val="center"/>
              <w:rPr>
                <w:rFonts w:hint="eastAsia" w:ascii="仿宋" w:hAnsi="仿宋" w:eastAsia="仿宋" w:cs="仿宋"/>
                <w:sz w:val="21"/>
                <w:szCs w:val="21"/>
              </w:rPr>
            </w:pPr>
          </w:p>
        </w:tc>
        <w:tc>
          <w:tcPr>
            <w:tcW w:w="554" w:type="dxa"/>
          </w:tcPr>
          <w:p w14:paraId="44038E72">
            <w:pPr>
              <w:spacing w:before="0" w:after="0" w:line="264" w:lineRule="auto"/>
              <w:jc w:val="center"/>
              <w:rPr>
                <w:rFonts w:hint="eastAsia" w:ascii="仿宋" w:hAnsi="仿宋" w:eastAsia="仿宋" w:cs="仿宋"/>
                <w:sz w:val="21"/>
                <w:szCs w:val="21"/>
              </w:rPr>
            </w:pPr>
          </w:p>
        </w:tc>
        <w:tc>
          <w:tcPr>
            <w:tcW w:w="581" w:type="dxa"/>
          </w:tcPr>
          <w:p w14:paraId="74E0DECF">
            <w:pPr>
              <w:spacing w:before="0" w:after="0" w:line="264" w:lineRule="auto"/>
              <w:jc w:val="center"/>
              <w:rPr>
                <w:rFonts w:hint="eastAsia" w:ascii="仿宋" w:hAnsi="仿宋" w:eastAsia="仿宋" w:cs="仿宋"/>
                <w:sz w:val="21"/>
                <w:szCs w:val="21"/>
              </w:rPr>
            </w:pPr>
          </w:p>
        </w:tc>
        <w:tc>
          <w:tcPr>
            <w:tcW w:w="581" w:type="dxa"/>
          </w:tcPr>
          <w:p w14:paraId="4029539A">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条</w:t>
            </w:r>
          </w:p>
        </w:tc>
        <w:tc>
          <w:tcPr>
            <w:tcW w:w="735" w:type="dxa"/>
          </w:tcPr>
          <w:p w14:paraId="42EF8CF8">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20</w:t>
            </w:r>
          </w:p>
        </w:tc>
        <w:tc>
          <w:tcPr>
            <w:tcW w:w="1122" w:type="dxa"/>
          </w:tcPr>
          <w:p w14:paraId="4C8017F1">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100.00</w:t>
            </w:r>
          </w:p>
        </w:tc>
        <w:tc>
          <w:tcPr>
            <w:tcW w:w="1526" w:type="dxa"/>
          </w:tcPr>
          <w:p w14:paraId="2190956B">
            <w:pPr>
              <w:spacing w:before="0" w:after="0" w:line="264" w:lineRule="auto"/>
              <w:jc w:val="right"/>
              <w:rPr>
                <w:rFonts w:hint="eastAsia" w:ascii="仿宋" w:hAnsi="仿宋" w:eastAsia="仿宋" w:cs="仿宋"/>
                <w:sz w:val="21"/>
                <w:szCs w:val="21"/>
              </w:rPr>
            </w:pPr>
          </w:p>
        </w:tc>
        <w:tc>
          <w:tcPr>
            <w:tcW w:w="1073" w:type="dxa"/>
          </w:tcPr>
          <w:p w14:paraId="4D1084EB">
            <w:pPr>
              <w:spacing w:before="0" w:after="0" w:line="264" w:lineRule="auto"/>
              <w:jc w:val="right"/>
              <w:rPr>
                <w:rFonts w:hint="eastAsia" w:ascii="仿宋" w:hAnsi="仿宋" w:eastAsia="仿宋" w:cs="仿宋"/>
                <w:sz w:val="21"/>
                <w:szCs w:val="21"/>
              </w:rPr>
            </w:pPr>
          </w:p>
        </w:tc>
      </w:tr>
      <w:tr w14:paraId="7F8D8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70B340DA">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13</w:t>
            </w:r>
          </w:p>
        </w:tc>
        <w:tc>
          <w:tcPr>
            <w:tcW w:w="2253" w:type="dxa"/>
          </w:tcPr>
          <w:p w14:paraId="25E22276">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往复式逃生缓降器</w:t>
            </w:r>
          </w:p>
        </w:tc>
        <w:tc>
          <w:tcPr>
            <w:tcW w:w="803" w:type="dxa"/>
          </w:tcPr>
          <w:p w14:paraId="1D70A39B">
            <w:pPr>
              <w:spacing w:before="0" w:after="0" w:line="264" w:lineRule="auto"/>
              <w:jc w:val="center"/>
              <w:rPr>
                <w:rFonts w:hint="eastAsia" w:ascii="仿宋" w:hAnsi="仿宋" w:eastAsia="仿宋" w:cs="仿宋"/>
                <w:sz w:val="21"/>
                <w:szCs w:val="21"/>
              </w:rPr>
            </w:pPr>
          </w:p>
        </w:tc>
        <w:tc>
          <w:tcPr>
            <w:tcW w:w="554" w:type="dxa"/>
          </w:tcPr>
          <w:p w14:paraId="25435CCF">
            <w:pPr>
              <w:spacing w:before="0" w:after="0" w:line="264" w:lineRule="auto"/>
              <w:jc w:val="center"/>
              <w:rPr>
                <w:rFonts w:hint="eastAsia" w:ascii="仿宋" w:hAnsi="仿宋" w:eastAsia="仿宋" w:cs="仿宋"/>
                <w:sz w:val="21"/>
                <w:szCs w:val="21"/>
              </w:rPr>
            </w:pPr>
          </w:p>
        </w:tc>
        <w:tc>
          <w:tcPr>
            <w:tcW w:w="581" w:type="dxa"/>
          </w:tcPr>
          <w:p w14:paraId="50852F22">
            <w:pPr>
              <w:spacing w:before="0" w:after="0" w:line="264" w:lineRule="auto"/>
              <w:jc w:val="center"/>
              <w:rPr>
                <w:rFonts w:hint="eastAsia" w:ascii="仿宋" w:hAnsi="仿宋" w:eastAsia="仿宋" w:cs="仿宋"/>
                <w:sz w:val="21"/>
                <w:szCs w:val="21"/>
              </w:rPr>
            </w:pPr>
          </w:p>
        </w:tc>
        <w:tc>
          <w:tcPr>
            <w:tcW w:w="581" w:type="dxa"/>
          </w:tcPr>
          <w:p w14:paraId="5CE6AF0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套</w:t>
            </w:r>
          </w:p>
        </w:tc>
        <w:tc>
          <w:tcPr>
            <w:tcW w:w="735" w:type="dxa"/>
          </w:tcPr>
          <w:p w14:paraId="6799302A">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w:t>
            </w:r>
          </w:p>
        </w:tc>
        <w:tc>
          <w:tcPr>
            <w:tcW w:w="1122" w:type="dxa"/>
          </w:tcPr>
          <w:p w14:paraId="17C560E6">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500.00</w:t>
            </w:r>
          </w:p>
        </w:tc>
        <w:tc>
          <w:tcPr>
            <w:tcW w:w="1526" w:type="dxa"/>
          </w:tcPr>
          <w:p w14:paraId="0255FAF7">
            <w:pPr>
              <w:spacing w:before="0" w:after="0" w:line="264" w:lineRule="auto"/>
              <w:jc w:val="right"/>
              <w:rPr>
                <w:rFonts w:hint="eastAsia" w:ascii="仿宋" w:hAnsi="仿宋" w:eastAsia="仿宋" w:cs="仿宋"/>
                <w:sz w:val="21"/>
                <w:szCs w:val="21"/>
              </w:rPr>
            </w:pPr>
          </w:p>
        </w:tc>
        <w:tc>
          <w:tcPr>
            <w:tcW w:w="1073" w:type="dxa"/>
          </w:tcPr>
          <w:p w14:paraId="47BCAE29">
            <w:pPr>
              <w:spacing w:before="0" w:after="0" w:line="264" w:lineRule="auto"/>
              <w:jc w:val="right"/>
              <w:rPr>
                <w:rFonts w:hint="eastAsia" w:ascii="仿宋" w:hAnsi="仿宋" w:eastAsia="仿宋" w:cs="仿宋"/>
                <w:sz w:val="21"/>
                <w:szCs w:val="21"/>
              </w:rPr>
            </w:pPr>
          </w:p>
        </w:tc>
      </w:tr>
      <w:tr w14:paraId="5C2BA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3F262591">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14</w:t>
            </w:r>
          </w:p>
        </w:tc>
        <w:tc>
          <w:tcPr>
            <w:tcW w:w="2253" w:type="dxa"/>
          </w:tcPr>
          <w:p w14:paraId="6D016447">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置地式灭火器箱（可容纳2×4kg灭火器＋2套面具）</w:t>
            </w:r>
          </w:p>
        </w:tc>
        <w:tc>
          <w:tcPr>
            <w:tcW w:w="803" w:type="dxa"/>
          </w:tcPr>
          <w:p w14:paraId="174D18A2">
            <w:pPr>
              <w:spacing w:before="0" w:after="0" w:line="264" w:lineRule="auto"/>
              <w:jc w:val="center"/>
              <w:rPr>
                <w:rFonts w:hint="eastAsia" w:ascii="仿宋" w:hAnsi="仿宋" w:eastAsia="仿宋" w:cs="仿宋"/>
                <w:sz w:val="21"/>
                <w:szCs w:val="21"/>
              </w:rPr>
            </w:pPr>
          </w:p>
        </w:tc>
        <w:tc>
          <w:tcPr>
            <w:tcW w:w="554" w:type="dxa"/>
          </w:tcPr>
          <w:p w14:paraId="155E60A0">
            <w:pPr>
              <w:spacing w:before="0" w:after="0" w:line="264" w:lineRule="auto"/>
              <w:jc w:val="center"/>
              <w:rPr>
                <w:rFonts w:hint="eastAsia" w:ascii="仿宋" w:hAnsi="仿宋" w:eastAsia="仿宋" w:cs="仿宋"/>
                <w:sz w:val="21"/>
                <w:szCs w:val="21"/>
              </w:rPr>
            </w:pPr>
          </w:p>
        </w:tc>
        <w:tc>
          <w:tcPr>
            <w:tcW w:w="581" w:type="dxa"/>
          </w:tcPr>
          <w:p w14:paraId="5BD2CC0B">
            <w:pPr>
              <w:spacing w:before="0" w:after="0" w:line="264" w:lineRule="auto"/>
              <w:jc w:val="center"/>
              <w:rPr>
                <w:rFonts w:hint="eastAsia" w:ascii="仿宋" w:hAnsi="仿宋" w:eastAsia="仿宋" w:cs="仿宋"/>
                <w:sz w:val="21"/>
                <w:szCs w:val="21"/>
              </w:rPr>
            </w:pPr>
          </w:p>
        </w:tc>
        <w:tc>
          <w:tcPr>
            <w:tcW w:w="581" w:type="dxa"/>
          </w:tcPr>
          <w:p w14:paraId="666D405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7F245FF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200</w:t>
            </w:r>
          </w:p>
        </w:tc>
        <w:tc>
          <w:tcPr>
            <w:tcW w:w="1122" w:type="dxa"/>
          </w:tcPr>
          <w:p w14:paraId="780C4AEE">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250.00</w:t>
            </w:r>
          </w:p>
        </w:tc>
        <w:tc>
          <w:tcPr>
            <w:tcW w:w="1526" w:type="dxa"/>
          </w:tcPr>
          <w:p w14:paraId="1EE1EA66">
            <w:pPr>
              <w:spacing w:before="0" w:after="0" w:line="264" w:lineRule="auto"/>
              <w:jc w:val="right"/>
              <w:rPr>
                <w:rFonts w:hint="eastAsia" w:ascii="仿宋" w:hAnsi="仿宋" w:eastAsia="仿宋" w:cs="仿宋"/>
                <w:sz w:val="21"/>
                <w:szCs w:val="21"/>
              </w:rPr>
            </w:pPr>
          </w:p>
        </w:tc>
        <w:tc>
          <w:tcPr>
            <w:tcW w:w="1073" w:type="dxa"/>
          </w:tcPr>
          <w:p w14:paraId="22BF9DCE">
            <w:pPr>
              <w:spacing w:before="0" w:after="0" w:line="264" w:lineRule="auto"/>
              <w:jc w:val="right"/>
              <w:rPr>
                <w:rFonts w:hint="eastAsia" w:ascii="仿宋" w:hAnsi="仿宋" w:eastAsia="仿宋" w:cs="仿宋"/>
                <w:sz w:val="21"/>
                <w:szCs w:val="21"/>
              </w:rPr>
            </w:pPr>
          </w:p>
        </w:tc>
      </w:tr>
      <w:tr w14:paraId="3AF1E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3EF4B35C">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15</w:t>
            </w:r>
          </w:p>
        </w:tc>
        <w:tc>
          <w:tcPr>
            <w:tcW w:w="2253" w:type="dxa"/>
          </w:tcPr>
          <w:p w14:paraId="24414E2D">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消防沙箱、沙桶</w:t>
            </w:r>
          </w:p>
        </w:tc>
        <w:tc>
          <w:tcPr>
            <w:tcW w:w="803" w:type="dxa"/>
          </w:tcPr>
          <w:p w14:paraId="05F16D9B">
            <w:pPr>
              <w:spacing w:before="0" w:after="0" w:line="264" w:lineRule="auto"/>
              <w:jc w:val="center"/>
              <w:rPr>
                <w:rFonts w:hint="eastAsia" w:ascii="仿宋" w:hAnsi="仿宋" w:eastAsia="仿宋" w:cs="仿宋"/>
                <w:sz w:val="21"/>
                <w:szCs w:val="21"/>
              </w:rPr>
            </w:pPr>
          </w:p>
        </w:tc>
        <w:tc>
          <w:tcPr>
            <w:tcW w:w="554" w:type="dxa"/>
          </w:tcPr>
          <w:p w14:paraId="571CC3F3">
            <w:pPr>
              <w:spacing w:before="0" w:after="0" w:line="264" w:lineRule="auto"/>
              <w:jc w:val="center"/>
              <w:rPr>
                <w:rFonts w:hint="eastAsia" w:ascii="仿宋" w:hAnsi="仿宋" w:eastAsia="仿宋" w:cs="仿宋"/>
                <w:sz w:val="21"/>
                <w:szCs w:val="21"/>
              </w:rPr>
            </w:pPr>
          </w:p>
        </w:tc>
        <w:tc>
          <w:tcPr>
            <w:tcW w:w="581" w:type="dxa"/>
          </w:tcPr>
          <w:p w14:paraId="2C070513">
            <w:pPr>
              <w:spacing w:before="0" w:after="0" w:line="264" w:lineRule="auto"/>
              <w:jc w:val="center"/>
              <w:rPr>
                <w:rFonts w:hint="eastAsia" w:ascii="仿宋" w:hAnsi="仿宋" w:eastAsia="仿宋" w:cs="仿宋"/>
                <w:sz w:val="21"/>
                <w:szCs w:val="21"/>
              </w:rPr>
            </w:pPr>
          </w:p>
        </w:tc>
        <w:tc>
          <w:tcPr>
            <w:tcW w:w="581" w:type="dxa"/>
          </w:tcPr>
          <w:p w14:paraId="086803E1">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套</w:t>
            </w:r>
          </w:p>
        </w:tc>
        <w:tc>
          <w:tcPr>
            <w:tcW w:w="735" w:type="dxa"/>
          </w:tcPr>
          <w:p w14:paraId="2ACE363C">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20</w:t>
            </w:r>
          </w:p>
        </w:tc>
        <w:tc>
          <w:tcPr>
            <w:tcW w:w="1122" w:type="dxa"/>
          </w:tcPr>
          <w:p w14:paraId="019F3D7F">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178.00</w:t>
            </w:r>
          </w:p>
        </w:tc>
        <w:tc>
          <w:tcPr>
            <w:tcW w:w="1526" w:type="dxa"/>
          </w:tcPr>
          <w:p w14:paraId="4D37B60A">
            <w:pPr>
              <w:spacing w:before="0" w:after="0" w:line="264" w:lineRule="auto"/>
              <w:jc w:val="right"/>
              <w:rPr>
                <w:rFonts w:hint="eastAsia" w:ascii="仿宋" w:hAnsi="仿宋" w:eastAsia="仿宋" w:cs="仿宋"/>
                <w:sz w:val="21"/>
                <w:szCs w:val="21"/>
              </w:rPr>
            </w:pPr>
          </w:p>
        </w:tc>
        <w:tc>
          <w:tcPr>
            <w:tcW w:w="1073" w:type="dxa"/>
          </w:tcPr>
          <w:p w14:paraId="5ED664B2">
            <w:pPr>
              <w:spacing w:before="0" w:after="0" w:line="264" w:lineRule="auto"/>
              <w:jc w:val="right"/>
              <w:rPr>
                <w:rFonts w:hint="eastAsia" w:ascii="仿宋" w:hAnsi="仿宋" w:eastAsia="仿宋" w:cs="仿宋"/>
                <w:sz w:val="21"/>
                <w:szCs w:val="21"/>
              </w:rPr>
            </w:pPr>
          </w:p>
        </w:tc>
      </w:tr>
      <w:tr w14:paraId="20048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7383EDD1">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16</w:t>
            </w:r>
          </w:p>
        </w:tc>
        <w:tc>
          <w:tcPr>
            <w:tcW w:w="2253" w:type="dxa"/>
          </w:tcPr>
          <w:p w14:paraId="6D219556">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微型消防站器材柜</w:t>
            </w:r>
          </w:p>
        </w:tc>
        <w:tc>
          <w:tcPr>
            <w:tcW w:w="803" w:type="dxa"/>
          </w:tcPr>
          <w:p w14:paraId="6099F735">
            <w:pPr>
              <w:spacing w:before="0" w:after="0" w:line="264" w:lineRule="auto"/>
              <w:jc w:val="center"/>
              <w:rPr>
                <w:rFonts w:hint="eastAsia" w:ascii="仿宋" w:hAnsi="仿宋" w:eastAsia="仿宋" w:cs="仿宋"/>
                <w:sz w:val="21"/>
                <w:szCs w:val="21"/>
              </w:rPr>
            </w:pPr>
          </w:p>
        </w:tc>
        <w:tc>
          <w:tcPr>
            <w:tcW w:w="554" w:type="dxa"/>
          </w:tcPr>
          <w:p w14:paraId="473F8A10">
            <w:pPr>
              <w:spacing w:before="0" w:after="0" w:line="264" w:lineRule="auto"/>
              <w:jc w:val="center"/>
              <w:rPr>
                <w:rFonts w:hint="eastAsia" w:ascii="仿宋" w:hAnsi="仿宋" w:eastAsia="仿宋" w:cs="仿宋"/>
                <w:sz w:val="21"/>
                <w:szCs w:val="21"/>
              </w:rPr>
            </w:pPr>
          </w:p>
        </w:tc>
        <w:tc>
          <w:tcPr>
            <w:tcW w:w="581" w:type="dxa"/>
          </w:tcPr>
          <w:p w14:paraId="0D2BE546">
            <w:pPr>
              <w:spacing w:before="0" w:after="0" w:line="264" w:lineRule="auto"/>
              <w:jc w:val="center"/>
              <w:rPr>
                <w:rFonts w:hint="eastAsia" w:ascii="仿宋" w:hAnsi="仿宋" w:eastAsia="仿宋" w:cs="仿宋"/>
                <w:sz w:val="21"/>
                <w:szCs w:val="21"/>
              </w:rPr>
            </w:pPr>
          </w:p>
        </w:tc>
        <w:tc>
          <w:tcPr>
            <w:tcW w:w="581" w:type="dxa"/>
          </w:tcPr>
          <w:p w14:paraId="327884BC">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柜</w:t>
            </w:r>
          </w:p>
        </w:tc>
        <w:tc>
          <w:tcPr>
            <w:tcW w:w="735" w:type="dxa"/>
          </w:tcPr>
          <w:p w14:paraId="3C42C599">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w:t>
            </w:r>
          </w:p>
        </w:tc>
        <w:tc>
          <w:tcPr>
            <w:tcW w:w="1122" w:type="dxa"/>
          </w:tcPr>
          <w:p w14:paraId="6CAEE8CB">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2,500.00</w:t>
            </w:r>
          </w:p>
        </w:tc>
        <w:tc>
          <w:tcPr>
            <w:tcW w:w="1526" w:type="dxa"/>
          </w:tcPr>
          <w:p w14:paraId="7694A6BC">
            <w:pPr>
              <w:spacing w:before="0" w:after="0" w:line="264" w:lineRule="auto"/>
              <w:jc w:val="right"/>
              <w:rPr>
                <w:rFonts w:hint="eastAsia" w:ascii="仿宋" w:hAnsi="仿宋" w:eastAsia="仿宋" w:cs="仿宋"/>
                <w:sz w:val="21"/>
                <w:szCs w:val="21"/>
              </w:rPr>
            </w:pPr>
          </w:p>
        </w:tc>
        <w:tc>
          <w:tcPr>
            <w:tcW w:w="1073" w:type="dxa"/>
          </w:tcPr>
          <w:p w14:paraId="4620ED5B">
            <w:pPr>
              <w:spacing w:before="0" w:after="0" w:line="264" w:lineRule="auto"/>
              <w:jc w:val="right"/>
              <w:rPr>
                <w:rFonts w:hint="eastAsia" w:ascii="仿宋" w:hAnsi="仿宋" w:eastAsia="仿宋" w:cs="仿宋"/>
                <w:sz w:val="21"/>
                <w:szCs w:val="21"/>
              </w:rPr>
            </w:pPr>
          </w:p>
        </w:tc>
      </w:tr>
      <w:tr w14:paraId="5026E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27CDBF5C">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17</w:t>
            </w:r>
          </w:p>
        </w:tc>
        <w:tc>
          <w:tcPr>
            <w:tcW w:w="2253" w:type="dxa"/>
          </w:tcPr>
          <w:p w14:paraId="302EA882">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消防头盔</w:t>
            </w:r>
          </w:p>
        </w:tc>
        <w:tc>
          <w:tcPr>
            <w:tcW w:w="803" w:type="dxa"/>
          </w:tcPr>
          <w:p w14:paraId="60550CD1">
            <w:pPr>
              <w:spacing w:before="0" w:after="0" w:line="264" w:lineRule="auto"/>
              <w:jc w:val="center"/>
              <w:rPr>
                <w:rFonts w:hint="eastAsia" w:ascii="仿宋" w:hAnsi="仿宋" w:eastAsia="仿宋" w:cs="仿宋"/>
                <w:sz w:val="21"/>
                <w:szCs w:val="21"/>
              </w:rPr>
            </w:pPr>
          </w:p>
        </w:tc>
        <w:tc>
          <w:tcPr>
            <w:tcW w:w="554" w:type="dxa"/>
          </w:tcPr>
          <w:p w14:paraId="1CFEA8DD">
            <w:pPr>
              <w:spacing w:before="0" w:after="0" w:line="264" w:lineRule="auto"/>
              <w:jc w:val="center"/>
              <w:rPr>
                <w:rFonts w:hint="eastAsia" w:ascii="仿宋" w:hAnsi="仿宋" w:eastAsia="仿宋" w:cs="仿宋"/>
                <w:sz w:val="21"/>
                <w:szCs w:val="21"/>
              </w:rPr>
            </w:pPr>
          </w:p>
        </w:tc>
        <w:tc>
          <w:tcPr>
            <w:tcW w:w="581" w:type="dxa"/>
          </w:tcPr>
          <w:p w14:paraId="79347D6E">
            <w:pPr>
              <w:spacing w:before="0" w:after="0" w:line="264" w:lineRule="auto"/>
              <w:jc w:val="center"/>
              <w:rPr>
                <w:rFonts w:hint="eastAsia" w:ascii="仿宋" w:hAnsi="仿宋" w:eastAsia="仿宋" w:cs="仿宋"/>
                <w:sz w:val="21"/>
                <w:szCs w:val="21"/>
              </w:rPr>
            </w:pPr>
          </w:p>
        </w:tc>
        <w:tc>
          <w:tcPr>
            <w:tcW w:w="581" w:type="dxa"/>
          </w:tcPr>
          <w:p w14:paraId="2AFC21E4">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顶</w:t>
            </w:r>
          </w:p>
        </w:tc>
        <w:tc>
          <w:tcPr>
            <w:tcW w:w="735" w:type="dxa"/>
          </w:tcPr>
          <w:p w14:paraId="3EC04AE3">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w:t>
            </w:r>
          </w:p>
        </w:tc>
        <w:tc>
          <w:tcPr>
            <w:tcW w:w="1122" w:type="dxa"/>
          </w:tcPr>
          <w:p w14:paraId="659B9B6C">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250.00</w:t>
            </w:r>
          </w:p>
        </w:tc>
        <w:tc>
          <w:tcPr>
            <w:tcW w:w="1526" w:type="dxa"/>
          </w:tcPr>
          <w:p w14:paraId="053EA150">
            <w:pPr>
              <w:spacing w:before="0" w:after="0" w:line="264" w:lineRule="auto"/>
              <w:jc w:val="right"/>
              <w:rPr>
                <w:rFonts w:hint="eastAsia" w:ascii="仿宋" w:hAnsi="仿宋" w:eastAsia="仿宋" w:cs="仿宋"/>
                <w:sz w:val="21"/>
                <w:szCs w:val="21"/>
              </w:rPr>
            </w:pPr>
          </w:p>
        </w:tc>
        <w:tc>
          <w:tcPr>
            <w:tcW w:w="1073" w:type="dxa"/>
          </w:tcPr>
          <w:p w14:paraId="4A7F7386">
            <w:pPr>
              <w:spacing w:before="0" w:after="0" w:line="264" w:lineRule="auto"/>
              <w:jc w:val="right"/>
              <w:rPr>
                <w:rFonts w:hint="eastAsia" w:ascii="仿宋" w:hAnsi="仿宋" w:eastAsia="仿宋" w:cs="仿宋"/>
                <w:sz w:val="21"/>
                <w:szCs w:val="21"/>
              </w:rPr>
            </w:pPr>
          </w:p>
        </w:tc>
      </w:tr>
      <w:tr w14:paraId="748EA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7454BE62">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18</w:t>
            </w:r>
          </w:p>
        </w:tc>
        <w:tc>
          <w:tcPr>
            <w:tcW w:w="2253" w:type="dxa"/>
          </w:tcPr>
          <w:p w14:paraId="6D12416E">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消防员灭火防护服</w:t>
            </w:r>
          </w:p>
        </w:tc>
        <w:tc>
          <w:tcPr>
            <w:tcW w:w="803" w:type="dxa"/>
          </w:tcPr>
          <w:p w14:paraId="286D12C0">
            <w:pPr>
              <w:spacing w:before="0" w:after="0" w:line="264" w:lineRule="auto"/>
              <w:jc w:val="center"/>
              <w:rPr>
                <w:rFonts w:hint="eastAsia" w:ascii="仿宋" w:hAnsi="仿宋" w:eastAsia="仿宋" w:cs="仿宋"/>
                <w:sz w:val="21"/>
                <w:szCs w:val="21"/>
              </w:rPr>
            </w:pPr>
          </w:p>
        </w:tc>
        <w:tc>
          <w:tcPr>
            <w:tcW w:w="554" w:type="dxa"/>
          </w:tcPr>
          <w:p w14:paraId="4273F485">
            <w:pPr>
              <w:spacing w:before="0" w:after="0" w:line="264" w:lineRule="auto"/>
              <w:jc w:val="center"/>
              <w:rPr>
                <w:rFonts w:hint="eastAsia" w:ascii="仿宋" w:hAnsi="仿宋" w:eastAsia="仿宋" w:cs="仿宋"/>
                <w:sz w:val="21"/>
                <w:szCs w:val="21"/>
              </w:rPr>
            </w:pPr>
          </w:p>
        </w:tc>
        <w:tc>
          <w:tcPr>
            <w:tcW w:w="581" w:type="dxa"/>
          </w:tcPr>
          <w:p w14:paraId="3DAC0CC6">
            <w:pPr>
              <w:spacing w:before="0" w:after="0" w:line="264" w:lineRule="auto"/>
              <w:jc w:val="center"/>
              <w:rPr>
                <w:rFonts w:hint="eastAsia" w:ascii="仿宋" w:hAnsi="仿宋" w:eastAsia="仿宋" w:cs="仿宋"/>
                <w:sz w:val="21"/>
                <w:szCs w:val="21"/>
              </w:rPr>
            </w:pPr>
          </w:p>
        </w:tc>
        <w:tc>
          <w:tcPr>
            <w:tcW w:w="581" w:type="dxa"/>
          </w:tcPr>
          <w:p w14:paraId="17765D6F">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套</w:t>
            </w:r>
          </w:p>
        </w:tc>
        <w:tc>
          <w:tcPr>
            <w:tcW w:w="735" w:type="dxa"/>
          </w:tcPr>
          <w:p w14:paraId="0EE1581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w:t>
            </w:r>
          </w:p>
        </w:tc>
        <w:tc>
          <w:tcPr>
            <w:tcW w:w="1122" w:type="dxa"/>
          </w:tcPr>
          <w:p w14:paraId="670C602D">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1,100.00</w:t>
            </w:r>
          </w:p>
        </w:tc>
        <w:tc>
          <w:tcPr>
            <w:tcW w:w="1526" w:type="dxa"/>
          </w:tcPr>
          <w:p w14:paraId="571648F8">
            <w:pPr>
              <w:spacing w:before="0" w:after="0" w:line="264" w:lineRule="auto"/>
              <w:jc w:val="right"/>
              <w:rPr>
                <w:rFonts w:hint="eastAsia" w:ascii="仿宋" w:hAnsi="仿宋" w:eastAsia="仿宋" w:cs="仿宋"/>
                <w:sz w:val="21"/>
                <w:szCs w:val="21"/>
              </w:rPr>
            </w:pPr>
          </w:p>
        </w:tc>
        <w:tc>
          <w:tcPr>
            <w:tcW w:w="1073" w:type="dxa"/>
          </w:tcPr>
          <w:p w14:paraId="55D03608">
            <w:pPr>
              <w:spacing w:before="0" w:after="0" w:line="264" w:lineRule="auto"/>
              <w:jc w:val="right"/>
              <w:rPr>
                <w:rFonts w:hint="eastAsia" w:ascii="仿宋" w:hAnsi="仿宋" w:eastAsia="仿宋" w:cs="仿宋"/>
                <w:sz w:val="21"/>
                <w:szCs w:val="21"/>
              </w:rPr>
            </w:pPr>
          </w:p>
        </w:tc>
      </w:tr>
      <w:tr w14:paraId="07AC2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59899B64">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19</w:t>
            </w:r>
          </w:p>
        </w:tc>
        <w:tc>
          <w:tcPr>
            <w:tcW w:w="2253" w:type="dxa"/>
          </w:tcPr>
          <w:p w14:paraId="09FF884A">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消防员灭火防护胶靴</w:t>
            </w:r>
          </w:p>
        </w:tc>
        <w:tc>
          <w:tcPr>
            <w:tcW w:w="803" w:type="dxa"/>
          </w:tcPr>
          <w:p w14:paraId="6F78CA49">
            <w:pPr>
              <w:spacing w:before="0" w:after="0" w:line="264" w:lineRule="auto"/>
              <w:jc w:val="center"/>
              <w:rPr>
                <w:rFonts w:hint="eastAsia" w:ascii="仿宋" w:hAnsi="仿宋" w:eastAsia="仿宋" w:cs="仿宋"/>
                <w:sz w:val="21"/>
                <w:szCs w:val="21"/>
              </w:rPr>
            </w:pPr>
          </w:p>
        </w:tc>
        <w:tc>
          <w:tcPr>
            <w:tcW w:w="554" w:type="dxa"/>
          </w:tcPr>
          <w:p w14:paraId="4240ACF6">
            <w:pPr>
              <w:spacing w:before="0" w:after="0" w:line="264" w:lineRule="auto"/>
              <w:jc w:val="center"/>
              <w:rPr>
                <w:rFonts w:hint="eastAsia" w:ascii="仿宋" w:hAnsi="仿宋" w:eastAsia="仿宋" w:cs="仿宋"/>
                <w:sz w:val="21"/>
                <w:szCs w:val="21"/>
              </w:rPr>
            </w:pPr>
          </w:p>
        </w:tc>
        <w:tc>
          <w:tcPr>
            <w:tcW w:w="581" w:type="dxa"/>
          </w:tcPr>
          <w:p w14:paraId="19E47F56">
            <w:pPr>
              <w:spacing w:before="0" w:after="0" w:line="264" w:lineRule="auto"/>
              <w:jc w:val="center"/>
              <w:rPr>
                <w:rFonts w:hint="eastAsia" w:ascii="仿宋" w:hAnsi="仿宋" w:eastAsia="仿宋" w:cs="仿宋"/>
                <w:sz w:val="21"/>
                <w:szCs w:val="21"/>
              </w:rPr>
            </w:pPr>
          </w:p>
        </w:tc>
        <w:tc>
          <w:tcPr>
            <w:tcW w:w="581" w:type="dxa"/>
          </w:tcPr>
          <w:p w14:paraId="74009A72">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双</w:t>
            </w:r>
          </w:p>
        </w:tc>
        <w:tc>
          <w:tcPr>
            <w:tcW w:w="735" w:type="dxa"/>
          </w:tcPr>
          <w:p w14:paraId="4E04EC01">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w:t>
            </w:r>
          </w:p>
        </w:tc>
        <w:tc>
          <w:tcPr>
            <w:tcW w:w="1122" w:type="dxa"/>
          </w:tcPr>
          <w:p w14:paraId="6E8A77C7">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250.00</w:t>
            </w:r>
          </w:p>
        </w:tc>
        <w:tc>
          <w:tcPr>
            <w:tcW w:w="1526" w:type="dxa"/>
          </w:tcPr>
          <w:p w14:paraId="6A4074B3">
            <w:pPr>
              <w:spacing w:before="0" w:after="0" w:line="264" w:lineRule="auto"/>
              <w:jc w:val="right"/>
              <w:rPr>
                <w:rFonts w:hint="eastAsia" w:ascii="仿宋" w:hAnsi="仿宋" w:eastAsia="仿宋" w:cs="仿宋"/>
                <w:sz w:val="21"/>
                <w:szCs w:val="21"/>
              </w:rPr>
            </w:pPr>
          </w:p>
        </w:tc>
        <w:tc>
          <w:tcPr>
            <w:tcW w:w="1073" w:type="dxa"/>
          </w:tcPr>
          <w:p w14:paraId="5DBE153F">
            <w:pPr>
              <w:spacing w:before="0" w:after="0" w:line="264" w:lineRule="auto"/>
              <w:jc w:val="right"/>
              <w:rPr>
                <w:rFonts w:hint="eastAsia" w:ascii="仿宋" w:hAnsi="仿宋" w:eastAsia="仿宋" w:cs="仿宋"/>
                <w:sz w:val="21"/>
                <w:szCs w:val="21"/>
              </w:rPr>
            </w:pPr>
          </w:p>
        </w:tc>
      </w:tr>
      <w:tr w14:paraId="5F3FF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1A502383">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20</w:t>
            </w:r>
          </w:p>
        </w:tc>
        <w:tc>
          <w:tcPr>
            <w:tcW w:w="2253" w:type="dxa"/>
          </w:tcPr>
          <w:p w14:paraId="3A99A60E">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消防员灭火防护手套</w:t>
            </w:r>
          </w:p>
        </w:tc>
        <w:tc>
          <w:tcPr>
            <w:tcW w:w="803" w:type="dxa"/>
          </w:tcPr>
          <w:p w14:paraId="44DBD8AA">
            <w:pPr>
              <w:spacing w:before="0" w:after="0" w:line="264" w:lineRule="auto"/>
              <w:jc w:val="center"/>
              <w:rPr>
                <w:rFonts w:hint="eastAsia" w:ascii="仿宋" w:hAnsi="仿宋" w:eastAsia="仿宋" w:cs="仿宋"/>
                <w:sz w:val="21"/>
                <w:szCs w:val="21"/>
              </w:rPr>
            </w:pPr>
          </w:p>
        </w:tc>
        <w:tc>
          <w:tcPr>
            <w:tcW w:w="554" w:type="dxa"/>
          </w:tcPr>
          <w:p w14:paraId="37AC3489">
            <w:pPr>
              <w:spacing w:before="0" w:after="0" w:line="264" w:lineRule="auto"/>
              <w:jc w:val="center"/>
              <w:rPr>
                <w:rFonts w:hint="eastAsia" w:ascii="仿宋" w:hAnsi="仿宋" w:eastAsia="仿宋" w:cs="仿宋"/>
                <w:sz w:val="21"/>
                <w:szCs w:val="21"/>
              </w:rPr>
            </w:pPr>
          </w:p>
        </w:tc>
        <w:tc>
          <w:tcPr>
            <w:tcW w:w="581" w:type="dxa"/>
          </w:tcPr>
          <w:p w14:paraId="3F967B21">
            <w:pPr>
              <w:spacing w:before="0" w:after="0" w:line="264" w:lineRule="auto"/>
              <w:jc w:val="center"/>
              <w:rPr>
                <w:rFonts w:hint="eastAsia" w:ascii="仿宋" w:hAnsi="仿宋" w:eastAsia="仿宋" w:cs="仿宋"/>
                <w:sz w:val="21"/>
                <w:szCs w:val="21"/>
              </w:rPr>
            </w:pPr>
          </w:p>
        </w:tc>
        <w:tc>
          <w:tcPr>
            <w:tcW w:w="581" w:type="dxa"/>
          </w:tcPr>
          <w:p w14:paraId="46215264">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对</w:t>
            </w:r>
          </w:p>
        </w:tc>
        <w:tc>
          <w:tcPr>
            <w:tcW w:w="735" w:type="dxa"/>
          </w:tcPr>
          <w:p w14:paraId="17849208">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w:t>
            </w:r>
          </w:p>
        </w:tc>
        <w:tc>
          <w:tcPr>
            <w:tcW w:w="1122" w:type="dxa"/>
          </w:tcPr>
          <w:p w14:paraId="508DBCF6">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125.00</w:t>
            </w:r>
          </w:p>
        </w:tc>
        <w:tc>
          <w:tcPr>
            <w:tcW w:w="1526" w:type="dxa"/>
          </w:tcPr>
          <w:p w14:paraId="41EC6586">
            <w:pPr>
              <w:spacing w:before="0" w:after="0" w:line="264" w:lineRule="auto"/>
              <w:jc w:val="right"/>
              <w:rPr>
                <w:rFonts w:hint="eastAsia" w:ascii="仿宋" w:hAnsi="仿宋" w:eastAsia="仿宋" w:cs="仿宋"/>
                <w:sz w:val="21"/>
                <w:szCs w:val="21"/>
              </w:rPr>
            </w:pPr>
          </w:p>
        </w:tc>
        <w:tc>
          <w:tcPr>
            <w:tcW w:w="1073" w:type="dxa"/>
          </w:tcPr>
          <w:p w14:paraId="46A00161">
            <w:pPr>
              <w:spacing w:before="0" w:after="0" w:line="264" w:lineRule="auto"/>
              <w:jc w:val="right"/>
              <w:rPr>
                <w:rFonts w:hint="eastAsia" w:ascii="仿宋" w:hAnsi="仿宋" w:eastAsia="仿宋" w:cs="仿宋"/>
                <w:sz w:val="21"/>
                <w:szCs w:val="21"/>
              </w:rPr>
            </w:pPr>
          </w:p>
        </w:tc>
      </w:tr>
      <w:tr w14:paraId="489FB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345F2FF3">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21</w:t>
            </w:r>
          </w:p>
        </w:tc>
        <w:tc>
          <w:tcPr>
            <w:tcW w:w="2253" w:type="dxa"/>
          </w:tcPr>
          <w:p w14:paraId="747710A0">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消防安全腰带</w:t>
            </w:r>
          </w:p>
        </w:tc>
        <w:tc>
          <w:tcPr>
            <w:tcW w:w="803" w:type="dxa"/>
          </w:tcPr>
          <w:p w14:paraId="2E1A53A8">
            <w:pPr>
              <w:spacing w:before="0" w:after="0" w:line="264" w:lineRule="auto"/>
              <w:jc w:val="center"/>
              <w:rPr>
                <w:rFonts w:hint="eastAsia" w:ascii="仿宋" w:hAnsi="仿宋" w:eastAsia="仿宋" w:cs="仿宋"/>
                <w:sz w:val="21"/>
                <w:szCs w:val="21"/>
              </w:rPr>
            </w:pPr>
          </w:p>
        </w:tc>
        <w:tc>
          <w:tcPr>
            <w:tcW w:w="554" w:type="dxa"/>
          </w:tcPr>
          <w:p w14:paraId="0ABA1EAF">
            <w:pPr>
              <w:spacing w:before="0" w:after="0" w:line="264" w:lineRule="auto"/>
              <w:jc w:val="center"/>
              <w:rPr>
                <w:rFonts w:hint="eastAsia" w:ascii="仿宋" w:hAnsi="仿宋" w:eastAsia="仿宋" w:cs="仿宋"/>
                <w:sz w:val="21"/>
                <w:szCs w:val="21"/>
              </w:rPr>
            </w:pPr>
          </w:p>
        </w:tc>
        <w:tc>
          <w:tcPr>
            <w:tcW w:w="581" w:type="dxa"/>
          </w:tcPr>
          <w:p w14:paraId="5FAB0AD1">
            <w:pPr>
              <w:spacing w:before="0" w:after="0" w:line="264" w:lineRule="auto"/>
              <w:jc w:val="center"/>
              <w:rPr>
                <w:rFonts w:hint="eastAsia" w:ascii="仿宋" w:hAnsi="仿宋" w:eastAsia="仿宋" w:cs="仿宋"/>
                <w:sz w:val="21"/>
                <w:szCs w:val="21"/>
              </w:rPr>
            </w:pPr>
          </w:p>
        </w:tc>
        <w:tc>
          <w:tcPr>
            <w:tcW w:w="581" w:type="dxa"/>
          </w:tcPr>
          <w:p w14:paraId="5DF00965">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条</w:t>
            </w:r>
          </w:p>
        </w:tc>
        <w:tc>
          <w:tcPr>
            <w:tcW w:w="735" w:type="dxa"/>
          </w:tcPr>
          <w:p w14:paraId="3A465321">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w:t>
            </w:r>
          </w:p>
        </w:tc>
        <w:tc>
          <w:tcPr>
            <w:tcW w:w="1122" w:type="dxa"/>
          </w:tcPr>
          <w:p w14:paraId="6D7E190A">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100.00</w:t>
            </w:r>
          </w:p>
        </w:tc>
        <w:tc>
          <w:tcPr>
            <w:tcW w:w="1526" w:type="dxa"/>
          </w:tcPr>
          <w:p w14:paraId="3EF1ED3A">
            <w:pPr>
              <w:spacing w:before="0" w:after="0" w:line="264" w:lineRule="auto"/>
              <w:jc w:val="right"/>
              <w:rPr>
                <w:rFonts w:hint="eastAsia" w:ascii="仿宋" w:hAnsi="仿宋" w:eastAsia="仿宋" w:cs="仿宋"/>
                <w:sz w:val="21"/>
                <w:szCs w:val="21"/>
              </w:rPr>
            </w:pPr>
          </w:p>
        </w:tc>
        <w:tc>
          <w:tcPr>
            <w:tcW w:w="1073" w:type="dxa"/>
          </w:tcPr>
          <w:p w14:paraId="3E37632D">
            <w:pPr>
              <w:spacing w:before="0" w:after="0" w:line="264" w:lineRule="auto"/>
              <w:jc w:val="right"/>
              <w:rPr>
                <w:rFonts w:hint="eastAsia" w:ascii="仿宋" w:hAnsi="仿宋" w:eastAsia="仿宋" w:cs="仿宋"/>
                <w:sz w:val="21"/>
                <w:szCs w:val="21"/>
              </w:rPr>
            </w:pPr>
          </w:p>
        </w:tc>
      </w:tr>
      <w:tr w14:paraId="579CF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60744DA5">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22</w:t>
            </w:r>
          </w:p>
        </w:tc>
        <w:tc>
          <w:tcPr>
            <w:tcW w:w="2253" w:type="dxa"/>
          </w:tcPr>
          <w:p w14:paraId="13B80223">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多功能消防腰斧</w:t>
            </w:r>
          </w:p>
        </w:tc>
        <w:tc>
          <w:tcPr>
            <w:tcW w:w="803" w:type="dxa"/>
          </w:tcPr>
          <w:p w14:paraId="5FB12A8F">
            <w:pPr>
              <w:spacing w:before="0" w:after="0" w:line="264" w:lineRule="auto"/>
              <w:jc w:val="center"/>
              <w:rPr>
                <w:rFonts w:hint="eastAsia" w:ascii="仿宋" w:hAnsi="仿宋" w:eastAsia="仿宋" w:cs="仿宋"/>
                <w:sz w:val="21"/>
                <w:szCs w:val="21"/>
              </w:rPr>
            </w:pPr>
          </w:p>
        </w:tc>
        <w:tc>
          <w:tcPr>
            <w:tcW w:w="554" w:type="dxa"/>
          </w:tcPr>
          <w:p w14:paraId="60ED1A88">
            <w:pPr>
              <w:spacing w:before="0" w:after="0" w:line="264" w:lineRule="auto"/>
              <w:jc w:val="center"/>
              <w:rPr>
                <w:rFonts w:hint="eastAsia" w:ascii="仿宋" w:hAnsi="仿宋" w:eastAsia="仿宋" w:cs="仿宋"/>
                <w:sz w:val="21"/>
                <w:szCs w:val="21"/>
              </w:rPr>
            </w:pPr>
          </w:p>
        </w:tc>
        <w:tc>
          <w:tcPr>
            <w:tcW w:w="581" w:type="dxa"/>
          </w:tcPr>
          <w:p w14:paraId="5F7EA38C">
            <w:pPr>
              <w:spacing w:before="0" w:after="0" w:line="264" w:lineRule="auto"/>
              <w:jc w:val="center"/>
              <w:rPr>
                <w:rFonts w:hint="eastAsia" w:ascii="仿宋" w:hAnsi="仿宋" w:eastAsia="仿宋" w:cs="仿宋"/>
                <w:sz w:val="21"/>
                <w:szCs w:val="21"/>
              </w:rPr>
            </w:pPr>
          </w:p>
        </w:tc>
        <w:tc>
          <w:tcPr>
            <w:tcW w:w="581" w:type="dxa"/>
          </w:tcPr>
          <w:p w14:paraId="71228D70">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把</w:t>
            </w:r>
          </w:p>
        </w:tc>
        <w:tc>
          <w:tcPr>
            <w:tcW w:w="735" w:type="dxa"/>
          </w:tcPr>
          <w:p w14:paraId="04282D07">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w:t>
            </w:r>
          </w:p>
        </w:tc>
        <w:tc>
          <w:tcPr>
            <w:tcW w:w="1122" w:type="dxa"/>
          </w:tcPr>
          <w:p w14:paraId="710CA143">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90.00</w:t>
            </w:r>
          </w:p>
        </w:tc>
        <w:tc>
          <w:tcPr>
            <w:tcW w:w="1526" w:type="dxa"/>
          </w:tcPr>
          <w:p w14:paraId="0EA00216">
            <w:pPr>
              <w:spacing w:before="0" w:after="0" w:line="264" w:lineRule="auto"/>
              <w:jc w:val="right"/>
              <w:rPr>
                <w:rFonts w:hint="eastAsia" w:ascii="仿宋" w:hAnsi="仿宋" w:eastAsia="仿宋" w:cs="仿宋"/>
                <w:sz w:val="21"/>
                <w:szCs w:val="21"/>
              </w:rPr>
            </w:pPr>
          </w:p>
        </w:tc>
        <w:tc>
          <w:tcPr>
            <w:tcW w:w="1073" w:type="dxa"/>
          </w:tcPr>
          <w:p w14:paraId="25DDFD81">
            <w:pPr>
              <w:spacing w:before="0" w:after="0" w:line="264" w:lineRule="auto"/>
              <w:jc w:val="right"/>
              <w:rPr>
                <w:rFonts w:hint="eastAsia" w:ascii="仿宋" w:hAnsi="仿宋" w:eastAsia="仿宋" w:cs="仿宋"/>
                <w:sz w:val="21"/>
                <w:szCs w:val="21"/>
              </w:rPr>
            </w:pPr>
          </w:p>
        </w:tc>
      </w:tr>
      <w:tr w14:paraId="4CD7A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0115C836">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23</w:t>
            </w:r>
          </w:p>
        </w:tc>
        <w:tc>
          <w:tcPr>
            <w:tcW w:w="2253" w:type="dxa"/>
          </w:tcPr>
          <w:p w14:paraId="2AD0AC4F">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佩戴防爆手电筒</w:t>
            </w:r>
          </w:p>
        </w:tc>
        <w:tc>
          <w:tcPr>
            <w:tcW w:w="803" w:type="dxa"/>
          </w:tcPr>
          <w:p w14:paraId="068D77B7">
            <w:pPr>
              <w:spacing w:before="0" w:after="0" w:line="264" w:lineRule="auto"/>
              <w:jc w:val="center"/>
              <w:rPr>
                <w:rFonts w:hint="eastAsia" w:ascii="仿宋" w:hAnsi="仿宋" w:eastAsia="仿宋" w:cs="仿宋"/>
                <w:sz w:val="21"/>
                <w:szCs w:val="21"/>
              </w:rPr>
            </w:pPr>
          </w:p>
        </w:tc>
        <w:tc>
          <w:tcPr>
            <w:tcW w:w="554" w:type="dxa"/>
          </w:tcPr>
          <w:p w14:paraId="285AE3B2">
            <w:pPr>
              <w:spacing w:before="0" w:after="0" w:line="264" w:lineRule="auto"/>
              <w:jc w:val="center"/>
              <w:rPr>
                <w:rFonts w:hint="eastAsia" w:ascii="仿宋" w:hAnsi="仿宋" w:eastAsia="仿宋" w:cs="仿宋"/>
                <w:sz w:val="21"/>
                <w:szCs w:val="21"/>
              </w:rPr>
            </w:pPr>
          </w:p>
        </w:tc>
        <w:tc>
          <w:tcPr>
            <w:tcW w:w="581" w:type="dxa"/>
          </w:tcPr>
          <w:p w14:paraId="642353BD">
            <w:pPr>
              <w:spacing w:before="0" w:after="0" w:line="264" w:lineRule="auto"/>
              <w:jc w:val="center"/>
              <w:rPr>
                <w:rFonts w:hint="eastAsia" w:ascii="仿宋" w:hAnsi="仿宋" w:eastAsia="仿宋" w:cs="仿宋"/>
                <w:sz w:val="21"/>
                <w:szCs w:val="21"/>
              </w:rPr>
            </w:pPr>
          </w:p>
        </w:tc>
        <w:tc>
          <w:tcPr>
            <w:tcW w:w="581" w:type="dxa"/>
          </w:tcPr>
          <w:p w14:paraId="2276F536">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6E3DFC6C">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15</w:t>
            </w:r>
          </w:p>
        </w:tc>
        <w:tc>
          <w:tcPr>
            <w:tcW w:w="1122" w:type="dxa"/>
          </w:tcPr>
          <w:p w14:paraId="27A0E2AA">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150.00</w:t>
            </w:r>
          </w:p>
        </w:tc>
        <w:tc>
          <w:tcPr>
            <w:tcW w:w="1526" w:type="dxa"/>
          </w:tcPr>
          <w:p w14:paraId="3C62CD2A">
            <w:pPr>
              <w:spacing w:before="0" w:after="0" w:line="264" w:lineRule="auto"/>
              <w:jc w:val="right"/>
              <w:rPr>
                <w:rFonts w:hint="eastAsia" w:ascii="仿宋" w:hAnsi="仿宋" w:eastAsia="仿宋" w:cs="仿宋"/>
                <w:sz w:val="21"/>
                <w:szCs w:val="21"/>
              </w:rPr>
            </w:pPr>
          </w:p>
        </w:tc>
        <w:tc>
          <w:tcPr>
            <w:tcW w:w="1073" w:type="dxa"/>
          </w:tcPr>
          <w:p w14:paraId="77BF910A">
            <w:pPr>
              <w:spacing w:before="0" w:after="0" w:line="264" w:lineRule="auto"/>
              <w:jc w:val="right"/>
              <w:rPr>
                <w:rFonts w:hint="eastAsia" w:ascii="仿宋" w:hAnsi="仿宋" w:eastAsia="仿宋" w:cs="仿宋"/>
                <w:sz w:val="21"/>
                <w:szCs w:val="21"/>
              </w:rPr>
            </w:pPr>
          </w:p>
        </w:tc>
      </w:tr>
      <w:tr w14:paraId="5A4DB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2A1C3C70">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24</w:t>
            </w:r>
          </w:p>
        </w:tc>
        <w:tc>
          <w:tcPr>
            <w:tcW w:w="2253" w:type="dxa"/>
          </w:tcPr>
          <w:p w14:paraId="3FBAB26E">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点型光电感烟火灾探测器</w:t>
            </w:r>
          </w:p>
        </w:tc>
        <w:tc>
          <w:tcPr>
            <w:tcW w:w="803" w:type="dxa"/>
          </w:tcPr>
          <w:p w14:paraId="0FB270FA">
            <w:pPr>
              <w:spacing w:before="0" w:after="0" w:line="264" w:lineRule="auto"/>
              <w:jc w:val="center"/>
              <w:rPr>
                <w:rFonts w:hint="eastAsia" w:ascii="仿宋" w:hAnsi="仿宋" w:eastAsia="仿宋" w:cs="仿宋"/>
                <w:sz w:val="21"/>
                <w:szCs w:val="21"/>
              </w:rPr>
            </w:pPr>
          </w:p>
        </w:tc>
        <w:tc>
          <w:tcPr>
            <w:tcW w:w="554" w:type="dxa"/>
          </w:tcPr>
          <w:p w14:paraId="09E42EC2">
            <w:pPr>
              <w:spacing w:before="0" w:after="0" w:line="264" w:lineRule="auto"/>
              <w:jc w:val="center"/>
              <w:rPr>
                <w:rFonts w:hint="eastAsia" w:ascii="仿宋" w:hAnsi="仿宋" w:eastAsia="仿宋" w:cs="仿宋"/>
                <w:sz w:val="21"/>
                <w:szCs w:val="21"/>
              </w:rPr>
            </w:pPr>
          </w:p>
        </w:tc>
        <w:tc>
          <w:tcPr>
            <w:tcW w:w="581" w:type="dxa"/>
          </w:tcPr>
          <w:p w14:paraId="6DAD085A">
            <w:pPr>
              <w:spacing w:before="0" w:after="0" w:line="264" w:lineRule="auto"/>
              <w:jc w:val="center"/>
              <w:rPr>
                <w:rFonts w:hint="eastAsia" w:ascii="仿宋" w:hAnsi="仿宋" w:eastAsia="仿宋" w:cs="仿宋"/>
                <w:sz w:val="21"/>
                <w:szCs w:val="21"/>
              </w:rPr>
            </w:pPr>
          </w:p>
        </w:tc>
        <w:tc>
          <w:tcPr>
            <w:tcW w:w="581" w:type="dxa"/>
          </w:tcPr>
          <w:p w14:paraId="3F9AA988">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45BE4C10">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1500</w:t>
            </w:r>
          </w:p>
        </w:tc>
        <w:tc>
          <w:tcPr>
            <w:tcW w:w="1122" w:type="dxa"/>
          </w:tcPr>
          <w:p w14:paraId="2E0EDBF0">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65.00</w:t>
            </w:r>
          </w:p>
        </w:tc>
        <w:tc>
          <w:tcPr>
            <w:tcW w:w="1526" w:type="dxa"/>
          </w:tcPr>
          <w:p w14:paraId="3DAE6277">
            <w:pPr>
              <w:spacing w:before="0" w:after="0" w:line="264" w:lineRule="auto"/>
              <w:jc w:val="right"/>
              <w:rPr>
                <w:rFonts w:hint="eastAsia" w:ascii="仿宋" w:hAnsi="仿宋" w:eastAsia="仿宋" w:cs="仿宋"/>
                <w:sz w:val="21"/>
                <w:szCs w:val="21"/>
              </w:rPr>
            </w:pPr>
          </w:p>
        </w:tc>
        <w:tc>
          <w:tcPr>
            <w:tcW w:w="1073" w:type="dxa"/>
          </w:tcPr>
          <w:p w14:paraId="6E64664E">
            <w:pPr>
              <w:spacing w:before="0" w:after="0" w:line="264" w:lineRule="auto"/>
              <w:jc w:val="right"/>
              <w:rPr>
                <w:rFonts w:hint="eastAsia" w:ascii="仿宋" w:hAnsi="仿宋" w:eastAsia="仿宋" w:cs="仿宋"/>
                <w:sz w:val="21"/>
                <w:szCs w:val="21"/>
              </w:rPr>
            </w:pPr>
          </w:p>
        </w:tc>
      </w:tr>
      <w:tr w14:paraId="1044E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60A8CAB0">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25</w:t>
            </w:r>
          </w:p>
        </w:tc>
        <w:tc>
          <w:tcPr>
            <w:tcW w:w="2253" w:type="dxa"/>
          </w:tcPr>
          <w:p w14:paraId="4B81C79F">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输入/输出模块</w:t>
            </w:r>
          </w:p>
        </w:tc>
        <w:tc>
          <w:tcPr>
            <w:tcW w:w="803" w:type="dxa"/>
          </w:tcPr>
          <w:p w14:paraId="7184F284">
            <w:pPr>
              <w:spacing w:before="0" w:after="0" w:line="264" w:lineRule="auto"/>
              <w:jc w:val="center"/>
              <w:rPr>
                <w:rFonts w:hint="eastAsia" w:ascii="仿宋" w:hAnsi="仿宋" w:eastAsia="仿宋" w:cs="仿宋"/>
                <w:sz w:val="21"/>
                <w:szCs w:val="21"/>
              </w:rPr>
            </w:pPr>
          </w:p>
        </w:tc>
        <w:tc>
          <w:tcPr>
            <w:tcW w:w="554" w:type="dxa"/>
          </w:tcPr>
          <w:p w14:paraId="0D6CF60C">
            <w:pPr>
              <w:spacing w:before="0" w:after="0" w:line="264" w:lineRule="auto"/>
              <w:jc w:val="center"/>
              <w:rPr>
                <w:rFonts w:hint="eastAsia" w:ascii="仿宋" w:hAnsi="仿宋" w:eastAsia="仿宋" w:cs="仿宋"/>
                <w:sz w:val="21"/>
                <w:szCs w:val="21"/>
              </w:rPr>
            </w:pPr>
          </w:p>
        </w:tc>
        <w:tc>
          <w:tcPr>
            <w:tcW w:w="581" w:type="dxa"/>
          </w:tcPr>
          <w:p w14:paraId="5FC41BD6">
            <w:pPr>
              <w:spacing w:before="0" w:after="0" w:line="264" w:lineRule="auto"/>
              <w:jc w:val="center"/>
              <w:rPr>
                <w:rFonts w:hint="eastAsia" w:ascii="仿宋" w:hAnsi="仿宋" w:eastAsia="仿宋" w:cs="仿宋"/>
                <w:sz w:val="21"/>
                <w:szCs w:val="21"/>
              </w:rPr>
            </w:pPr>
          </w:p>
        </w:tc>
        <w:tc>
          <w:tcPr>
            <w:tcW w:w="581" w:type="dxa"/>
          </w:tcPr>
          <w:p w14:paraId="16B91F48">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085E868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450</w:t>
            </w:r>
          </w:p>
        </w:tc>
        <w:tc>
          <w:tcPr>
            <w:tcW w:w="1122" w:type="dxa"/>
          </w:tcPr>
          <w:p w14:paraId="5AAA287A">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65.00</w:t>
            </w:r>
          </w:p>
        </w:tc>
        <w:tc>
          <w:tcPr>
            <w:tcW w:w="1526" w:type="dxa"/>
          </w:tcPr>
          <w:p w14:paraId="446A0887">
            <w:pPr>
              <w:spacing w:before="0" w:after="0" w:line="264" w:lineRule="auto"/>
              <w:jc w:val="right"/>
              <w:rPr>
                <w:rFonts w:hint="eastAsia" w:ascii="仿宋" w:hAnsi="仿宋" w:eastAsia="仿宋" w:cs="仿宋"/>
                <w:sz w:val="21"/>
                <w:szCs w:val="21"/>
              </w:rPr>
            </w:pPr>
          </w:p>
        </w:tc>
        <w:tc>
          <w:tcPr>
            <w:tcW w:w="1073" w:type="dxa"/>
          </w:tcPr>
          <w:p w14:paraId="63175299">
            <w:pPr>
              <w:spacing w:before="0" w:after="0" w:line="264" w:lineRule="auto"/>
              <w:jc w:val="right"/>
              <w:rPr>
                <w:rFonts w:hint="eastAsia" w:ascii="仿宋" w:hAnsi="仿宋" w:eastAsia="仿宋" w:cs="仿宋"/>
                <w:sz w:val="21"/>
                <w:szCs w:val="21"/>
              </w:rPr>
            </w:pPr>
          </w:p>
        </w:tc>
      </w:tr>
      <w:tr w14:paraId="666C1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5E6C08E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26</w:t>
            </w:r>
          </w:p>
        </w:tc>
        <w:tc>
          <w:tcPr>
            <w:tcW w:w="2253" w:type="dxa"/>
          </w:tcPr>
          <w:p w14:paraId="33421DB8">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手动报警按钮</w:t>
            </w:r>
          </w:p>
        </w:tc>
        <w:tc>
          <w:tcPr>
            <w:tcW w:w="803" w:type="dxa"/>
          </w:tcPr>
          <w:p w14:paraId="19859AF7">
            <w:pPr>
              <w:spacing w:before="0" w:after="0" w:line="264" w:lineRule="auto"/>
              <w:jc w:val="center"/>
              <w:rPr>
                <w:rFonts w:hint="eastAsia" w:ascii="仿宋" w:hAnsi="仿宋" w:eastAsia="仿宋" w:cs="仿宋"/>
                <w:sz w:val="21"/>
                <w:szCs w:val="21"/>
              </w:rPr>
            </w:pPr>
          </w:p>
        </w:tc>
        <w:tc>
          <w:tcPr>
            <w:tcW w:w="554" w:type="dxa"/>
          </w:tcPr>
          <w:p w14:paraId="2E8D3F80">
            <w:pPr>
              <w:spacing w:before="0" w:after="0" w:line="264" w:lineRule="auto"/>
              <w:jc w:val="center"/>
              <w:rPr>
                <w:rFonts w:hint="eastAsia" w:ascii="仿宋" w:hAnsi="仿宋" w:eastAsia="仿宋" w:cs="仿宋"/>
                <w:sz w:val="21"/>
                <w:szCs w:val="21"/>
              </w:rPr>
            </w:pPr>
          </w:p>
        </w:tc>
        <w:tc>
          <w:tcPr>
            <w:tcW w:w="581" w:type="dxa"/>
          </w:tcPr>
          <w:p w14:paraId="27262CD1">
            <w:pPr>
              <w:spacing w:before="0" w:after="0" w:line="264" w:lineRule="auto"/>
              <w:jc w:val="center"/>
              <w:rPr>
                <w:rFonts w:hint="eastAsia" w:ascii="仿宋" w:hAnsi="仿宋" w:eastAsia="仿宋" w:cs="仿宋"/>
                <w:sz w:val="21"/>
                <w:szCs w:val="21"/>
              </w:rPr>
            </w:pPr>
          </w:p>
        </w:tc>
        <w:tc>
          <w:tcPr>
            <w:tcW w:w="581" w:type="dxa"/>
          </w:tcPr>
          <w:p w14:paraId="571E0B17">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2B28B88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500</w:t>
            </w:r>
          </w:p>
        </w:tc>
        <w:tc>
          <w:tcPr>
            <w:tcW w:w="1122" w:type="dxa"/>
          </w:tcPr>
          <w:p w14:paraId="1029EF47">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60.00</w:t>
            </w:r>
          </w:p>
        </w:tc>
        <w:tc>
          <w:tcPr>
            <w:tcW w:w="1526" w:type="dxa"/>
          </w:tcPr>
          <w:p w14:paraId="152CAE76">
            <w:pPr>
              <w:spacing w:before="0" w:after="0" w:line="264" w:lineRule="auto"/>
              <w:jc w:val="right"/>
              <w:rPr>
                <w:rFonts w:hint="eastAsia" w:ascii="仿宋" w:hAnsi="仿宋" w:eastAsia="仿宋" w:cs="仿宋"/>
                <w:sz w:val="21"/>
                <w:szCs w:val="21"/>
              </w:rPr>
            </w:pPr>
          </w:p>
        </w:tc>
        <w:tc>
          <w:tcPr>
            <w:tcW w:w="1073" w:type="dxa"/>
          </w:tcPr>
          <w:p w14:paraId="677D6DBB">
            <w:pPr>
              <w:spacing w:before="0" w:after="0" w:line="264" w:lineRule="auto"/>
              <w:jc w:val="right"/>
              <w:rPr>
                <w:rFonts w:hint="eastAsia" w:ascii="仿宋" w:hAnsi="仿宋" w:eastAsia="仿宋" w:cs="仿宋"/>
                <w:sz w:val="21"/>
                <w:szCs w:val="21"/>
              </w:rPr>
            </w:pPr>
          </w:p>
        </w:tc>
      </w:tr>
      <w:tr w14:paraId="77BE5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756C394A">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27</w:t>
            </w:r>
          </w:p>
        </w:tc>
        <w:tc>
          <w:tcPr>
            <w:tcW w:w="2253" w:type="dxa"/>
          </w:tcPr>
          <w:p w14:paraId="6A5D1B5C">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火灾声光警报器</w:t>
            </w:r>
          </w:p>
        </w:tc>
        <w:tc>
          <w:tcPr>
            <w:tcW w:w="803" w:type="dxa"/>
          </w:tcPr>
          <w:p w14:paraId="413F77E1">
            <w:pPr>
              <w:spacing w:before="0" w:after="0" w:line="264" w:lineRule="auto"/>
              <w:jc w:val="center"/>
              <w:rPr>
                <w:rFonts w:hint="eastAsia" w:ascii="仿宋" w:hAnsi="仿宋" w:eastAsia="仿宋" w:cs="仿宋"/>
                <w:sz w:val="21"/>
                <w:szCs w:val="21"/>
              </w:rPr>
            </w:pPr>
          </w:p>
        </w:tc>
        <w:tc>
          <w:tcPr>
            <w:tcW w:w="554" w:type="dxa"/>
          </w:tcPr>
          <w:p w14:paraId="753635E0">
            <w:pPr>
              <w:spacing w:before="0" w:after="0" w:line="264" w:lineRule="auto"/>
              <w:jc w:val="center"/>
              <w:rPr>
                <w:rFonts w:hint="eastAsia" w:ascii="仿宋" w:hAnsi="仿宋" w:eastAsia="仿宋" w:cs="仿宋"/>
                <w:sz w:val="21"/>
                <w:szCs w:val="21"/>
              </w:rPr>
            </w:pPr>
          </w:p>
        </w:tc>
        <w:tc>
          <w:tcPr>
            <w:tcW w:w="581" w:type="dxa"/>
          </w:tcPr>
          <w:p w14:paraId="07F77AF3">
            <w:pPr>
              <w:spacing w:before="0" w:after="0" w:line="264" w:lineRule="auto"/>
              <w:jc w:val="center"/>
              <w:rPr>
                <w:rFonts w:hint="eastAsia" w:ascii="仿宋" w:hAnsi="仿宋" w:eastAsia="仿宋" w:cs="仿宋"/>
                <w:sz w:val="21"/>
                <w:szCs w:val="21"/>
              </w:rPr>
            </w:pPr>
          </w:p>
        </w:tc>
        <w:tc>
          <w:tcPr>
            <w:tcW w:w="581" w:type="dxa"/>
          </w:tcPr>
          <w:p w14:paraId="0D6EE092">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50DFA678">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400</w:t>
            </w:r>
          </w:p>
        </w:tc>
        <w:tc>
          <w:tcPr>
            <w:tcW w:w="1122" w:type="dxa"/>
          </w:tcPr>
          <w:p w14:paraId="7E2CA59B">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60.00</w:t>
            </w:r>
          </w:p>
        </w:tc>
        <w:tc>
          <w:tcPr>
            <w:tcW w:w="1526" w:type="dxa"/>
          </w:tcPr>
          <w:p w14:paraId="6ABCB8D2">
            <w:pPr>
              <w:spacing w:before="0" w:after="0" w:line="264" w:lineRule="auto"/>
              <w:jc w:val="right"/>
              <w:rPr>
                <w:rFonts w:hint="eastAsia" w:ascii="仿宋" w:hAnsi="仿宋" w:eastAsia="仿宋" w:cs="仿宋"/>
                <w:sz w:val="21"/>
                <w:szCs w:val="21"/>
              </w:rPr>
            </w:pPr>
          </w:p>
        </w:tc>
        <w:tc>
          <w:tcPr>
            <w:tcW w:w="1073" w:type="dxa"/>
          </w:tcPr>
          <w:p w14:paraId="4AA77A14">
            <w:pPr>
              <w:spacing w:before="0" w:after="0" w:line="264" w:lineRule="auto"/>
              <w:jc w:val="right"/>
              <w:rPr>
                <w:rFonts w:hint="eastAsia" w:ascii="仿宋" w:hAnsi="仿宋" w:eastAsia="仿宋" w:cs="仿宋"/>
                <w:sz w:val="21"/>
                <w:szCs w:val="21"/>
              </w:rPr>
            </w:pPr>
          </w:p>
        </w:tc>
      </w:tr>
      <w:tr w14:paraId="01238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7D828F5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28</w:t>
            </w:r>
          </w:p>
        </w:tc>
        <w:tc>
          <w:tcPr>
            <w:tcW w:w="2253" w:type="dxa"/>
          </w:tcPr>
          <w:p w14:paraId="548D696B">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点型感温火灾探测器</w:t>
            </w:r>
          </w:p>
        </w:tc>
        <w:tc>
          <w:tcPr>
            <w:tcW w:w="803" w:type="dxa"/>
          </w:tcPr>
          <w:p w14:paraId="0ECEDE81">
            <w:pPr>
              <w:spacing w:before="0" w:after="0" w:line="264" w:lineRule="auto"/>
              <w:jc w:val="center"/>
              <w:rPr>
                <w:rFonts w:hint="eastAsia" w:ascii="仿宋" w:hAnsi="仿宋" w:eastAsia="仿宋" w:cs="仿宋"/>
                <w:sz w:val="21"/>
                <w:szCs w:val="21"/>
              </w:rPr>
            </w:pPr>
          </w:p>
        </w:tc>
        <w:tc>
          <w:tcPr>
            <w:tcW w:w="554" w:type="dxa"/>
          </w:tcPr>
          <w:p w14:paraId="5D944841">
            <w:pPr>
              <w:spacing w:before="0" w:after="0" w:line="264" w:lineRule="auto"/>
              <w:jc w:val="center"/>
              <w:rPr>
                <w:rFonts w:hint="eastAsia" w:ascii="仿宋" w:hAnsi="仿宋" w:eastAsia="仿宋" w:cs="仿宋"/>
                <w:sz w:val="21"/>
                <w:szCs w:val="21"/>
              </w:rPr>
            </w:pPr>
          </w:p>
        </w:tc>
        <w:tc>
          <w:tcPr>
            <w:tcW w:w="581" w:type="dxa"/>
          </w:tcPr>
          <w:p w14:paraId="2C5ABE3B">
            <w:pPr>
              <w:spacing w:before="0" w:after="0" w:line="264" w:lineRule="auto"/>
              <w:jc w:val="center"/>
              <w:rPr>
                <w:rFonts w:hint="eastAsia" w:ascii="仿宋" w:hAnsi="仿宋" w:eastAsia="仿宋" w:cs="仿宋"/>
                <w:sz w:val="21"/>
                <w:szCs w:val="21"/>
              </w:rPr>
            </w:pPr>
          </w:p>
        </w:tc>
        <w:tc>
          <w:tcPr>
            <w:tcW w:w="581" w:type="dxa"/>
          </w:tcPr>
          <w:p w14:paraId="0DAC31D9">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600A7E9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250</w:t>
            </w:r>
          </w:p>
        </w:tc>
        <w:tc>
          <w:tcPr>
            <w:tcW w:w="1122" w:type="dxa"/>
          </w:tcPr>
          <w:p w14:paraId="27C10C55">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60.00</w:t>
            </w:r>
          </w:p>
        </w:tc>
        <w:tc>
          <w:tcPr>
            <w:tcW w:w="1526" w:type="dxa"/>
          </w:tcPr>
          <w:p w14:paraId="438AA8C1">
            <w:pPr>
              <w:spacing w:before="0" w:after="0" w:line="264" w:lineRule="auto"/>
              <w:jc w:val="right"/>
              <w:rPr>
                <w:rFonts w:hint="eastAsia" w:ascii="仿宋" w:hAnsi="仿宋" w:eastAsia="仿宋" w:cs="仿宋"/>
                <w:sz w:val="21"/>
                <w:szCs w:val="21"/>
              </w:rPr>
            </w:pPr>
          </w:p>
        </w:tc>
        <w:tc>
          <w:tcPr>
            <w:tcW w:w="1073" w:type="dxa"/>
          </w:tcPr>
          <w:p w14:paraId="08FAE806">
            <w:pPr>
              <w:spacing w:before="0" w:after="0" w:line="264" w:lineRule="auto"/>
              <w:jc w:val="right"/>
              <w:rPr>
                <w:rFonts w:hint="eastAsia" w:ascii="仿宋" w:hAnsi="仿宋" w:eastAsia="仿宋" w:cs="仿宋"/>
                <w:sz w:val="21"/>
                <w:szCs w:val="21"/>
              </w:rPr>
            </w:pPr>
          </w:p>
        </w:tc>
      </w:tr>
      <w:tr w14:paraId="4A6C3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04F129DC">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29</w:t>
            </w:r>
          </w:p>
        </w:tc>
        <w:tc>
          <w:tcPr>
            <w:tcW w:w="2253" w:type="dxa"/>
          </w:tcPr>
          <w:p w14:paraId="7A11620D">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输入模块</w:t>
            </w:r>
          </w:p>
        </w:tc>
        <w:tc>
          <w:tcPr>
            <w:tcW w:w="803" w:type="dxa"/>
          </w:tcPr>
          <w:p w14:paraId="4B86C835">
            <w:pPr>
              <w:spacing w:before="0" w:after="0" w:line="264" w:lineRule="auto"/>
              <w:jc w:val="center"/>
              <w:rPr>
                <w:rFonts w:hint="eastAsia" w:ascii="仿宋" w:hAnsi="仿宋" w:eastAsia="仿宋" w:cs="仿宋"/>
                <w:sz w:val="21"/>
                <w:szCs w:val="21"/>
              </w:rPr>
            </w:pPr>
          </w:p>
        </w:tc>
        <w:tc>
          <w:tcPr>
            <w:tcW w:w="554" w:type="dxa"/>
          </w:tcPr>
          <w:p w14:paraId="3608BA0B">
            <w:pPr>
              <w:spacing w:before="0" w:after="0" w:line="264" w:lineRule="auto"/>
              <w:jc w:val="center"/>
              <w:rPr>
                <w:rFonts w:hint="eastAsia" w:ascii="仿宋" w:hAnsi="仿宋" w:eastAsia="仿宋" w:cs="仿宋"/>
                <w:sz w:val="21"/>
                <w:szCs w:val="21"/>
              </w:rPr>
            </w:pPr>
          </w:p>
        </w:tc>
        <w:tc>
          <w:tcPr>
            <w:tcW w:w="581" w:type="dxa"/>
          </w:tcPr>
          <w:p w14:paraId="22C0A7C2">
            <w:pPr>
              <w:spacing w:before="0" w:after="0" w:line="264" w:lineRule="auto"/>
              <w:jc w:val="center"/>
              <w:rPr>
                <w:rFonts w:hint="eastAsia" w:ascii="仿宋" w:hAnsi="仿宋" w:eastAsia="仿宋" w:cs="仿宋"/>
                <w:sz w:val="21"/>
                <w:szCs w:val="21"/>
              </w:rPr>
            </w:pPr>
          </w:p>
        </w:tc>
        <w:tc>
          <w:tcPr>
            <w:tcW w:w="581" w:type="dxa"/>
          </w:tcPr>
          <w:p w14:paraId="11B723F8">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64EA8E25">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400</w:t>
            </w:r>
          </w:p>
        </w:tc>
        <w:tc>
          <w:tcPr>
            <w:tcW w:w="1122" w:type="dxa"/>
          </w:tcPr>
          <w:p w14:paraId="507267EA">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60.00</w:t>
            </w:r>
          </w:p>
        </w:tc>
        <w:tc>
          <w:tcPr>
            <w:tcW w:w="1526" w:type="dxa"/>
          </w:tcPr>
          <w:p w14:paraId="08878164">
            <w:pPr>
              <w:spacing w:before="0" w:after="0" w:line="264" w:lineRule="auto"/>
              <w:jc w:val="right"/>
              <w:rPr>
                <w:rFonts w:hint="eastAsia" w:ascii="仿宋" w:hAnsi="仿宋" w:eastAsia="仿宋" w:cs="仿宋"/>
                <w:sz w:val="21"/>
                <w:szCs w:val="21"/>
              </w:rPr>
            </w:pPr>
          </w:p>
        </w:tc>
        <w:tc>
          <w:tcPr>
            <w:tcW w:w="1073" w:type="dxa"/>
          </w:tcPr>
          <w:p w14:paraId="52C4522B">
            <w:pPr>
              <w:spacing w:before="0" w:after="0" w:line="264" w:lineRule="auto"/>
              <w:jc w:val="right"/>
              <w:rPr>
                <w:rFonts w:hint="eastAsia" w:ascii="仿宋" w:hAnsi="仿宋" w:eastAsia="仿宋" w:cs="仿宋"/>
                <w:sz w:val="21"/>
                <w:szCs w:val="21"/>
              </w:rPr>
            </w:pPr>
          </w:p>
        </w:tc>
      </w:tr>
      <w:tr w14:paraId="633C0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44A8E73C">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30</w:t>
            </w:r>
          </w:p>
        </w:tc>
        <w:tc>
          <w:tcPr>
            <w:tcW w:w="2253" w:type="dxa"/>
          </w:tcPr>
          <w:p w14:paraId="1AB77B98">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气体灭火控制器</w:t>
            </w:r>
          </w:p>
        </w:tc>
        <w:tc>
          <w:tcPr>
            <w:tcW w:w="803" w:type="dxa"/>
          </w:tcPr>
          <w:p w14:paraId="20A1FBDC">
            <w:pPr>
              <w:spacing w:before="0" w:after="0" w:line="264" w:lineRule="auto"/>
              <w:jc w:val="center"/>
              <w:rPr>
                <w:rFonts w:hint="eastAsia" w:ascii="仿宋" w:hAnsi="仿宋" w:eastAsia="仿宋" w:cs="仿宋"/>
                <w:sz w:val="21"/>
                <w:szCs w:val="21"/>
              </w:rPr>
            </w:pPr>
          </w:p>
        </w:tc>
        <w:tc>
          <w:tcPr>
            <w:tcW w:w="554" w:type="dxa"/>
          </w:tcPr>
          <w:p w14:paraId="3B37A02A">
            <w:pPr>
              <w:spacing w:before="0" w:after="0" w:line="264" w:lineRule="auto"/>
              <w:jc w:val="center"/>
              <w:rPr>
                <w:rFonts w:hint="eastAsia" w:ascii="仿宋" w:hAnsi="仿宋" w:eastAsia="仿宋" w:cs="仿宋"/>
                <w:sz w:val="21"/>
                <w:szCs w:val="21"/>
              </w:rPr>
            </w:pPr>
          </w:p>
        </w:tc>
        <w:tc>
          <w:tcPr>
            <w:tcW w:w="581" w:type="dxa"/>
          </w:tcPr>
          <w:p w14:paraId="1CA7C6BE">
            <w:pPr>
              <w:spacing w:before="0" w:after="0" w:line="264" w:lineRule="auto"/>
              <w:jc w:val="center"/>
              <w:rPr>
                <w:rFonts w:hint="eastAsia" w:ascii="仿宋" w:hAnsi="仿宋" w:eastAsia="仿宋" w:cs="仿宋"/>
                <w:sz w:val="21"/>
                <w:szCs w:val="21"/>
              </w:rPr>
            </w:pPr>
          </w:p>
        </w:tc>
        <w:tc>
          <w:tcPr>
            <w:tcW w:w="581" w:type="dxa"/>
          </w:tcPr>
          <w:p w14:paraId="302CDDBE">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台</w:t>
            </w:r>
          </w:p>
        </w:tc>
        <w:tc>
          <w:tcPr>
            <w:tcW w:w="735" w:type="dxa"/>
          </w:tcPr>
          <w:p w14:paraId="5BDE9B8C">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w:t>
            </w:r>
          </w:p>
        </w:tc>
        <w:tc>
          <w:tcPr>
            <w:tcW w:w="1122" w:type="dxa"/>
          </w:tcPr>
          <w:p w14:paraId="6913CDDF">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2,500.00</w:t>
            </w:r>
          </w:p>
        </w:tc>
        <w:tc>
          <w:tcPr>
            <w:tcW w:w="1526" w:type="dxa"/>
          </w:tcPr>
          <w:p w14:paraId="68E5AEC2">
            <w:pPr>
              <w:spacing w:before="0" w:after="0" w:line="264" w:lineRule="auto"/>
              <w:jc w:val="right"/>
              <w:rPr>
                <w:rFonts w:hint="eastAsia" w:ascii="仿宋" w:hAnsi="仿宋" w:eastAsia="仿宋" w:cs="仿宋"/>
                <w:sz w:val="21"/>
                <w:szCs w:val="21"/>
              </w:rPr>
            </w:pPr>
          </w:p>
        </w:tc>
        <w:tc>
          <w:tcPr>
            <w:tcW w:w="1073" w:type="dxa"/>
          </w:tcPr>
          <w:p w14:paraId="241E273B">
            <w:pPr>
              <w:spacing w:before="0" w:after="0" w:line="264" w:lineRule="auto"/>
              <w:jc w:val="right"/>
              <w:rPr>
                <w:rFonts w:hint="eastAsia" w:ascii="仿宋" w:hAnsi="仿宋" w:eastAsia="仿宋" w:cs="仿宋"/>
                <w:sz w:val="21"/>
                <w:szCs w:val="21"/>
              </w:rPr>
            </w:pPr>
          </w:p>
        </w:tc>
      </w:tr>
      <w:tr w14:paraId="0C451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5524964C">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31</w:t>
            </w:r>
          </w:p>
        </w:tc>
        <w:tc>
          <w:tcPr>
            <w:tcW w:w="2253" w:type="dxa"/>
          </w:tcPr>
          <w:p w14:paraId="28A50A15">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智能电源盘</w:t>
            </w:r>
          </w:p>
        </w:tc>
        <w:tc>
          <w:tcPr>
            <w:tcW w:w="803" w:type="dxa"/>
          </w:tcPr>
          <w:p w14:paraId="5ACBF92A">
            <w:pPr>
              <w:spacing w:before="0" w:after="0" w:line="264" w:lineRule="auto"/>
              <w:jc w:val="center"/>
              <w:rPr>
                <w:rFonts w:hint="eastAsia" w:ascii="仿宋" w:hAnsi="仿宋" w:eastAsia="仿宋" w:cs="仿宋"/>
                <w:sz w:val="21"/>
                <w:szCs w:val="21"/>
              </w:rPr>
            </w:pPr>
          </w:p>
        </w:tc>
        <w:tc>
          <w:tcPr>
            <w:tcW w:w="554" w:type="dxa"/>
          </w:tcPr>
          <w:p w14:paraId="02026E11">
            <w:pPr>
              <w:spacing w:before="0" w:after="0" w:line="264" w:lineRule="auto"/>
              <w:jc w:val="center"/>
              <w:rPr>
                <w:rFonts w:hint="eastAsia" w:ascii="仿宋" w:hAnsi="仿宋" w:eastAsia="仿宋" w:cs="仿宋"/>
                <w:sz w:val="21"/>
                <w:szCs w:val="21"/>
              </w:rPr>
            </w:pPr>
          </w:p>
        </w:tc>
        <w:tc>
          <w:tcPr>
            <w:tcW w:w="581" w:type="dxa"/>
          </w:tcPr>
          <w:p w14:paraId="52655E53">
            <w:pPr>
              <w:spacing w:before="0" w:after="0" w:line="264" w:lineRule="auto"/>
              <w:jc w:val="center"/>
              <w:rPr>
                <w:rFonts w:hint="eastAsia" w:ascii="仿宋" w:hAnsi="仿宋" w:eastAsia="仿宋" w:cs="仿宋"/>
                <w:sz w:val="21"/>
                <w:szCs w:val="21"/>
              </w:rPr>
            </w:pPr>
          </w:p>
        </w:tc>
        <w:tc>
          <w:tcPr>
            <w:tcW w:w="581" w:type="dxa"/>
          </w:tcPr>
          <w:p w14:paraId="20B347B2">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台</w:t>
            </w:r>
          </w:p>
        </w:tc>
        <w:tc>
          <w:tcPr>
            <w:tcW w:w="735" w:type="dxa"/>
          </w:tcPr>
          <w:p w14:paraId="61DA306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w:t>
            </w:r>
          </w:p>
        </w:tc>
        <w:tc>
          <w:tcPr>
            <w:tcW w:w="1122" w:type="dxa"/>
          </w:tcPr>
          <w:p w14:paraId="4E96AB57">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1,500.00</w:t>
            </w:r>
          </w:p>
        </w:tc>
        <w:tc>
          <w:tcPr>
            <w:tcW w:w="1526" w:type="dxa"/>
          </w:tcPr>
          <w:p w14:paraId="7B26CC15">
            <w:pPr>
              <w:spacing w:before="0" w:after="0" w:line="264" w:lineRule="auto"/>
              <w:jc w:val="right"/>
              <w:rPr>
                <w:rFonts w:hint="eastAsia" w:ascii="仿宋" w:hAnsi="仿宋" w:eastAsia="仿宋" w:cs="仿宋"/>
                <w:sz w:val="21"/>
                <w:szCs w:val="21"/>
              </w:rPr>
            </w:pPr>
          </w:p>
        </w:tc>
        <w:tc>
          <w:tcPr>
            <w:tcW w:w="1073" w:type="dxa"/>
          </w:tcPr>
          <w:p w14:paraId="0E2EA8CA">
            <w:pPr>
              <w:spacing w:before="0" w:after="0" w:line="264" w:lineRule="auto"/>
              <w:jc w:val="right"/>
              <w:rPr>
                <w:rFonts w:hint="eastAsia" w:ascii="仿宋" w:hAnsi="仿宋" w:eastAsia="仿宋" w:cs="仿宋"/>
                <w:sz w:val="21"/>
                <w:szCs w:val="21"/>
              </w:rPr>
            </w:pPr>
          </w:p>
        </w:tc>
      </w:tr>
      <w:tr w14:paraId="2D64D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0674F54C">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32</w:t>
            </w:r>
          </w:p>
        </w:tc>
        <w:tc>
          <w:tcPr>
            <w:tcW w:w="2253" w:type="dxa"/>
          </w:tcPr>
          <w:p w14:paraId="4C0610D4">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火灾报警控制器双回路板</w:t>
            </w:r>
          </w:p>
        </w:tc>
        <w:tc>
          <w:tcPr>
            <w:tcW w:w="803" w:type="dxa"/>
          </w:tcPr>
          <w:p w14:paraId="6C504082">
            <w:pPr>
              <w:spacing w:before="0" w:after="0" w:line="264" w:lineRule="auto"/>
              <w:jc w:val="center"/>
              <w:rPr>
                <w:rFonts w:hint="eastAsia" w:ascii="仿宋" w:hAnsi="仿宋" w:eastAsia="仿宋" w:cs="仿宋"/>
                <w:sz w:val="21"/>
                <w:szCs w:val="21"/>
              </w:rPr>
            </w:pPr>
          </w:p>
        </w:tc>
        <w:tc>
          <w:tcPr>
            <w:tcW w:w="554" w:type="dxa"/>
          </w:tcPr>
          <w:p w14:paraId="1D896C51">
            <w:pPr>
              <w:spacing w:before="0" w:after="0" w:line="264" w:lineRule="auto"/>
              <w:jc w:val="center"/>
              <w:rPr>
                <w:rFonts w:hint="eastAsia" w:ascii="仿宋" w:hAnsi="仿宋" w:eastAsia="仿宋" w:cs="仿宋"/>
                <w:sz w:val="21"/>
                <w:szCs w:val="21"/>
              </w:rPr>
            </w:pPr>
          </w:p>
        </w:tc>
        <w:tc>
          <w:tcPr>
            <w:tcW w:w="581" w:type="dxa"/>
          </w:tcPr>
          <w:p w14:paraId="51835889">
            <w:pPr>
              <w:spacing w:before="0" w:after="0" w:line="264" w:lineRule="auto"/>
              <w:jc w:val="center"/>
              <w:rPr>
                <w:rFonts w:hint="eastAsia" w:ascii="仿宋" w:hAnsi="仿宋" w:eastAsia="仿宋" w:cs="仿宋"/>
                <w:sz w:val="21"/>
                <w:szCs w:val="21"/>
              </w:rPr>
            </w:pPr>
          </w:p>
        </w:tc>
        <w:tc>
          <w:tcPr>
            <w:tcW w:w="581" w:type="dxa"/>
          </w:tcPr>
          <w:p w14:paraId="3EE2FAB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块</w:t>
            </w:r>
          </w:p>
        </w:tc>
        <w:tc>
          <w:tcPr>
            <w:tcW w:w="735" w:type="dxa"/>
          </w:tcPr>
          <w:p w14:paraId="52B1F7A7">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40</w:t>
            </w:r>
          </w:p>
        </w:tc>
        <w:tc>
          <w:tcPr>
            <w:tcW w:w="1122" w:type="dxa"/>
          </w:tcPr>
          <w:p w14:paraId="379D047F">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1,000.00</w:t>
            </w:r>
          </w:p>
        </w:tc>
        <w:tc>
          <w:tcPr>
            <w:tcW w:w="1526" w:type="dxa"/>
          </w:tcPr>
          <w:p w14:paraId="54593914">
            <w:pPr>
              <w:spacing w:before="0" w:after="0" w:line="264" w:lineRule="auto"/>
              <w:jc w:val="right"/>
              <w:rPr>
                <w:rFonts w:hint="eastAsia" w:ascii="仿宋" w:hAnsi="仿宋" w:eastAsia="仿宋" w:cs="仿宋"/>
                <w:sz w:val="21"/>
                <w:szCs w:val="21"/>
              </w:rPr>
            </w:pPr>
          </w:p>
        </w:tc>
        <w:tc>
          <w:tcPr>
            <w:tcW w:w="1073" w:type="dxa"/>
          </w:tcPr>
          <w:p w14:paraId="59E5F598">
            <w:pPr>
              <w:spacing w:before="0" w:after="0" w:line="264" w:lineRule="auto"/>
              <w:jc w:val="right"/>
              <w:rPr>
                <w:rFonts w:hint="eastAsia" w:ascii="仿宋" w:hAnsi="仿宋" w:eastAsia="仿宋" w:cs="仿宋"/>
                <w:sz w:val="21"/>
                <w:szCs w:val="21"/>
              </w:rPr>
            </w:pPr>
          </w:p>
        </w:tc>
      </w:tr>
      <w:tr w14:paraId="772F8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1FE48901">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33</w:t>
            </w:r>
          </w:p>
        </w:tc>
        <w:tc>
          <w:tcPr>
            <w:tcW w:w="2253" w:type="dxa"/>
          </w:tcPr>
          <w:p w14:paraId="56BBE18B">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304超薄消防疏散指示灯</w:t>
            </w:r>
          </w:p>
        </w:tc>
        <w:tc>
          <w:tcPr>
            <w:tcW w:w="803" w:type="dxa"/>
          </w:tcPr>
          <w:p w14:paraId="3BAD2EE3">
            <w:pPr>
              <w:spacing w:before="0" w:after="0" w:line="264" w:lineRule="auto"/>
              <w:jc w:val="center"/>
              <w:rPr>
                <w:rFonts w:hint="eastAsia" w:ascii="仿宋" w:hAnsi="仿宋" w:eastAsia="仿宋" w:cs="仿宋"/>
                <w:sz w:val="21"/>
                <w:szCs w:val="21"/>
              </w:rPr>
            </w:pPr>
          </w:p>
        </w:tc>
        <w:tc>
          <w:tcPr>
            <w:tcW w:w="554" w:type="dxa"/>
          </w:tcPr>
          <w:p w14:paraId="3361B5B5">
            <w:pPr>
              <w:spacing w:before="0" w:after="0" w:line="264" w:lineRule="auto"/>
              <w:jc w:val="center"/>
              <w:rPr>
                <w:rFonts w:hint="eastAsia" w:ascii="仿宋" w:hAnsi="仿宋" w:eastAsia="仿宋" w:cs="仿宋"/>
                <w:sz w:val="21"/>
                <w:szCs w:val="21"/>
              </w:rPr>
            </w:pPr>
          </w:p>
        </w:tc>
        <w:tc>
          <w:tcPr>
            <w:tcW w:w="581" w:type="dxa"/>
          </w:tcPr>
          <w:p w14:paraId="331CD558">
            <w:pPr>
              <w:spacing w:before="0" w:after="0" w:line="264" w:lineRule="auto"/>
              <w:jc w:val="center"/>
              <w:rPr>
                <w:rFonts w:hint="eastAsia" w:ascii="仿宋" w:hAnsi="仿宋" w:eastAsia="仿宋" w:cs="仿宋"/>
                <w:sz w:val="21"/>
                <w:szCs w:val="21"/>
              </w:rPr>
            </w:pPr>
          </w:p>
        </w:tc>
        <w:tc>
          <w:tcPr>
            <w:tcW w:w="581" w:type="dxa"/>
          </w:tcPr>
          <w:p w14:paraId="569AD104">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52DC8995">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1000</w:t>
            </w:r>
          </w:p>
        </w:tc>
        <w:tc>
          <w:tcPr>
            <w:tcW w:w="1122" w:type="dxa"/>
          </w:tcPr>
          <w:p w14:paraId="616D06CF">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65.00</w:t>
            </w:r>
          </w:p>
        </w:tc>
        <w:tc>
          <w:tcPr>
            <w:tcW w:w="1526" w:type="dxa"/>
          </w:tcPr>
          <w:p w14:paraId="23DE36EC">
            <w:pPr>
              <w:spacing w:before="0" w:after="0" w:line="264" w:lineRule="auto"/>
              <w:jc w:val="right"/>
              <w:rPr>
                <w:rFonts w:hint="eastAsia" w:ascii="仿宋" w:hAnsi="仿宋" w:eastAsia="仿宋" w:cs="仿宋"/>
                <w:sz w:val="21"/>
                <w:szCs w:val="21"/>
              </w:rPr>
            </w:pPr>
          </w:p>
        </w:tc>
        <w:tc>
          <w:tcPr>
            <w:tcW w:w="1073" w:type="dxa"/>
          </w:tcPr>
          <w:p w14:paraId="364A0E55">
            <w:pPr>
              <w:spacing w:before="0" w:after="0" w:line="264" w:lineRule="auto"/>
              <w:jc w:val="right"/>
              <w:rPr>
                <w:rFonts w:hint="eastAsia" w:ascii="仿宋" w:hAnsi="仿宋" w:eastAsia="仿宋" w:cs="仿宋"/>
                <w:sz w:val="21"/>
                <w:szCs w:val="21"/>
              </w:rPr>
            </w:pPr>
          </w:p>
        </w:tc>
      </w:tr>
      <w:tr w14:paraId="37EB7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5805903C">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34</w:t>
            </w:r>
          </w:p>
        </w:tc>
        <w:tc>
          <w:tcPr>
            <w:tcW w:w="2253" w:type="dxa"/>
          </w:tcPr>
          <w:p w14:paraId="602BFFCA">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消防应急照明灯具</w:t>
            </w:r>
          </w:p>
        </w:tc>
        <w:tc>
          <w:tcPr>
            <w:tcW w:w="803" w:type="dxa"/>
          </w:tcPr>
          <w:p w14:paraId="0D0F4FC2">
            <w:pPr>
              <w:spacing w:before="0" w:after="0" w:line="264" w:lineRule="auto"/>
              <w:jc w:val="center"/>
              <w:rPr>
                <w:rFonts w:hint="eastAsia" w:ascii="仿宋" w:hAnsi="仿宋" w:eastAsia="仿宋" w:cs="仿宋"/>
                <w:sz w:val="21"/>
                <w:szCs w:val="21"/>
              </w:rPr>
            </w:pPr>
          </w:p>
        </w:tc>
        <w:tc>
          <w:tcPr>
            <w:tcW w:w="554" w:type="dxa"/>
          </w:tcPr>
          <w:p w14:paraId="3FF63A1F">
            <w:pPr>
              <w:spacing w:before="0" w:after="0" w:line="264" w:lineRule="auto"/>
              <w:jc w:val="center"/>
              <w:rPr>
                <w:rFonts w:hint="eastAsia" w:ascii="仿宋" w:hAnsi="仿宋" w:eastAsia="仿宋" w:cs="仿宋"/>
                <w:sz w:val="21"/>
                <w:szCs w:val="21"/>
              </w:rPr>
            </w:pPr>
          </w:p>
        </w:tc>
        <w:tc>
          <w:tcPr>
            <w:tcW w:w="581" w:type="dxa"/>
          </w:tcPr>
          <w:p w14:paraId="5D25403C">
            <w:pPr>
              <w:spacing w:before="0" w:after="0" w:line="264" w:lineRule="auto"/>
              <w:jc w:val="center"/>
              <w:rPr>
                <w:rFonts w:hint="eastAsia" w:ascii="仿宋" w:hAnsi="仿宋" w:eastAsia="仿宋" w:cs="仿宋"/>
                <w:sz w:val="21"/>
                <w:szCs w:val="21"/>
              </w:rPr>
            </w:pPr>
          </w:p>
        </w:tc>
        <w:tc>
          <w:tcPr>
            <w:tcW w:w="581" w:type="dxa"/>
          </w:tcPr>
          <w:p w14:paraId="60601183">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盏</w:t>
            </w:r>
          </w:p>
        </w:tc>
        <w:tc>
          <w:tcPr>
            <w:tcW w:w="735" w:type="dxa"/>
          </w:tcPr>
          <w:p w14:paraId="7E14AEB4">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1000</w:t>
            </w:r>
          </w:p>
        </w:tc>
        <w:tc>
          <w:tcPr>
            <w:tcW w:w="1122" w:type="dxa"/>
          </w:tcPr>
          <w:p w14:paraId="7122E856">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65.00</w:t>
            </w:r>
          </w:p>
        </w:tc>
        <w:tc>
          <w:tcPr>
            <w:tcW w:w="1526" w:type="dxa"/>
          </w:tcPr>
          <w:p w14:paraId="3485F84C">
            <w:pPr>
              <w:spacing w:before="0" w:after="0" w:line="264" w:lineRule="auto"/>
              <w:jc w:val="right"/>
              <w:rPr>
                <w:rFonts w:hint="eastAsia" w:ascii="仿宋" w:hAnsi="仿宋" w:eastAsia="仿宋" w:cs="仿宋"/>
                <w:sz w:val="21"/>
                <w:szCs w:val="21"/>
              </w:rPr>
            </w:pPr>
          </w:p>
        </w:tc>
        <w:tc>
          <w:tcPr>
            <w:tcW w:w="1073" w:type="dxa"/>
          </w:tcPr>
          <w:p w14:paraId="51958109">
            <w:pPr>
              <w:spacing w:before="0" w:after="0" w:line="264" w:lineRule="auto"/>
              <w:jc w:val="right"/>
              <w:rPr>
                <w:rFonts w:hint="eastAsia" w:ascii="仿宋" w:hAnsi="仿宋" w:eastAsia="仿宋" w:cs="仿宋"/>
                <w:sz w:val="21"/>
                <w:szCs w:val="21"/>
              </w:rPr>
            </w:pPr>
          </w:p>
        </w:tc>
      </w:tr>
      <w:tr w14:paraId="6F4DA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3283259A">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35</w:t>
            </w:r>
          </w:p>
        </w:tc>
        <w:tc>
          <w:tcPr>
            <w:tcW w:w="2253" w:type="dxa"/>
          </w:tcPr>
          <w:p w14:paraId="2E922611">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消防喇叭(隐藏式20Cm)</w:t>
            </w:r>
          </w:p>
        </w:tc>
        <w:tc>
          <w:tcPr>
            <w:tcW w:w="803" w:type="dxa"/>
          </w:tcPr>
          <w:p w14:paraId="606C03AE">
            <w:pPr>
              <w:spacing w:before="0" w:after="0" w:line="264" w:lineRule="auto"/>
              <w:jc w:val="center"/>
              <w:rPr>
                <w:rFonts w:hint="eastAsia" w:ascii="仿宋" w:hAnsi="仿宋" w:eastAsia="仿宋" w:cs="仿宋"/>
                <w:sz w:val="21"/>
                <w:szCs w:val="21"/>
              </w:rPr>
            </w:pPr>
          </w:p>
        </w:tc>
        <w:tc>
          <w:tcPr>
            <w:tcW w:w="554" w:type="dxa"/>
          </w:tcPr>
          <w:p w14:paraId="16AD2A43">
            <w:pPr>
              <w:spacing w:before="0" w:after="0" w:line="264" w:lineRule="auto"/>
              <w:jc w:val="center"/>
              <w:rPr>
                <w:rFonts w:hint="eastAsia" w:ascii="仿宋" w:hAnsi="仿宋" w:eastAsia="仿宋" w:cs="仿宋"/>
                <w:sz w:val="21"/>
                <w:szCs w:val="21"/>
              </w:rPr>
            </w:pPr>
          </w:p>
        </w:tc>
        <w:tc>
          <w:tcPr>
            <w:tcW w:w="581" w:type="dxa"/>
          </w:tcPr>
          <w:p w14:paraId="2B6B785B">
            <w:pPr>
              <w:spacing w:before="0" w:after="0" w:line="264" w:lineRule="auto"/>
              <w:jc w:val="center"/>
              <w:rPr>
                <w:rFonts w:hint="eastAsia" w:ascii="仿宋" w:hAnsi="仿宋" w:eastAsia="仿宋" w:cs="仿宋"/>
                <w:sz w:val="21"/>
                <w:szCs w:val="21"/>
              </w:rPr>
            </w:pPr>
          </w:p>
        </w:tc>
        <w:tc>
          <w:tcPr>
            <w:tcW w:w="581" w:type="dxa"/>
          </w:tcPr>
          <w:p w14:paraId="67B48FE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246345BF">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400</w:t>
            </w:r>
          </w:p>
        </w:tc>
        <w:tc>
          <w:tcPr>
            <w:tcW w:w="1122" w:type="dxa"/>
          </w:tcPr>
          <w:p w14:paraId="747E40FB">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35.00</w:t>
            </w:r>
          </w:p>
        </w:tc>
        <w:tc>
          <w:tcPr>
            <w:tcW w:w="1526" w:type="dxa"/>
          </w:tcPr>
          <w:p w14:paraId="529F4DA3">
            <w:pPr>
              <w:spacing w:before="0" w:after="0" w:line="264" w:lineRule="auto"/>
              <w:jc w:val="right"/>
              <w:rPr>
                <w:rFonts w:hint="eastAsia" w:ascii="仿宋" w:hAnsi="仿宋" w:eastAsia="仿宋" w:cs="仿宋"/>
                <w:sz w:val="21"/>
                <w:szCs w:val="21"/>
              </w:rPr>
            </w:pPr>
          </w:p>
        </w:tc>
        <w:tc>
          <w:tcPr>
            <w:tcW w:w="1073" w:type="dxa"/>
          </w:tcPr>
          <w:p w14:paraId="36783DE6">
            <w:pPr>
              <w:spacing w:before="0" w:after="0" w:line="264" w:lineRule="auto"/>
              <w:jc w:val="right"/>
              <w:rPr>
                <w:rFonts w:hint="eastAsia" w:ascii="仿宋" w:hAnsi="仿宋" w:eastAsia="仿宋" w:cs="仿宋"/>
                <w:sz w:val="21"/>
                <w:szCs w:val="21"/>
              </w:rPr>
            </w:pPr>
          </w:p>
        </w:tc>
      </w:tr>
      <w:tr w14:paraId="7BA73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38848F3A">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36</w:t>
            </w:r>
          </w:p>
        </w:tc>
        <w:tc>
          <w:tcPr>
            <w:tcW w:w="2253" w:type="dxa"/>
          </w:tcPr>
          <w:p w14:paraId="573D88CB">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消防应急广播扬声器(壁挂式)</w:t>
            </w:r>
          </w:p>
        </w:tc>
        <w:tc>
          <w:tcPr>
            <w:tcW w:w="803" w:type="dxa"/>
          </w:tcPr>
          <w:p w14:paraId="4E404F9B">
            <w:pPr>
              <w:spacing w:before="0" w:after="0" w:line="264" w:lineRule="auto"/>
              <w:jc w:val="center"/>
              <w:rPr>
                <w:rFonts w:hint="eastAsia" w:ascii="仿宋" w:hAnsi="仿宋" w:eastAsia="仿宋" w:cs="仿宋"/>
                <w:sz w:val="21"/>
                <w:szCs w:val="21"/>
              </w:rPr>
            </w:pPr>
          </w:p>
        </w:tc>
        <w:tc>
          <w:tcPr>
            <w:tcW w:w="554" w:type="dxa"/>
          </w:tcPr>
          <w:p w14:paraId="5EBB5C25">
            <w:pPr>
              <w:spacing w:before="0" w:after="0" w:line="264" w:lineRule="auto"/>
              <w:jc w:val="center"/>
              <w:rPr>
                <w:rFonts w:hint="eastAsia" w:ascii="仿宋" w:hAnsi="仿宋" w:eastAsia="仿宋" w:cs="仿宋"/>
                <w:sz w:val="21"/>
                <w:szCs w:val="21"/>
              </w:rPr>
            </w:pPr>
          </w:p>
        </w:tc>
        <w:tc>
          <w:tcPr>
            <w:tcW w:w="581" w:type="dxa"/>
          </w:tcPr>
          <w:p w14:paraId="5F2A8342">
            <w:pPr>
              <w:spacing w:before="0" w:after="0" w:line="264" w:lineRule="auto"/>
              <w:jc w:val="center"/>
              <w:rPr>
                <w:rFonts w:hint="eastAsia" w:ascii="仿宋" w:hAnsi="仿宋" w:eastAsia="仿宋" w:cs="仿宋"/>
                <w:sz w:val="21"/>
                <w:szCs w:val="21"/>
              </w:rPr>
            </w:pPr>
          </w:p>
        </w:tc>
        <w:tc>
          <w:tcPr>
            <w:tcW w:w="581" w:type="dxa"/>
          </w:tcPr>
          <w:p w14:paraId="23318023">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6C201121">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15</w:t>
            </w:r>
          </w:p>
        </w:tc>
        <w:tc>
          <w:tcPr>
            <w:tcW w:w="1122" w:type="dxa"/>
          </w:tcPr>
          <w:p w14:paraId="7C6B2FFD">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45.00</w:t>
            </w:r>
          </w:p>
        </w:tc>
        <w:tc>
          <w:tcPr>
            <w:tcW w:w="1526" w:type="dxa"/>
          </w:tcPr>
          <w:p w14:paraId="4CAC8205">
            <w:pPr>
              <w:spacing w:before="0" w:after="0" w:line="264" w:lineRule="auto"/>
              <w:jc w:val="right"/>
              <w:rPr>
                <w:rFonts w:hint="eastAsia" w:ascii="仿宋" w:hAnsi="仿宋" w:eastAsia="仿宋" w:cs="仿宋"/>
                <w:sz w:val="21"/>
                <w:szCs w:val="21"/>
              </w:rPr>
            </w:pPr>
          </w:p>
        </w:tc>
        <w:tc>
          <w:tcPr>
            <w:tcW w:w="1073" w:type="dxa"/>
          </w:tcPr>
          <w:p w14:paraId="53827CFA">
            <w:pPr>
              <w:spacing w:before="0" w:after="0" w:line="264" w:lineRule="auto"/>
              <w:jc w:val="right"/>
              <w:rPr>
                <w:rFonts w:hint="eastAsia" w:ascii="仿宋" w:hAnsi="仿宋" w:eastAsia="仿宋" w:cs="仿宋"/>
                <w:sz w:val="21"/>
                <w:szCs w:val="21"/>
              </w:rPr>
            </w:pPr>
          </w:p>
        </w:tc>
      </w:tr>
      <w:tr w14:paraId="29963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7A206CF5">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37</w:t>
            </w:r>
          </w:p>
        </w:tc>
        <w:tc>
          <w:tcPr>
            <w:tcW w:w="2253" w:type="dxa"/>
          </w:tcPr>
          <w:p w14:paraId="48808269">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消防广播主机</w:t>
            </w:r>
          </w:p>
        </w:tc>
        <w:tc>
          <w:tcPr>
            <w:tcW w:w="803" w:type="dxa"/>
          </w:tcPr>
          <w:p w14:paraId="6ED9AC6F">
            <w:pPr>
              <w:spacing w:before="0" w:after="0" w:line="264" w:lineRule="auto"/>
              <w:jc w:val="center"/>
              <w:rPr>
                <w:rFonts w:hint="eastAsia" w:ascii="仿宋" w:hAnsi="仿宋" w:eastAsia="仿宋" w:cs="仿宋"/>
                <w:sz w:val="21"/>
                <w:szCs w:val="21"/>
              </w:rPr>
            </w:pPr>
          </w:p>
        </w:tc>
        <w:tc>
          <w:tcPr>
            <w:tcW w:w="554" w:type="dxa"/>
          </w:tcPr>
          <w:p w14:paraId="29DCF327">
            <w:pPr>
              <w:spacing w:before="0" w:after="0" w:line="264" w:lineRule="auto"/>
              <w:jc w:val="center"/>
              <w:rPr>
                <w:rFonts w:hint="eastAsia" w:ascii="仿宋" w:hAnsi="仿宋" w:eastAsia="仿宋" w:cs="仿宋"/>
                <w:sz w:val="21"/>
                <w:szCs w:val="21"/>
              </w:rPr>
            </w:pPr>
          </w:p>
        </w:tc>
        <w:tc>
          <w:tcPr>
            <w:tcW w:w="581" w:type="dxa"/>
          </w:tcPr>
          <w:p w14:paraId="553397CE">
            <w:pPr>
              <w:spacing w:before="0" w:after="0" w:line="264" w:lineRule="auto"/>
              <w:jc w:val="center"/>
              <w:rPr>
                <w:rFonts w:hint="eastAsia" w:ascii="仿宋" w:hAnsi="仿宋" w:eastAsia="仿宋" w:cs="仿宋"/>
                <w:sz w:val="21"/>
                <w:szCs w:val="21"/>
              </w:rPr>
            </w:pPr>
          </w:p>
        </w:tc>
        <w:tc>
          <w:tcPr>
            <w:tcW w:w="581" w:type="dxa"/>
          </w:tcPr>
          <w:p w14:paraId="438981B1">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台</w:t>
            </w:r>
          </w:p>
        </w:tc>
        <w:tc>
          <w:tcPr>
            <w:tcW w:w="735" w:type="dxa"/>
          </w:tcPr>
          <w:p w14:paraId="5F0E2EF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w:t>
            </w:r>
          </w:p>
        </w:tc>
        <w:tc>
          <w:tcPr>
            <w:tcW w:w="1122" w:type="dxa"/>
          </w:tcPr>
          <w:p w14:paraId="766C3B20">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1,500.00</w:t>
            </w:r>
          </w:p>
        </w:tc>
        <w:tc>
          <w:tcPr>
            <w:tcW w:w="1526" w:type="dxa"/>
          </w:tcPr>
          <w:p w14:paraId="227AB83B">
            <w:pPr>
              <w:spacing w:before="0" w:after="0" w:line="264" w:lineRule="auto"/>
              <w:jc w:val="right"/>
              <w:rPr>
                <w:rFonts w:hint="eastAsia" w:ascii="仿宋" w:hAnsi="仿宋" w:eastAsia="仿宋" w:cs="仿宋"/>
                <w:sz w:val="21"/>
                <w:szCs w:val="21"/>
              </w:rPr>
            </w:pPr>
          </w:p>
        </w:tc>
        <w:tc>
          <w:tcPr>
            <w:tcW w:w="1073" w:type="dxa"/>
          </w:tcPr>
          <w:p w14:paraId="4C030BAC">
            <w:pPr>
              <w:spacing w:before="0" w:after="0" w:line="264" w:lineRule="auto"/>
              <w:jc w:val="right"/>
              <w:rPr>
                <w:rFonts w:hint="eastAsia" w:ascii="仿宋" w:hAnsi="仿宋" w:eastAsia="仿宋" w:cs="仿宋"/>
                <w:sz w:val="21"/>
                <w:szCs w:val="21"/>
              </w:rPr>
            </w:pPr>
          </w:p>
        </w:tc>
      </w:tr>
      <w:tr w14:paraId="5A546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773E536F">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38</w:t>
            </w:r>
          </w:p>
        </w:tc>
        <w:tc>
          <w:tcPr>
            <w:tcW w:w="2253" w:type="dxa"/>
          </w:tcPr>
          <w:p w14:paraId="4867FD9D">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广播功率放大器</w:t>
            </w:r>
          </w:p>
        </w:tc>
        <w:tc>
          <w:tcPr>
            <w:tcW w:w="803" w:type="dxa"/>
          </w:tcPr>
          <w:p w14:paraId="4043E7F6">
            <w:pPr>
              <w:spacing w:before="0" w:after="0" w:line="264" w:lineRule="auto"/>
              <w:jc w:val="center"/>
              <w:rPr>
                <w:rFonts w:hint="eastAsia" w:ascii="仿宋" w:hAnsi="仿宋" w:eastAsia="仿宋" w:cs="仿宋"/>
                <w:sz w:val="21"/>
                <w:szCs w:val="21"/>
              </w:rPr>
            </w:pPr>
          </w:p>
        </w:tc>
        <w:tc>
          <w:tcPr>
            <w:tcW w:w="554" w:type="dxa"/>
          </w:tcPr>
          <w:p w14:paraId="3669535C">
            <w:pPr>
              <w:spacing w:before="0" w:after="0" w:line="264" w:lineRule="auto"/>
              <w:jc w:val="center"/>
              <w:rPr>
                <w:rFonts w:hint="eastAsia" w:ascii="仿宋" w:hAnsi="仿宋" w:eastAsia="仿宋" w:cs="仿宋"/>
                <w:sz w:val="21"/>
                <w:szCs w:val="21"/>
              </w:rPr>
            </w:pPr>
          </w:p>
        </w:tc>
        <w:tc>
          <w:tcPr>
            <w:tcW w:w="581" w:type="dxa"/>
          </w:tcPr>
          <w:p w14:paraId="7BDF91F8">
            <w:pPr>
              <w:spacing w:before="0" w:after="0" w:line="264" w:lineRule="auto"/>
              <w:jc w:val="center"/>
              <w:rPr>
                <w:rFonts w:hint="eastAsia" w:ascii="仿宋" w:hAnsi="仿宋" w:eastAsia="仿宋" w:cs="仿宋"/>
                <w:sz w:val="21"/>
                <w:szCs w:val="21"/>
              </w:rPr>
            </w:pPr>
          </w:p>
        </w:tc>
        <w:tc>
          <w:tcPr>
            <w:tcW w:w="581" w:type="dxa"/>
          </w:tcPr>
          <w:p w14:paraId="2F8CDD04">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台</w:t>
            </w:r>
          </w:p>
        </w:tc>
        <w:tc>
          <w:tcPr>
            <w:tcW w:w="735" w:type="dxa"/>
          </w:tcPr>
          <w:p w14:paraId="464B913C">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w:t>
            </w:r>
          </w:p>
        </w:tc>
        <w:tc>
          <w:tcPr>
            <w:tcW w:w="1122" w:type="dxa"/>
          </w:tcPr>
          <w:p w14:paraId="6399BCBA">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2,000.00</w:t>
            </w:r>
          </w:p>
        </w:tc>
        <w:tc>
          <w:tcPr>
            <w:tcW w:w="1526" w:type="dxa"/>
          </w:tcPr>
          <w:p w14:paraId="13A3CFCF">
            <w:pPr>
              <w:spacing w:before="0" w:after="0" w:line="264" w:lineRule="auto"/>
              <w:jc w:val="right"/>
              <w:rPr>
                <w:rFonts w:hint="eastAsia" w:ascii="仿宋" w:hAnsi="仿宋" w:eastAsia="仿宋" w:cs="仿宋"/>
                <w:sz w:val="21"/>
                <w:szCs w:val="21"/>
              </w:rPr>
            </w:pPr>
          </w:p>
        </w:tc>
        <w:tc>
          <w:tcPr>
            <w:tcW w:w="1073" w:type="dxa"/>
          </w:tcPr>
          <w:p w14:paraId="7D3331C4">
            <w:pPr>
              <w:spacing w:before="0" w:after="0" w:line="264" w:lineRule="auto"/>
              <w:jc w:val="right"/>
              <w:rPr>
                <w:rFonts w:hint="eastAsia" w:ascii="仿宋" w:hAnsi="仿宋" w:eastAsia="仿宋" w:cs="仿宋"/>
                <w:sz w:val="21"/>
                <w:szCs w:val="21"/>
              </w:rPr>
            </w:pPr>
          </w:p>
        </w:tc>
      </w:tr>
      <w:tr w14:paraId="51FC1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dxa"/>
          </w:tcPr>
          <w:p w14:paraId="29F9C23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39</w:t>
            </w:r>
          </w:p>
        </w:tc>
        <w:tc>
          <w:tcPr>
            <w:tcW w:w="2253" w:type="dxa"/>
          </w:tcPr>
          <w:p w14:paraId="4246F9C2">
            <w:pPr>
              <w:spacing w:before="0" w:after="0" w:line="264" w:lineRule="auto"/>
              <w:rPr>
                <w:rFonts w:hint="eastAsia" w:ascii="仿宋" w:hAnsi="仿宋" w:eastAsia="仿宋" w:cs="仿宋"/>
                <w:sz w:val="21"/>
                <w:szCs w:val="21"/>
              </w:rPr>
            </w:pPr>
            <w:r>
              <w:rPr>
                <w:rFonts w:hint="eastAsia" w:ascii="仿宋" w:hAnsi="仿宋" w:eastAsia="仿宋" w:cs="仿宋"/>
                <w:b w:val="0"/>
                <w:sz w:val="21"/>
                <w:szCs w:val="21"/>
              </w:rPr>
              <w:t>消防电话分机</w:t>
            </w:r>
          </w:p>
        </w:tc>
        <w:tc>
          <w:tcPr>
            <w:tcW w:w="803" w:type="dxa"/>
          </w:tcPr>
          <w:p w14:paraId="2EF43C05">
            <w:pPr>
              <w:spacing w:before="0" w:after="0" w:line="264" w:lineRule="auto"/>
              <w:jc w:val="center"/>
              <w:rPr>
                <w:rFonts w:hint="eastAsia" w:ascii="仿宋" w:hAnsi="仿宋" w:eastAsia="仿宋" w:cs="仿宋"/>
                <w:sz w:val="21"/>
                <w:szCs w:val="21"/>
              </w:rPr>
            </w:pPr>
          </w:p>
        </w:tc>
        <w:tc>
          <w:tcPr>
            <w:tcW w:w="554" w:type="dxa"/>
          </w:tcPr>
          <w:p w14:paraId="12FD66A7">
            <w:pPr>
              <w:spacing w:before="0" w:after="0" w:line="264" w:lineRule="auto"/>
              <w:jc w:val="center"/>
              <w:rPr>
                <w:rFonts w:hint="eastAsia" w:ascii="仿宋" w:hAnsi="仿宋" w:eastAsia="仿宋" w:cs="仿宋"/>
                <w:sz w:val="21"/>
                <w:szCs w:val="21"/>
              </w:rPr>
            </w:pPr>
          </w:p>
        </w:tc>
        <w:tc>
          <w:tcPr>
            <w:tcW w:w="581" w:type="dxa"/>
          </w:tcPr>
          <w:p w14:paraId="7854A0D6">
            <w:pPr>
              <w:spacing w:before="0" w:after="0" w:line="264" w:lineRule="auto"/>
              <w:jc w:val="center"/>
              <w:rPr>
                <w:rFonts w:hint="eastAsia" w:ascii="仿宋" w:hAnsi="仿宋" w:eastAsia="仿宋" w:cs="仿宋"/>
                <w:sz w:val="21"/>
                <w:szCs w:val="21"/>
              </w:rPr>
            </w:pPr>
          </w:p>
        </w:tc>
        <w:tc>
          <w:tcPr>
            <w:tcW w:w="581" w:type="dxa"/>
          </w:tcPr>
          <w:p w14:paraId="452421FD">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个</w:t>
            </w:r>
          </w:p>
        </w:tc>
        <w:tc>
          <w:tcPr>
            <w:tcW w:w="735" w:type="dxa"/>
          </w:tcPr>
          <w:p w14:paraId="14A5D5EB">
            <w:pPr>
              <w:spacing w:before="0" w:after="0" w:line="264" w:lineRule="auto"/>
              <w:jc w:val="center"/>
              <w:rPr>
                <w:rFonts w:hint="eastAsia" w:ascii="仿宋" w:hAnsi="仿宋" w:eastAsia="仿宋" w:cs="仿宋"/>
                <w:sz w:val="21"/>
                <w:szCs w:val="21"/>
              </w:rPr>
            </w:pPr>
            <w:r>
              <w:rPr>
                <w:rFonts w:hint="eastAsia" w:ascii="仿宋" w:hAnsi="仿宋" w:eastAsia="仿宋" w:cs="仿宋"/>
                <w:b w:val="0"/>
                <w:sz w:val="21"/>
                <w:szCs w:val="21"/>
              </w:rPr>
              <w:t>50</w:t>
            </w:r>
          </w:p>
        </w:tc>
        <w:tc>
          <w:tcPr>
            <w:tcW w:w="1122" w:type="dxa"/>
          </w:tcPr>
          <w:p w14:paraId="390A1562">
            <w:pPr>
              <w:spacing w:before="0" w:after="0" w:line="264" w:lineRule="auto"/>
              <w:jc w:val="right"/>
              <w:rPr>
                <w:rFonts w:hint="eastAsia" w:ascii="仿宋" w:hAnsi="仿宋" w:eastAsia="仿宋" w:cs="仿宋"/>
                <w:sz w:val="21"/>
                <w:szCs w:val="21"/>
              </w:rPr>
            </w:pPr>
            <w:r>
              <w:rPr>
                <w:rFonts w:hint="eastAsia" w:ascii="仿宋" w:hAnsi="仿宋" w:eastAsia="仿宋" w:cs="仿宋"/>
                <w:b w:val="0"/>
                <w:sz w:val="21"/>
                <w:szCs w:val="21"/>
              </w:rPr>
              <w:t>55.00</w:t>
            </w:r>
          </w:p>
        </w:tc>
        <w:tc>
          <w:tcPr>
            <w:tcW w:w="1526" w:type="dxa"/>
          </w:tcPr>
          <w:p w14:paraId="42F32B33">
            <w:pPr>
              <w:spacing w:before="0" w:after="0" w:line="264" w:lineRule="auto"/>
              <w:jc w:val="right"/>
              <w:rPr>
                <w:rFonts w:hint="eastAsia" w:ascii="仿宋" w:hAnsi="仿宋" w:eastAsia="仿宋" w:cs="仿宋"/>
                <w:sz w:val="21"/>
                <w:szCs w:val="21"/>
              </w:rPr>
            </w:pPr>
          </w:p>
        </w:tc>
        <w:tc>
          <w:tcPr>
            <w:tcW w:w="1073" w:type="dxa"/>
          </w:tcPr>
          <w:p w14:paraId="4D769DE9">
            <w:pPr>
              <w:spacing w:before="0" w:after="0" w:line="264" w:lineRule="auto"/>
              <w:jc w:val="right"/>
              <w:rPr>
                <w:rFonts w:hint="eastAsia" w:ascii="仿宋" w:hAnsi="仿宋" w:eastAsia="仿宋" w:cs="仿宋"/>
                <w:sz w:val="21"/>
                <w:szCs w:val="21"/>
              </w:rPr>
            </w:pPr>
          </w:p>
        </w:tc>
      </w:tr>
    </w:tbl>
    <w:p w14:paraId="2A5A9D76">
      <w:pPr>
        <w:keepNext w:val="0"/>
        <w:keepLines w:val="0"/>
        <w:pageBreakBefore w:val="0"/>
        <w:widowControl/>
        <w:kinsoku/>
        <w:wordWrap/>
        <w:overflowPunct/>
        <w:topLinePunct w:val="0"/>
        <w:autoSpaceDE/>
        <w:autoSpaceDN/>
        <w:bidi w:val="0"/>
        <w:adjustRightInd/>
        <w:snapToGrid/>
        <w:spacing w:before="0" w:after="80" w:line="440" w:lineRule="exact"/>
        <w:ind w:firstLine="0"/>
        <w:textAlignment w:val="auto"/>
        <w:rPr>
          <w:rFonts w:hint="eastAsia" w:ascii="仿宋" w:hAnsi="仿宋" w:eastAsia="仿宋" w:cs="仿宋"/>
          <w:b w:val="0"/>
          <w:sz w:val="20"/>
          <w:highlight w:val="none"/>
        </w:rPr>
      </w:pPr>
    </w:p>
    <w:p w14:paraId="4610D1AC">
      <w:pPr>
        <w:keepNext w:val="0"/>
        <w:keepLines w:val="0"/>
        <w:pageBreakBefore w:val="0"/>
        <w:widowControl/>
        <w:kinsoku/>
        <w:wordWrap/>
        <w:overflowPunct/>
        <w:topLinePunct w:val="0"/>
        <w:autoSpaceDE/>
        <w:autoSpaceDN/>
        <w:bidi w:val="0"/>
        <w:adjustRightInd/>
        <w:snapToGrid/>
        <w:spacing w:before="0" w:after="0" w:line="300" w:lineRule="exact"/>
        <w:ind w:firstLine="400" w:firstLineChars="200"/>
        <w:textAlignment w:val="auto"/>
        <w:rPr>
          <w:rFonts w:hint="eastAsia" w:ascii="仿宋" w:hAnsi="仿宋" w:eastAsia="仿宋" w:cs="仿宋"/>
          <w:b w:val="0"/>
          <w:sz w:val="20"/>
          <w:highlight w:val="none"/>
          <w:lang w:val="en-US" w:eastAsia="zh-CN"/>
        </w:rPr>
      </w:pPr>
      <w:r>
        <w:rPr>
          <w:rFonts w:hint="eastAsia" w:ascii="仿宋" w:hAnsi="仿宋" w:eastAsia="仿宋" w:cs="仿宋"/>
          <w:b w:val="0"/>
          <w:sz w:val="20"/>
          <w:highlight w:val="none"/>
          <w:lang w:val="en-US" w:eastAsia="zh-CN"/>
        </w:rPr>
        <w:t>注：</w:t>
      </w:r>
    </w:p>
    <w:p w14:paraId="79AF124A">
      <w:pPr>
        <w:keepNext w:val="0"/>
        <w:keepLines w:val="0"/>
        <w:pageBreakBefore w:val="0"/>
        <w:widowControl/>
        <w:kinsoku/>
        <w:wordWrap/>
        <w:overflowPunct/>
        <w:topLinePunct w:val="0"/>
        <w:autoSpaceDE/>
        <w:autoSpaceDN/>
        <w:bidi w:val="0"/>
        <w:adjustRightInd/>
        <w:snapToGrid/>
        <w:spacing w:before="0" w:after="0" w:line="300" w:lineRule="exact"/>
        <w:ind w:firstLine="400" w:firstLineChars="200"/>
        <w:textAlignment w:val="auto"/>
        <w:rPr>
          <w:rFonts w:hint="eastAsia" w:ascii="仿宋" w:hAnsi="仿宋" w:eastAsia="仿宋" w:cs="仿宋"/>
          <w:sz w:val="20"/>
          <w:highlight w:val="none"/>
          <w:lang w:eastAsia="zh-CN"/>
        </w:rPr>
      </w:pPr>
      <w:r>
        <w:rPr>
          <w:rFonts w:hint="eastAsia" w:ascii="仿宋" w:hAnsi="仿宋" w:eastAsia="仿宋" w:cs="仿宋"/>
          <w:sz w:val="20"/>
          <w:highlight w:val="none"/>
          <w:lang w:val="en-US" w:eastAsia="zh-CN"/>
        </w:rPr>
        <w:t>1.</w:t>
      </w:r>
      <w:r>
        <w:rPr>
          <w:rFonts w:hint="eastAsia" w:ascii="仿宋" w:hAnsi="仿宋" w:eastAsia="仿宋" w:cs="仿宋"/>
          <w:sz w:val="20"/>
          <w:highlight w:val="none"/>
          <w:lang w:eastAsia="zh-CN"/>
        </w:rPr>
        <w:t>供应商须按</w:t>
      </w:r>
      <w:r>
        <w:rPr>
          <w:rFonts w:hint="eastAsia" w:ascii="仿宋" w:hAnsi="仿宋" w:eastAsia="仿宋" w:cs="仿宋"/>
          <w:sz w:val="20"/>
          <w:highlight w:val="none"/>
          <w:lang w:val="en-US" w:eastAsia="zh-CN"/>
        </w:rPr>
        <w:t>上述表格</w:t>
      </w:r>
      <w:r>
        <w:rPr>
          <w:rFonts w:hint="eastAsia" w:ascii="仿宋" w:hAnsi="仿宋" w:eastAsia="仿宋" w:cs="仿宋"/>
          <w:sz w:val="20"/>
          <w:highlight w:val="none"/>
          <w:lang w:eastAsia="zh-CN"/>
        </w:rPr>
        <w:t>对39种器材逐项报价，各项单价均不得超过对应最高</w:t>
      </w:r>
      <w:r>
        <w:rPr>
          <w:rFonts w:hint="eastAsia" w:ascii="仿宋" w:hAnsi="仿宋" w:eastAsia="仿宋" w:cs="仿宋"/>
          <w:sz w:val="20"/>
          <w:highlight w:val="none"/>
          <w:lang w:val="en-US" w:eastAsia="zh-CN"/>
        </w:rPr>
        <w:t>限制单价</w:t>
      </w:r>
      <w:r>
        <w:rPr>
          <w:rFonts w:hint="eastAsia" w:ascii="仿宋" w:hAnsi="仿宋" w:eastAsia="仿宋" w:cs="仿宋"/>
          <w:sz w:val="20"/>
          <w:highlight w:val="none"/>
          <w:lang w:eastAsia="zh-CN"/>
        </w:rPr>
        <w:t>，否则按无效响应处理；</w:t>
      </w:r>
      <w:r>
        <w:rPr>
          <w:rFonts w:hint="eastAsia" w:ascii="仿宋" w:hAnsi="仿宋" w:eastAsia="仿宋" w:cs="仿宋"/>
          <w:b w:val="0"/>
          <w:sz w:val="20"/>
          <w:highlight w:val="none"/>
          <w:lang w:val="en-US" w:eastAsia="zh-CN"/>
        </w:rPr>
        <w:t>总</w:t>
      </w:r>
      <w:r>
        <w:rPr>
          <w:rFonts w:hint="eastAsia" w:ascii="仿宋" w:hAnsi="仿宋" w:eastAsia="仿宋" w:cs="仿宋"/>
          <w:b w:val="0"/>
          <w:sz w:val="20"/>
          <w:highlight w:val="none"/>
          <w:lang w:eastAsia="zh-CN"/>
        </w:rPr>
        <w:t>计</w:t>
      </w:r>
      <w:r>
        <w:rPr>
          <w:rFonts w:hint="eastAsia" w:ascii="仿宋" w:hAnsi="仿宋" w:eastAsia="仿宋" w:cs="仿宋"/>
          <w:b w:val="0"/>
          <w:sz w:val="20"/>
          <w:highlight w:val="none"/>
          <w:lang w:val="en-US" w:eastAsia="zh-CN"/>
        </w:rPr>
        <w:t>金额</w:t>
      </w:r>
      <w:r>
        <w:rPr>
          <w:rFonts w:hint="eastAsia" w:ascii="仿宋" w:hAnsi="仿宋" w:eastAsia="仿宋" w:cs="仿宋"/>
          <w:b w:val="0"/>
          <w:sz w:val="20"/>
          <w:highlight w:val="none"/>
          <w:lang w:eastAsia="zh-CN"/>
        </w:rPr>
        <w:t>须与</w:t>
      </w:r>
      <w:r>
        <w:rPr>
          <w:rFonts w:hint="eastAsia" w:ascii="仿宋" w:hAnsi="仿宋" w:eastAsia="仿宋" w:cs="仿宋"/>
          <w:b w:val="0"/>
          <w:sz w:val="20"/>
          <w:highlight w:val="none"/>
          <w:lang w:val="en-US" w:eastAsia="zh-CN"/>
        </w:rPr>
        <w:t>二次报价表</w:t>
      </w:r>
      <w:r>
        <w:rPr>
          <w:rFonts w:hint="eastAsia" w:ascii="仿宋" w:hAnsi="仿宋" w:eastAsia="仿宋" w:cs="仿宋"/>
          <w:b w:val="0"/>
          <w:sz w:val="20"/>
          <w:highlight w:val="none"/>
          <w:lang w:eastAsia="zh-CN"/>
        </w:rPr>
        <w:t>总报价一致</w:t>
      </w:r>
      <w:r>
        <w:rPr>
          <w:rFonts w:hint="eastAsia" w:ascii="仿宋" w:hAnsi="仿宋" w:eastAsia="仿宋" w:cs="仿宋"/>
          <w:sz w:val="20"/>
          <w:highlight w:val="none"/>
          <w:lang w:eastAsia="zh-CN"/>
        </w:rPr>
        <w:t>。</w:t>
      </w:r>
    </w:p>
    <w:p w14:paraId="6CB61DD8">
      <w:pPr>
        <w:keepNext w:val="0"/>
        <w:keepLines w:val="0"/>
        <w:pageBreakBefore w:val="0"/>
        <w:widowControl/>
        <w:kinsoku/>
        <w:wordWrap/>
        <w:overflowPunct/>
        <w:topLinePunct w:val="0"/>
        <w:autoSpaceDE/>
        <w:autoSpaceDN/>
        <w:bidi w:val="0"/>
        <w:adjustRightInd/>
        <w:snapToGrid/>
        <w:spacing w:before="0" w:after="0" w:line="300" w:lineRule="exact"/>
        <w:ind w:firstLine="400" w:firstLineChars="200"/>
        <w:textAlignment w:val="auto"/>
        <w:rPr>
          <w:rFonts w:hint="eastAsia" w:ascii="仿宋" w:hAnsi="仿宋" w:eastAsia="仿宋" w:cs="仿宋"/>
          <w:sz w:val="20"/>
          <w:highlight w:val="none"/>
          <w:lang w:eastAsia="zh-CN"/>
        </w:rPr>
      </w:pPr>
      <w:r>
        <w:rPr>
          <w:rFonts w:hint="eastAsia" w:ascii="仿宋" w:hAnsi="仿宋" w:eastAsia="仿宋" w:cs="仿宋"/>
          <w:sz w:val="20"/>
          <w:highlight w:val="none"/>
          <w:lang w:val="en-US" w:eastAsia="zh-CN"/>
        </w:rPr>
        <w:t>2.</w:t>
      </w:r>
      <w:r>
        <w:rPr>
          <w:rFonts w:hint="eastAsia" w:ascii="仿宋" w:hAnsi="仿宋" w:eastAsia="仿宋" w:cs="仿宋"/>
          <w:sz w:val="20"/>
          <w:highlight w:val="none"/>
          <w:lang w:eastAsia="zh-CN"/>
        </w:rPr>
        <w:t>响应设备清单中应详细列出各设备型号、生产企业，生产企业须与国家出具的检查报告一致。</w:t>
      </w:r>
    </w:p>
    <w:p w14:paraId="073B670C">
      <w:pPr>
        <w:keepNext w:val="0"/>
        <w:keepLines w:val="0"/>
        <w:pageBreakBefore w:val="0"/>
        <w:widowControl/>
        <w:kinsoku/>
        <w:wordWrap/>
        <w:overflowPunct/>
        <w:topLinePunct w:val="0"/>
        <w:autoSpaceDE/>
        <w:autoSpaceDN/>
        <w:bidi w:val="0"/>
        <w:adjustRightInd/>
        <w:snapToGrid/>
        <w:spacing w:before="0" w:after="0" w:line="300" w:lineRule="exact"/>
        <w:ind w:firstLine="400" w:firstLineChars="200"/>
        <w:textAlignment w:val="auto"/>
        <w:rPr>
          <w:rFonts w:hint="eastAsia" w:ascii="仿宋" w:hAnsi="仿宋" w:eastAsia="仿宋" w:cs="仿宋"/>
          <w:sz w:val="20"/>
          <w:highlight w:val="none"/>
          <w:lang w:eastAsia="zh-CN"/>
        </w:rPr>
      </w:pPr>
      <w:r>
        <w:rPr>
          <w:rFonts w:hint="eastAsia" w:ascii="仿宋" w:hAnsi="仿宋" w:eastAsia="仿宋" w:cs="仿宋"/>
          <w:sz w:val="20"/>
          <w:highlight w:val="none"/>
          <w:lang w:eastAsia="zh-CN"/>
        </w:rPr>
        <w:t>3</w:t>
      </w:r>
      <w:r>
        <w:rPr>
          <w:rFonts w:hint="eastAsia" w:ascii="仿宋" w:hAnsi="仿宋" w:eastAsia="仿宋" w:cs="仿宋"/>
          <w:sz w:val="20"/>
          <w:highlight w:val="none"/>
          <w:lang w:val="en-US" w:eastAsia="zh-CN"/>
        </w:rPr>
        <w:t>.</w:t>
      </w:r>
      <w:r>
        <w:rPr>
          <w:rFonts w:hint="eastAsia" w:ascii="仿宋" w:hAnsi="仿宋" w:eastAsia="仿宋" w:cs="仿宋"/>
          <w:sz w:val="20"/>
          <w:highlight w:val="none"/>
          <w:lang w:eastAsia="zh-CN"/>
        </w:rPr>
        <w:t>清单外器材：项目实施过程中，采购人可根据各院区实际工作需要增补本采购清单以外的消防器材。增补采购由采购人参照市场公允价格开展询价、货比三家；若成交供应商所报价格优于市场同类产品价格，采购人可向成交供应商实施增购。增补器材的报价须报送采购人审计部门审核，以审计部门审定的单价作为结算依据，按实际供货数量据实结算。如本项目最终结算金额超出合同金额的，双方可另行签订补充协议；补充协议金额不得超过合同金额的 10%，且不得突破本项目采购预算。</w:t>
      </w:r>
    </w:p>
    <w:p w14:paraId="15AA3422">
      <w:pPr>
        <w:keepNext w:val="0"/>
        <w:keepLines w:val="0"/>
        <w:pageBreakBefore w:val="0"/>
        <w:widowControl/>
        <w:kinsoku/>
        <w:wordWrap/>
        <w:overflowPunct/>
        <w:topLinePunct w:val="0"/>
        <w:autoSpaceDE/>
        <w:autoSpaceDN/>
        <w:bidi w:val="0"/>
        <w:adjustRightInd/>
        <w:snapToGrid/>
        <w:spacing w:before="0" w:after="0" w:line="300" w:lineRule="exact"/>
        <w:ind w:firstLine="400" w:firstLineChars="200"/>
        <w:textAlignment w:val="auto"/>
        <w:rPr>
          <w:rFonts w:hint="eastAsia" w:ascii="仿宋" w:hAnsi="仿宋" w:eastAsia="仿宋" w:cs="仿宋"/>
          <w:sz w:val="20"/>
          <w:highlight w:val="none"/>
          <w:lang w:eastAsia="zh-CN"/>
        </w:rPr>
      </w:pPr>
      <w:r>
        <w:rPr>
          <w:rFonts w:hint="eastAsia" w:ascii="仿宋" w:hAnsi="仿宋" w:eastAsia="仿宋" w:cs="仿宋"/>
          <w:sz w:val="20"/>
          <w:highlight w:val="none"/>
          <w:lang w:eastAsia="zh-CN"/>
        </w:rPr>
        <w:t>4</w:t>
      </w:r>
      <w:r>
        <w:rPr>
          <w:rFonts w:hint="eastAsia" w:ascii="仿宋" w:hAnsi="仿宋" w:eastAsia="仿宋" w:cs="仿宋"/>
          <w:sz w:val="20"/>
          <w:highlight w:val="none"/>
          <w:lang w:val="en-US" w:eastAsia="zh-CN"/>
        </w:rPr>
        <w:t>.</w:t>
      </w:r>
      <w:r>
        <w:rPr>
          <w:rFonts w:hint="eastAsia" w:ascii="仿宋" w:hAnsi="仿宋" w:eastAsia="仿宋" w:cs="仿宋"/>
          <w:sz w:val="20"/>
          <w:highlight w:val="none"/>
          <w:lang w:eastAsia="zh-CN"/>
        </w:rPr>
        <w:t>供应商须依据《用户需求书》约定的内容、范围及全部条款进行报价。报价应当包含本项目涉及的设备材料采购、检测、包装、装卸、运输、保管、保险、验收、质保、人员培训、相关税费等完成本项目全部工作所产生的一切费用。供应商应充分预判项目实施过程中可能出现的各类突发状况，合理测算报价；合同执行周期内，成交单价固定不作调整，供应商不得以任何其他形式向采购人另行收取任何费用。如存在漏报、不报项目内容的，采购人视为该部分费用已综合包含在总报价内，不再另行支付。</w:t>
      </w:r>
    </w:p>
    <w:p w14:paraId="65D229D5">
      <w:pPr>
        <w:keepNext w:val="0"/>
        <w:keepLines w:val="0"/>
        <w:pageBreakBefore w:val="0"/>
        <w:widowControl/>
        <w:kinsoku/>
        <w:wordWrap/>
        <w:overflowPunct/>
        <w:topLinePunct w:val="0"/>
        <w:autoSpaceDE/>
        <w:autoSpaceDN/>
        <w:bidi w:val="0"/>
        <w:adjustRightInd/>
        <w:snapToGrid/>
        <w:spacing w:before="0" w:after="0" w:line="300" w:lineRule="exact"/>
        <w:ind w:firstLine="400" w:firstLineChars="200"/>
        <w:textAlignment w:val="auto"/>
        <w:rPr>
          <w:rFonts w:hint="default" w:ascii="仿宋" w:hAnsi="仿宋" w:eastAsia="仿宋" w:cs="仿宋"/>
          <w:b/>
          <w:bCs/>
          <w:color w:val="FF0000"/>
          <w:sz w:val="19"/>
          <w:highlight w:val="none"/>
          <w:lang w:val="en-US" w:eastAsia="zh-CN"/>
        </w:rPr>
      </w:pPr>
      <w:r>
        <w:rPr>
          <w:rFonts w:hint="eastAsia" w:ascii="仿宋" w:hAnsi="仿宋" w:eastAsia="仿宋" w:cs="仿宋"/>
          <w:sz w:val="20"/>
          <w:highlight w:val="none"/>
          <w:lang w:val="en-US" w:eastAsia="zh-CN"/>
        </w:rPr>
        <w:t>5.</w:t>
      </w:r>
      <w:r>
        <w:rPr>
          <w:rFonts w:hint="eastAsia" w:ascii="仿宋" w:hAnsi="仿宋" w:eastAsia="仿宋" w:cs="仿宋"/>
          <w:b/>
          <w:bCs/>
          <w:color w:val="FF0000"/>
          <w:sz w:val="19"/>
          <w:szCs w:val="22"/>
          <w:highlight w:val="none"/>
        </w:rPr>
        <w:t>此表无需密封在响应文件中，可准备盖好公章的空白表格，在评审当天填写提交。</w:t>
      </w:r>
    </w:p>
    <w:p w14:paraId="162B5C83">
      <w:pPr>
        <w:keepNext w:val="0"/>
        <w:keepLines w:val="0"/>
        <w:pageBreakBefore w:val="0"/>
        <w:widowControl/>
        <w:kinsoku/>
        <w:wordWrap/>
        <w:overflowPunct/>
        <w:topLinePunct w:val="0"/>
        <w:autoSpaceDE/>
        <w:autoSpaceDN/>
        <w:bidi w:val="0"/>
        <w:adjustRightInd/>
        <w:snapToGrid/>
        <w:spacing w:before="0" w:after="0" w:line="440" w:lineRule="exact"/>
        <w:ind w:firstLine="0" w:firstLineChars="0"/>
        <w:jc w:val="both"/>
        <w:textAlignment w:val="auto"/>
        <w:rPr>
          <w:rFonts w:hint="eastAsia" w:ascii="仿宋" w:hAnsi="仿宋" w:eastAsia="仿宋" w:cs="仿宋"/>
          <w:b/>
          <w:sz w:val="32"/>
          <w:szCs w:val="24"/>
          <w:lang w:val="en-US" w:eastAsia="zh-CN"/>
        </w:rPr>
      </w:pPr>
    </w:p>
    <w:p w14:paraId="4595D651">
      <w:pPr>
        <w:spacing w:line="360" w:lineRule="auto"/>
        <w:ind w:firstLine="4502" w:firstLineChars="1876"/>
        <w:jc w:val="left"/>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sz w:val="24"/>
          <w:szCs w:val="24"/>
        </w:rPr>
        <w:t>供应商</w:t>
      </w:r>
      <w:r>
        <w:rPr>
          <w:rFonts w:hint="eastAsia" w:ascii="仿宋" w:hAnsi="仿宋" w:eastAsia="仿宋" w:cs="仿宋"/>
          <w:color w:val="000000" w:themeColor="text1"/>
          <w:sz w:val="24"/>
          <w:szCs w:val="24"/>
          <w14:textFill>
            <w14:solidFill>
              <w14:schemeClr w14:val="tx1"/>
            </w14:solidFill>
          </w14:textFill>
        </w:rPr>
        <w:t>名称（盖公章）：</w:t>
      </w:r>
      <w:r>
        <w:rPr>
          <w:rFonts w:hint="eastAsia" w:ascii="仿宋" w:hAnsi="仿宋" w:eastAsia="仿宋" w:cs="仿宋"/>
          <w:color w:val="000000" w:themeColor="text1"/>
          <w:sz w:val="24"/>
          <w:szCs w:val="24"/>
          <w:u w:val="single"/>
          <w14:textFill>
            <w14:solidFill>
              <w14:schemeClr w14:val="tx1"/>
            </w14:solidFill>
          </w14:textFill>
        </w:rPr>
        <w:t xml:space="preserve">                             </w:t>
      </w:r>
    </w:p>
    <w:p w14:paraId="14A44630">
      <w:pPr>
        <w:spacing w:line="360" w:lineRule="auto"/>
        <w:ind w:firstLine="4502" w:firstLineChars="1876"/>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sz w:val="24"/>
          <w:szCs w:val="24"/>
        </w:rPr>
        <w:t>供应商</w:t>
      </w:r>
      <w:r>
        <w:rPr>
          <w:rFonts w:hint="eastAsia" w:ascii="仿宋" w:hAnsi="仿宋" w:eastAsia="仿宋" w:cs="仿宋"/>
          <w:color w:val="000000" w:themeColor="text1"/>
          <w:sz w:val="24"/>
          <w:szCs w:val="24"/>
          <w14:textFill>
            <w14:solidFill>
              <w14:schemeClr w14:val="tx1"/>
            </w14:solidFill>
          </w14:textFill>
        </w:rPr>
        <w:t>法定代表人或法定授权代表（签字）：</w:t>
      </w:r>
      <w:r>
        <w:rPr>
          <w:rFonts w:hint="eastAsia" w:ascii="仿宋" w:hAnsi="仿宋" w:eastAsia="仿宋" w:cs="仿宋"/>
          <w:color w:val="000000" w:themeColor="text1"/>
          <w:sz w:val="24"/>
          <w:szCs w:val="24"/>
          <w:u w:val="single"/>
          <w14:textFill>
            <w14:solidFill>
              <w14:schemeClr w14:val="tx1"/>
            </w14:solidFill>
          </w14:textFill>
        </w:rPr>
        <w:t xml:space="preserve">           </w:t>
      </w:r>
    </w:p>
    <w:p w14:paraId="438FA0DF">
      <w:pPr>
        <w:keepNext w:val="0"/>
        <w:keepLines w:val="0"/>
        <w:pageBreakBefore w:val="0"/>
        <w:widowControl/>
        <w:kinsoku/>
        <w:wordWrap/>
        <w:overflowPunct/>
        <w:topLinePunct w:val="0"/>
        <w:autoSpaceDE/>
        <w:autoSpaceDN/>
        <w:bidi w:val="0"/>
        <w:adjustRightInd/>
        <w:snapToGrid/>
        <w:spacing w:before="0" w:after="0" w:line="360" w:lineRule="auto"/>
        <w:ind w:firstLine="4502" w:firstLineChars="1876"/>
        <w:jc w:val="left"/>
        <w:textAlignment w:val="auto"/>
        <w:rPr>
          <w:rFonts w:hint="eastAsia" w:ascii="仿宋" w:hAnsi="仿宋" w:eastAsia="仿宋" w:cs="仿宋"/>
          <w:b/>
          <w:sz w:val="32"/>
          <w:szCs w:val="24"/>
          <w:lang w:val="en-US" w:eastAsia="zh-CN"/>
        </w:rPr>
        <w:sectPr>
          <w:pgSz w:w="12240" w:h="15840"/>
          <w:pgMar w:top="1270" w:right="1080" w:bottom="1043" w:left="1080" w:header="720" w:footer="720" w:gutter="0"/>
          <w:cols w:space="0" w:num="1"/>
          <w:rtlGutter w:val="0"/>
          <w:docGrid w:linePitch="360" w:charSpace="0"/>
        </w:sectPr>
      </w:pPr>
      <w:r>
        <w:rPr>
          <w:rFonts w:hint="eastAsia" w:ascii="仿宋" w:hAnsi="仿宋" w:eastAsia="仿宋" w:cs="仿宋"/>
          <w:color w:val="000000" w:themeColor="text1"/>
          <w:sz w:val="24"/>
          <w:szCs w:val="24"/>
          <w14:textFill>
            <w14:solidFill>
              <w14:schemeClr w14:val="tx1"/>
            </w14:solidFill>
          </w14:textFill>
        </w:rPr>
        <w:t>日  期：</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年</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月</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u w:val="single"/>
          <w:lang w:val="en-US" w:eastAsia="zh-CN"/>
          <w14:textFill>
            <w14:solidFill>
              <w14:schemeClr w14:val="tx1"/>
            </w14:solidFill>
          </w14:textFill>
        </w:rPr>
        <w:t>日</w:t>
      </w:r>
    </w:p>
    <w:p w14:paraId="43EB2519">
      <w:pPr>
        <w:keepNext w:val="0"/>
        <w:keepLines w:val="0"/>
        <w:pageBreakBefore w:val="0"/>
        <w:widowControl/>
        <w:kinsoku/>
        <w:wordWrap/>
        <w:overflowPunct/>
        <w:topLinePunct w:val="0"/>
        <w:autoSpaceDE/>
        <w:autoSpaceDN/>
        <w:bidi w:val="0"/>
        <w:adjustRightInd/>
        <w:snapToGrid/>
        <w:spacing w:before="160" w:after="80" w:line="440" w:lineRule="exact"/>
        <w:jc w:val="both"/>
        <w:textAlignment w:val="auto"/>
        <w:rPr>
          <w:rFonts w:hint="eastAsia" w:ascii="仿宋" w:hAnsi="仿宋" w:eastAsia="仿宋" w:cs="仿宋"/>
          <w:sz w:val="28"/>
          <w:szCs w:val="24"/>
          <w:lang w:eastAsia="zh-CN"/>
        </w:rPr>
      </w:pPr>
      <w:r>
        <w:rPr>
          <w:rFonts w:hint="eastAsia" w:ascii="仿宋" w:hAnsi="仿宋" w:eastAsia="仿宋" w:cs="仿宋"/>
          <w:b/>
          <w:sz w:val="32"/>
          <w:szCs w:val="24"/>
          <w:lang w:val="en-US" w:eastAsia="zh-CN"/>
        </w:rPr>
        <w:t>二</w:t>
      </w:r>
      <w:r>
        <w:rPr>
          <w:rFonts w:hint="eastAsia" w:ascii="仿宋" w:hAnsi="仿宋" w:eastAsia="仿宋" w:cs="仿宋"/>
          <w:b/>
          <w:sz w:val="32"/>
          <w:szCs w:val="24"/>
        </w:rPr>
        <w:t>、</w:t>
      </w:r>
      <w:r>
        <w:rPr>
          <w:rFonts w:hint="eastAsia" w:ascii="仿宋" w:hAnsi="仿宋" w:eastAsia="仿宋" w:cs="仿宋"/>
          <w:b/>
          <w:sz w:val="32"/>
          <w:szCs w:val="24"/>
          <w:lang w:val="en-US" w:eastAsia="zh-CN"/>
        </w:rPr>
        <w:t>资格审查</w:t>
      </w:r>
    </w:p>
    <w:p w14:paraId="3276247F">
      <w:pPr>
        <w:keepNext w:val="0"/>
        <w:keepLines w:val="0"/>
        <w:pageBreakBefore w:val="0"/>
        <w:widowControl/>
        <w:kinsoku/>
        <w:wordWrap/>
        <w:overflowPunct/>
        <w:topLinePunct w:val="0"/>
        <w:autoSpaceDE/>
        <w:autoSpaceDN/>
        <w:bidi w:val="0"/>
        <w:adjustRightInd/>
        <w:snapToGrid/>
        <w:spacing w:before="120" w:after="40" w:line="440" w:lineRule="exact"/>
        <w:jc w:val="center"/>
        <w:textAlignment w:val="auto"/>
        <w:rPr>
          <w:rFonts w:hint="default" w:ascii="仿宋" w:hAnsi="仿宋" w:eastAsia="仿宋" w:cs="仿宋"/>
          <w:sz w:val="28"/>
          <w:szCs w:val="28"/>
          <w:lang w:val="en-US" w:eastAsia="zh-CN"/>
        </w:rPr>
      </w:pPr>
      <w:r>
        <w:rPr>
          <w:rFonts w:hint="eastAsia" w:ascii="仿宋" w:hAnsi="仿宋" w:eastAsia="仿宋" w:cs="仿宋"/>
          <w:b/>
          <w:sz w:val="28"/>
          <w:szCs w:val="28"/>
        </w:rPr>
        <w:t>（一）</w:t>
      </w:r>
      <w:r>
        <w:rPr>
          <w:rFonts w:hint="eastAsia" w:ascii="仿宋" w:hAnsi="仿宋" w:eastAsia="仿宋" w:cs="仿宋"/>
          <w:b/>
          <w:sz w:val="28"/>
          <w:szCs w:val="28"/>
          <w:lang w:val="en-US" w:eastAsia="zh-CN"/>
        </w:rPr>
        <w:t>资格自查表</w:t>
      </w:r>
    </w:p>
    <w:tbl>
      <w:tblPr>
        <w:tblStyle w:val="42"/>
        <w:tblW w:w="9809"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0" w:type="dxa"/>
          <w:bottom w:w="0" w:type="dxa"/>
          <w:right w:w="0" w:type="dxa"/>
        </w:tblCellMar>
      </w:tblPr>
      <w:tblGrid>
        <w:gridCol w:w="589"/>
        <w:gridCol w:w="6371"/>
        <w:gridCol w:w="1200"/>
        <w:gridCol w:w="1649"/>
      </w:tblGrid>
      <w:tr w14:paraId="5154F0F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89" w:type="dxa"/>
            <w:vAlign w:val="center"/>
          </w:tcPr>
          <w:p w14:paraId="67FBC474">
            <w:pPr>
              <w:jc w:val="center"/>
              <w:rPr>
                <w:rFonts w:hint="eastAsia" w:ascii="仿宋" w:hAnsi="仿宋" w:eastAsia="仿宋" w:cs="仿宋"/>
                <w:b/>
                <w:sz w:val="24"/>
                <w:szCs w:val="24"/>
              </w:rPr>
            </w:pPr>
            <w:r>
              <w:rPr>
                <w:rFonts w:hint="eastAsia" w:ascii="仿宋" w:hAnsi="仿宋" w:eastAsia="仿宋" w:cs="仿宋"/>
                <w:b/>
                <w:sz w:val="24"/>
                <w:szCs w:val="24"/>
              </w:rPr>
              <w:t>评审内容</w:t>
            </w:r>
          </w:p>
        </w:tc>
        <w:tc>
          <w:tcPr>
            <w:tcW w:w="6371" w:type="dxa"/>
            <w:vAlign w:val="center"/>
          </w:tcPr>
          <w:p w14:paraId="40AC9286">
            <w:pPr>
              <w:ind w:firstLine="22" w:firstLineChars="9"/>
              <w:jc w:val="center"/>
              <w:rPr>
                <w:rFonts w:hint="eastAsia" w:ascii="仿宋" w:hAnsi="仿宋" w:eastAsia="仿宋" w:cs="仿宋"/>
                <w:b/>
                <w:sz w:val="24"/>
                <w:szCs w:val="24"/>
              </w:rPr>
            </w:pPr>
            <w:r>
              <w:rPr>
                <w:rFonts w:hint="eastAsia" w:ascii="仿宋" w:hAnsi="仿宋" w:eastAsia="仿宋" w:cs="仿宋"/>
                <w:b/>
                <w:sz w:val="24"/>
                <w:szCs w:val="24"/>
              </w:rPr>
              <w:t>采购文件要求</w:t>
            </w:r>
          </w:p>
        </w:tc>
        <w:tc>
          <w:tcPr>
            <w:tcW w:w="1200" w:type="dxa"/>
            <w:vAlign w:val="center"/>
          </w:tcPr>
          <w:p w14:paraId="377DE63D">
            <w:pPr>
              <w:jc w:val="center"/>
              <w:rPr>
                <w:rFonts w:hint="eastAsia" w:ascii="仿宋" w:hAnsi="仿宋" w:eastAsia="仿宋" w:cs="仿宋"/>
                <w:b/>
                <w:sz w:val="24"/>
                <w:szCs w:val="24"/>
              </w:rPr>
            </w:pPr>
            <w:r>
              <w:rPr>
                <w:rFonts w:hint="eastAsia" w:ascii="仿宋" w:hAnsi="仿宋" w:eastAsia="仿宋" w:cs="仿宋"/>
                <w:b/>
                <w:sz w:val="24"/>
                <w:szCs w:val="24"/>
              </w:rPr>
              <w:t>自查结论</w:t>
            </w:r>
          </w:p>
        </w:tc>
        <w:tc>
          <w:tcPr>
            <w:tcW w:w="1649" w:type="dxa"/>
            <w:vAlign w:val="center"/>
          </w:tcPr>
          <w:p w14:paraId="73F6778A">
            <w:pPr>
              <w:ind w:right="-204" w:rightChars="-85"/>
              <w:jc w:val="center"/>
              <w:rPr>
                <w:rFonts w:hint="eastAsia" w:ascii="仿宋" w:hAnsi="仿宋" w:eastAsia="仿宋" w:cs="仿宋"/>
                <w:b/>
                <w:sz w:val="24"/>
                <w:szCs w:val="24"/>
              </w:rPr>
            </w:pPr>
            <w:r>
              <w:rPr>
                <w:rFonts w:hint="eastAsia" w:ascii="仿宋" w:hAnsi="仿宋" w:eastAsia="仿宋" w:cs="仿宋"/>
                <w:b/>
                <w:sz w:val="24"/>
                <w:szCs w:val="24"/>
              </w:rPr>
              <w:t>证明资料</w:t>
            </w:r>
          </w:p>
        </w:tc>
      </w:tr>
      <w:tr w14:paraId="3AC85C2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89" w:type="dxa"/>
            <w:vMerge w:val="restart"/>
            <w:vAlign w:val="center"/>
          </w:tcPr>
          <w:p w14:paraId="42AD8CCC">
            <w:pPr>
              <w:jc w:val="center"/>
              <w:rPr>
                <w:rFonts w:hint="eastAsia" w:ascii="仿宋" w:hAnsi="仿宋" w:eastAsia="仿宋" w:cs="仿宋"/>
                <w:sz w:val="24"/>
                <w:szCs w:val="24"/>
              </w:rPr>
            </w:pPr>
          </w:p>
          <w:p w14:paraId="16FF501E">
            <w:pPr>
              <w:jc w:val="center"/>
              <w:rPr>
                <w:rFonts w:hint="eastAsia" w:ascii="仿宋" w:hAnsi="仿宋" w:eastAsia="仿宋" w:cs="仿宋"/>
                <w:sz w:val="24"/>
                <w:szCs w:val="24"/>
              </w:rPr>
            </w:pPr>
            <w:r>
              <w:rPr>
                <w:rFonts w:hint="eastAsia" w:ascii="仿宋" w:hAnsi="仿宋" w:eastAsia="仿宋" w:cs="仿宋"/>
                <w:sz w:val="24"/>
                <w:szCs w:val="24"/>
              </w:rPr>
              <w:t>合格条件</w:t>
            </w:r>
          </w:p>
        </w:tc>
        <w:tc>
          <w:tcPr>
            <w:tcW w:w="6371" w:type="dxa"/>
            <w:vAlign w:val="center"/>
          </w:tcPr>
          <w:p w14:paraId="5BB158DA">
            <w:pPr>
              <w:pStyle w:val="22"/>
              <w:rPr>
                <w:rFonts w:hint="eastAsia" w:ascii="仿宋" w:hAnsi="仿宋" w:eastAsia="仿宋" w:cs="仿宋"/>
                <w:sz w:val="24"/>
                <w:szCs w:val="24"/>
              </w:rPr>
            </w:pPr>
            <w:r>
              <w:rPr>
                <w:rFonts w:hint="eastAsia" w:ascii="仿宋" w:hAnsi="仿宋" w:eastAsia="仿宋" w:cs="仿宋"/>
                <w:sz w:val="24"/>
                <w:szCs w:val="24"/>
              </w:rPr>
              <w:t>供应商应具备以下条件：（供应商出具有效的声明函并加盖公章，格式详见“2.1 资格声明函”）</w:t>
            </w:r>
          </w:p>
          <w:p w14:paraId="3DAA87C0">
            <w:pPr>
              <w:pStyle w:val="22"/>
              <w:rPr>
                <w:rFonts w:hint="eastAsia" w:ascii="仿宋" w:hAnsi="仿宋" w:eastAsia="仿宋" w:cs="仿宋"/>
                <w:sz w:val="24"/>
                <w:szCs w:val="24"/>
              </w:rPr>
            </w:pPr>
            <w:r>
              <w:rPr>
                <w:rFonts w:hint="eastAsia" w:ascii="仿宋" w:hAnsi="仿宋" w:eastAsia="仿宋" w:cs="仿宋"/>
                <w:sz w:val="24"/>
                <w:szCs w:val="24"/>
              </w:rPr>
              <w:t>（1）具有良好的商业信誉和健全的财务会计制度；</w:t>
            </w:r>
          </w:p>
          <w:p w14:paraId="5226A172">
            <w:pPr>
              <w:pStyle w:val="22"/>
              <w:rPr>
                <w:rFonts w:hint="eastAsia" w:ascii="仿宋" w:hAnsi="仿宋" w:eastAsia="仿宋" w:cs="仿宋"/>
                <w:sz w:val="24"/>
                <w:szCs w:val="24"/>
              </w:rPr>
            </w:pPr>
            <w:r>
              <w:rPr>
                <w:rFonts w:hint="eastAsia" w:ascii="仿宋" w:hAnsi="仿宋" w:eastAsia="仿宋" w:cs="仿宋"/>
                <w:sz w:val="24"/>
                <w:szCs w:val="24"/>
              </w:rPr>
              <w:t>（2）具有依法缴纳税收和社会保障资金的良好记录；</w:t>
            </w:r>
          </w:p>
          <w:p w14:paraId="2F0C844E">
            <w:pPr>
              <w:pStyle w:val="22"/>
              <w:rPr>
                <w:rFonts w:hint="eastAsia" w:ascii="仿宋" w:hAnsi="仿宋" w:eastAsia="仿宋" w:cs="仿宋"/>
                <w:sz w:val="24"/>
                <w:szCs w:val="24"/>
              </w:rPr>
            </w:pPr>
            <w:r>
              <w:rPr>
                <w:rFonts w:hint="eastAsia" w:ascii="仿宋" w:hAnsi="仿宋" w:eastAsia="仿宋" w:cs="仿宋"/>
                <w:sz w:val="24"/>
                <w:szCs w:val="24"/>
              </w:rPr>
              <w:t>（3）具备履行合同所必需的设备和专业技术能力；</w:t>
            </w:r>
          </w:p>
          <w:p w14:paraId="0E3C81C6">
            <w:pPr>
              <w:pStyle w:val="22"/>
              <w:rPr>
                <w:rFonts w:hint="eastAsia" w:ascii="仿宋" w:hAnsi="仿宋" w:eastAsia="仿宋" w:cs="仿宋"/>
                <w:sz w:val="24"/>
                <w:szCs w:val="24"/>
              </w:rPr>
            </w:pPr>
            <w:r>
              <w:rPr>
                <w:rFonts w:hint="eastAsia" w:ascii="仿宋" w:hAnsi="仿宋" w:eastAsia="仿宋" w:cs="仿宋"/>
                <w:sz w:val="24"/>
                <w:szCs w:val="24"/>
              </w:rPr>
              <w:t>（4）参加本次采购活动前3年内在经营活动中没有重大违法记录。</w:t>
            </w:r>
          </w:p>
        </w:tc>
        <w:tc>
          <w:tcPr>
            <w:tcW w:w="1200" w:type="dxa"/>
            <w:vAlign w:val="center"/>
          </w:tcPr>
          <w:p w14:paraId="424B4FD0">
            <w:pPr>
              <w:ind w:left="41" w:leftChars="17"/>
              <w:jc w:val="center"/>
              <w:rPr>
                <w:rFonts w:hint="eastAsia" w:ascii="仿宋" w:hAnsi="仿宋" w:eastAsia="仿宋" w:cs="仿宋"/>
                <w:sz w:val="24"/>
                <w:szCs w:val="24"/>
              </w:rPr>
            </w:pPr>
            <w:r>
              <w:rPr>
                <w:rFonts w:hint="eastAsia" w:ascii="仿宋" w:hAnsi="仿宋" w:eastAsia="仿宋" w:cs="仿宋"/>
                <w:sz w:val="24"/>
                <w:szCs w:val="24"/>
              </w:rPr>
              <w:t>□通  过</w:t>
            </w:r>
          </w:p>
          <w:p w14:paraId="5E41B1F5">
            <w:pPr>
              <w:ind w:left="41" w:leftChars="17"/>
              <w:jc w:val="center"/>
              <w:rPr>
                <w:rFonts w:hint="eastAsia" w:ascii="仿宋" w:hAnsi="仿宋" w:eastAsia="仿宋" w:cs="仿宋"/>
                <w:sz w:val="24"/>
                <w:szCs w:val="24"/>
              </w:rPr>
            </w:pPr>
            <w:r>
              <w:rPr>
                <w:rFonts w:hint="eastAsia" w:ascii="仿宋" w:hAnsi="仿宋" w:eastAsia="仿宋" w:cs="仿宋"/>
                <w:sz w:val="24"/>
                <w:szCs w:val="24"/>
              </w:rPr>
              <w:t>□不通过</w:t>
            </w:r>
          </w:p>
        </w:tc>
        <w:tc>
          <w:tcPr>
            <w:tcW w:w="1649" w:type="dxa"/>
            <w:vAlign w:val="center"/>
          </w:tcPr>
          <w:p w14:paraId="1954E437">
            <w:pPr>
              <w:ind w:right="-89" w:rightChars="-37"/>
              <w:jc w:val="center"/>
              <w:rPr>
                <w:rFonts w:hint="eastAsia" w:ascii="仿宋" w:hAnsi="仿宋" w:eastAsia="仿宋" w:cs="仿宋"/>
                <w:sz w:val="24"/>
                <w:szCs w:val="24"/>
              </w:rPr>
            </w:pPr>
            <w:r>
              <w:rPr>
                <w:rFonts w:hint="eastAsia" w:ascii="仿宋" w:hAnsi="仿宋" w:eastAsia="仿宋" w:cs="仿宋"/>
                <w:sz w:val="24"/>
                <w:szCs w:val="24"/>
              </w:rPr>
              <w:t>响应文件</w:t>
            </w:r>
          </w:p>
          <w:p w14:paraId="68C3CE25">
            <w:pPr>
              <w:ind w:right="-89" w:rightChars="-37"/>
              <w:jc w:val="center"/>
              <w:rPr>
                <w:rFonts w:hint="eastAsia" w:ascii="仿宋" w:hAnsi="仿宋" w:eastAsia="仿宋" w:cs="仿宋"/>
                <w:sz w:val="24"/>
                <w:szCs w:val="24"/>
              </w:rPr>
            </w:pPr>
            <w:r>
              <w:rPr>
                <w:rFonts w:hint="eastAsia" w:ascii="仿宋" w:hAnsi="仿宋" w:eastAsia="仿宋" w:cs="仿宋"/>
                <w:sz w:val="24"/>
                <w:szCs w:val="24"/>
              </w:rPr>
              <w:t>第（）页</w:t>
            </w:r>
          </w:p>
        </w:tc>
      </w:tr>
      <w:tr w14:paraId="5A89CB8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89" w:type="dxa"/>
            <w:vMerge w:val="continue"/>
            <w:vAlign w:val="center"/>
          </w:tcPr>
          <w:p w14:paraId="3384F20E">
            <w:pPr>
              <w:jc w:val="center"/>
              <w:rPr>
                <w:rFonts w:hint="eastAsia" w:ascii="仿宋" w:hAnsi="仿宋" w:eastAsia="仿宋" w:cs="仿宋"/>
                <w:sz w:val="24"/>
                <w:szCs w:val="24"/>
              </w:rPr>
            </w:pPr>
          </w:p>
        </w:tc>
        <w:tc>
          <w:tcPr>
            <w:tcW w:w="6371" w:type="dxa"/>
            <w:vAlign w:val="center"/>
          </w:tcPr>
          <w:p w14:paraId="0E46D669">
            <w:pPr>
              <w:pStyle w:val="22"/>
              <w:rPr>
                <w:rFonts w:hint="eastAsia" w:ascii="仿宋" w:hAnsi="仿宋" w:eastAsia="仿宋" w:cs="仿宋"/>
                <w:sz w:val="24"/>
                <w:szCs w:val="24"/>
              </w:rPr>
            </w:pPr>
            <w:r>
              <w:rPr>
                <w:rFonts w:hint="eastAsia" w:ascii="仿宋" w:hAnsi="仿宋" w:eastAsia="仿宋" w:cs="仿宋"/>
              </w:rPr>
              <w:t>供应商必须是具有独立承担民事责任能力的在中华人民共和国境内注册的法人。提供有效的营业执照（或事业法人登记证</w:t>
            </w:r>
            <w:r>
              <w:rPr>
                <w:rFonts w:hint="eastAsia" w:ascii="仿宋" w:hAnsi="仿宋" w:eastAsia="仿宋" w:cs="仿宋"/>
                <w:sz w:val="24"/>
                <w:szCs w:val="22"/>
                <w:lang w:val="en-US" w:eastAsia="zh-CN"/>
              </w:rPr>
              <w:t>或身份证</w:t>
            </w:r>
            <w:r>
              <w:rPr>
                <w:rFonts w:hint="eastAsia" w:ascii="仿宋" w:hAnsi="仿宋" w:eastAsia="仿宋" w:cs="仿宋"/>
              </w:rPr>
              <w:t>等相关证明）复印件，如非“三证合一”证照，同时提供税务登记证复印件，加盖公章；如为分公司报名，须提供具有法人资格的总公司出具的授权书，并提供总公司和分公司的营业执照复印件，盖供应商公章。</w:t>
            </w:r>
          </w:p>
        </w:tc>
        <w:tc>
          <w:tcPr>
            <w:tcW w:w="1200" w:type="dxa"/>
            <w:vAlign w:val="center"/>
          </w:tcPr>
          <w:p w14:paraId="4E9C2D05">
            <w:pPr>
              <w:ind w:left="41" w:leftChars="17"/>
              <w:jc w:val="center"/>
              <w:rPr>
                <w:rFonts w:hint="eastAsia" w:ascii="仿宋" w:hAnsi="仿宋" w:eastAsia="仿宋" w:cs="仿宋"/>
                <w:sz w:val="24"/>
                <w:szCs w:val="24"/>
              </w:rPr>
            </w:pPr>
            <w:r>
              <w:rPr>
                <w:rFonts w:hint="eastAsia" w:ascii="仿宋" w:hAnsi="仿宋" w:eastAsia="仿宋" w:cs="仿宋"/>
                <w:sz w:val="24"/>
                <w:szCs w:val="24"/>
              </w:rPr>
              <w:t>□通  过</w:t>
            </w:r>
          </w:p>
          <w:p w14:paraId="5877FF78">
            <w:pPr>
              <w:ind w:left="41" w:leftChars="17"/>
              <w:jc w:val="center"/>
              <w:rPr>
                <w:rFonts w:hint="eastAsia" w:ascii="仿宋" w:hAnsi="仿宋" w:eastAsia="仿宋" w:cs="仿宋"/>
                <w:sz w:val="24"/>
                <w:szCs w:val="24"/>
              </w:rPr>
            </w:pPr>
            <w:r>
              <w:rPr>
                <w:rFonts w:hint="eastAsia" w:ascii="仿宋" w:hAnsi="仿宋" w:eastAsia="仿宋" w:cs="仿宋"/>
                <w:sz w:val="24"/>
                <w:szCs w:val="24"/>
              </w:rPr>
              <w:t>□不通过</w:t>
            </w:r>
          </w:p>
        </w:tc>
        <w:tc>
          <w:tcPr>
            <w:tcW w:w="1649" w:type="dxa"/>
            <w:vAlign w:val="center"/>
          </w:tcPr>
          <w:p w14:paraId="0E907297">
            <w:pPr>
              <w:ind w:right="-89" w:rightChars="-37"/>
              <w:jc w:val="center"/>
              <w:rPr>
                <w:rFonts w:hint="eastAsia" w:ascii="仿宋" w:hAnsi="仿宋" w:eastAsia="仿宋" w:cs="仿宋"/>
                <w:sz w:val="24"/>
                <w:szCs w:val="24"/>
              </w:rPr>
            </w:pPr>
            <w:r>
              <w:rPr>
                <w:rFonts w:hint="eastAsia" w:ascii="仿宋" w:hAnsi="仿宋" w:eastAsia="仿宋" w:cs="仿宋"/>
                <w:sz w:val="24"/>
                <w:szCs w:val="24"/>
              </w:rPr>
              <w:t>响应文件</w:t>
            </w:r>
          </w:p>
          <w:p w14:paraId="5688D615">
            <w:pPr>
              <w:ind w:right="-89" w:rightChars="-37"/>
              <w:jc w:val="center"/>
              <w:rPr>
                <w:rFonts w:hint="eastAsia" w:ascii="仿宋" w:hAnsi="仿宋" w:eastAsia="仿宋" w:cs="仿宋"/>
                <w:sz w:val="24"/>
                <w:szCs w:val="24"/>
              </w:rPr>
            </w:pPr>
            <w:r>
              <w:rPr>
                <w:rFonts w:hint="eastAsia" w:ascii="仿宋" w:hAnsi="仿宋" w:eastAsia="仿宋" w:cs="仿宋"/>
                <w:sz w:val="24"/>
                <w:szCs w:val="24"/>
              </w:rPr>
              <w:t>第（）页</w:t>
            </w:r>
          </w:p>
        </w:tc>
      </w:tr>
      <w:tr w14:paraId="6319764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89" w:type="dxa"/>
            <w:vMerge w:val="continue"/>
            <w:vAlign w:val="center"/>
          </w:tcPr>
          <w:p w14:paraId="7352DDF3">
            <w:pPr>
              <w:jc w:val="center"/>
              <w:rPr>
                <w:rFonts w:hint="eastAsia" w:ascii="仿宋" w:hAnsi="仿宋" w:eastAsia="仿宋" w:cs="仿宋"/>
                <w:sz w:val="24"/>
                <w:szCs w:val="24"/>
              </w:rPr>
            </w:pPr>
          </w:p>
        </w:tc>
        <w:tc>
          <w:tcPr>
            <w:tcW w:w="6371" w:type="dxa"/>
            <w:vAlign w:val="center"/>
          </w:tcPr>
          <w:p w14:paraId="4D19AB89">
            <w:pPr>
              <w:widowControl/>
              <w:autoSpaceDE w:val="0"/>
              <w:autoSpaceDN w:val="0"/>
              <w:adjustRightInd w:val="0"/>
              <w:snapToGrid w:val="0"/>
              <w:spacing w:before="156" w:beforeLines="50" w:line="360" w:lineRule="auto"/>
              <w:rPr>
                <w:rFonts w:hint="eastAsia" w:ascii="仿宋" w:hAnsi="仿宋" w:eastAsia="仿宋" w:cs="仿宋"/>
                <w:sz w:val="24"/>
                <w:szCs w:val="24"/>
              </w:rPr>
            </w:pPr>
            <w:r>
              <w:rPr>
                <w:rFonts w:hint="eastAsia" w:ascii="仿宋" w:hAnsi="仿宋" w:eastAsia="仿宋" w:cs="仿宋"/>
                <w:sz w:val="24"/>
                <w:szCs w:val="24"/>
              </w:rPr>
              <w:t>被“信用中国”网站列入失信被执行人和重大税收违法失信主体的、被“中国政府采购网”网站列入政府采购严重违法失信行为记录名单（处罚期限尚未届满的）的供应商，不得参与本项目的采购活动。</w:t>
            </w:r>
            <w:r>
              <w:rPr>
                <w:rFonts w:hint="eastAsia" w:ascii="仿宋" w:hAnsi="仿宋" w:eastAsia="仿宋" w:cs="仿宋"/>
                <w:b/>
                <w:bCs/>
                <w:sz w:val="24"/>
                <w:szCs w:val="24"/>
              </w:rPr>
              <w:t>（供应商无需提供证明资料，以评审现场查询结果为准）</w:t>
            </w:r>
          </w:p>
        </w:tc>
        <w:tc>
          <w:tcPr>
            <w:tcW w:w="1200" w:type="dxa"/>
            <w:vAlign w:val="center"/>
          </w:tcPr>
          <w:p w14:paraId="6CD69523">
            <w:pPr>
              <w:ind w:left="41" w:leftChars="17"/>
              <w:jc w:val="center"/>
              <w:rPr>
                <w:rFonts w:hint="eastAsia" w:ascii="仿宋" w:hAnsi="仿宋" w:eastAsia="仿宋" w:cs="仿宋"/>
                <w:sz w:val="24"/>
                <w:szCs w:val="24"/>
              </w:rPr>
            </w:pPr>
            <w:r>
              <w:rPr>
                <w:rFonts w:hint="eastAsia" w:ascii="仿宋" w:hAnsi="仿宋" w:eastAsia="仿宋" w:cs="仿宋"/>
                <w:sz w:val="24"/>
                <w:szCs w:val="24"/>
              </w:rPr>
              <w:t>□通  过</w:t>
            </w:r>
          </w:p>
          <w:p w14:paraId="7F244EE8">
            <w:pPr>
              <w:ind w:left="41" w:leftChars="17"/>
              <w:jc w:val="center"/>
              <w:rPr>
                <w:rFonts w:hint="eastAsia" w:ascii="仿宋" w:hAnsi="仿宋" w:eastAsia="仿宋" w:cs="仿宋"/>
                <w:sz w:val="24"/>
                <w:szCs w:val="24"/>
              </w:rPr>
            </w:pPr>
            <w:r>
              <w:rPr>
                <w:rFonts w:hint="eastAsia" w:ascii="仿宋" w:hAnsi="仿宋" w:eastAsia="仿宋" w:cs="仿宋"/>
                <w:sz w:val="24"/>
                <w:szCs w:val="24"/>
              </w:rPr>
              <w:t>□不通过</w:t>
            </w:r>
          </w:p>
        </w:tc>
        <w:tc>
          <w:tcPr>
            <w:tcW w:w="1649" w:type="dxa"/>
            <w:vAlign w:val="center"/>
          </w:tcPr>
          <w:p w14:paraId="2EF40967">
            <w:pPr>
              <w:ind w:right="-89" w:rightChars="-37"/>
              <w:jc w:val="center"/>
              <w:rPr>
                <w:rFonts w:hint="eastAsia" w:ascii="仿宋" w:hAnsi="仿宋" w:eastAsia="仿宋" w:cs="仿宋"/>
                <w:sz w:val="24"/>
                <w:szCs w:val="24"/>
              </w:rPr>
            </w:pPr>
            <w:r>
              <w:rPr>
                <w:rFonts w:hint="eastAsia" w:ascii="仿宋" w:hAnsi="仿宋" w:eastAsia="仿宋" w:cs="仿宋"/>
                <w:sz w:val="24"/>
                <w:szCs w:val="24"/>
              </w:rPr>
              <w:t>/</w:t>
            </w:r>
          </w:p>
        </w:tc>
      </w:tr>
      <w:tr w14:paraId="2B9D795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985" w:hRule="atLeast"/>
          <w:jc w:val="center"/>
        </w:trPr>
        <w:tc>
          <w:tcPr>
            <w:tcW w:w="589" w:type="dxa"/>
            <w:vMerge w:val="continue"/>
            <w:vAlign w:val="center"/>
          </w:tcPr>
          <w:p w14:paraId="62DB7508">
            <w:pPr>
              <w:jc w:val="center"/>
              <w:rPr>
                <w:rFonts w:hint="eastAsia" w:ascii="仿宋" w:hAnsi="仿宋" w:eastAsia="仿宋" w:cs="仿宋"/>
                <w:bCs/>
                <w:sz w:val="24"/>
                <w:szCs w:val="24"/>
              </w:rPr>
            </w:pPr>
          </w:p>
        </w:tc>
        <w:tc>
          <w:tcPr>
            <w:tcW w:w="6371" w:type="dxa"/>
            <w:vAlign w:val="center"/>
          </w:tcPr>
          <w:p w14:paraId="18259BAF">
            <w:pPr>
              <w:widowControl/>
              <w:autoSpaceDE w:val="0"/>
              <w:autoSpaceDN w:val="0"/>
              <w:adjustRightInd w:val="0"/>
              <w:snapToGrid w:val="0"/>
              <w:spacing w:before="156" w:beforeLines="50" w:line="360" w:lineRule="auto"/>
              <w:rPr>
                <w:rFonts w:hint="eastAsia" w:ascii="仿宋" w:hAnsi="仿宋" w:eastAsia="仿宋" w:cs="仿宋"/>
                <w:sz w:val="24"/>
                <w:szCs w:val="24"/>
              </w:rPr>
            </w:pPr>
            <w:r>
              <w:rPr>
                <w:rFonts w:hint="eastAsia" w:ascii="仿宋" w:hAnsi="仿宋" w:eastAsia="仿宋" w:cs="仿宋"/>
                <w:sz w:val="24"/>
                <w:szCs w:val="24"/>
              </w:rPr>
              <w:t>法定代表人或单位负责人为同一人或者存在直接控股、管理关系的不同响应单位，不得参加同一合同项下的采购活动。（供应商出具有效的声明函并加盖公章，格式详见“2.1 资格声明函”）</w:t>
            </w:r>
          </w:p>
        </w:tc>
        <w:tc>
          <w:tcPr>
            <w:tcW w:w="1200" w:type="dxa"/>
            <w:vAlign w:val="center"/>
          </w:tcPr>
          <w:p w14:paraId="75D25200">
            <w:pPr>
              <w:ind w:left="41" w:leftChars="17"/>
              <w:jc w:val="center"/>
              <w:rPr>
                <w:rFonts w:hint="eastAsia" w:ascii="仿宋" w:hAnsi="仿宋" w:eastAsia="仿宋" w:cs="仿宋"/>
                <w:sz w:val="24"/>
                <w:szCs w:val="24"/>
              </w:rPr>
            </w:pPr>
            <w:r>
              <w:rPr>
                <w:rFonts w:hint="eastAsia" w:ascii="仿宋" w:hAnsi="仿宋" w:eastAsia="仿宋" w:cs="仿宋"/>
                <w:sz w:val="24"/>
                <w:szCs w:val="24"/>
              </w:rPr>
              <w:t>□通  过</w:t>
            </w:r>
          </w:p>
          <w:p w14:paraId="20A0CA81">
            <w:pPr>
              <w:ind w:left="41" w:leftChars="17"/>
              <w:jc w:val="center"/>
              <w:rPr>
                <w:rFonts w:hint="eastAsia" w:ascii="仿宋" w:hAnsi="仿宋" w:eastAsia="仿宋" w:cs="仿宋"/>
                <w:sz w:val="24"/>
                <w:szCs w:val="24"/>
              </w:rPr>
            </w:pPr>
            <w:r>
              <w:rPr>
                <w:rFonts w:hint="eastAsia" w:ascii="仿宋" w:hAnsi="仿宋" w:eastAsia="仿宋" w:cs="仿宋"/>
                <w:sz w:val="24"/>
                <w:szCs w:val="24"/>
              </w:rPr>
              <w:t>□不通过</w:t>
            </w:r>
          </w:p>
        </w:tc>
        <w:tc>
          <w:tcPr>
            <w:tcW w:w="1649" w:type="dxa"/>
            <w:vAlign w:val="center"/>
          </w:tcPr>
          <w:p w14:paraId="53857E1F">
            <w:pPr>
              <w:jc w:val="center"/>
              <w:rPr>
                <w:rFonts w:hint="eastAsia" w:ascii="仿宋" w:hAnsi="仿宋" w:eastAsia="仿宋" w:cs="仿宋"/>
                <w:sz w:val="24"/>
                <w:szCs w:val="24"/>
              </w:rPr>
            </w:pPr>
            <w:r>
              <w:rPr>
                <w:rFonts w:hint="eastAsia" w:ascii="仿宋" w:hAnsi="仿宋" w:eastAsia="仿宋" w:cs="仿宋"/>
                <w:sz w:val="24"/>
                <w:szCs w:val="24"/>
              </w:rPr>
              <w:t>响应文件</w:t>
            </w:r>
          </w:p>
          <w:p w14:paraId="43443B23">
            <w:pPr>
              <w:jc w:val="center"/>
              <w:rPr>
                <w:rFonts w:hint="eastAsia" w:ascii="仿宋" w:hAnsi="仿宋" w:eastAsia="仿宋" w:cs="仿宋"/>
                <w:sz w:val="24"/>
                <w:szCs w:val="24"/>
              </w:rPr>
            </w:pPr>
            <w:r>
              <w:rPr>
                <w:rFonts w:hint="eastAsia" w:ascii="仿宋" w:hAnsi="仿宋" w:eastAsia="仿宋" w:cs="仿宋"/>
                <w:sz w:val="24"/>
                <w:szCs w:val="24"/>
              </w:rPr>
              <w:t>第（）页</w:t>
            </w:r>
          </w:p>
        </w:tc>
      </w:tr>
      <w:tr w14:paraId="60A7671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89" w:type="dxa"/>
            <w:vMerge w:val="continue"/>
            <w:vAlign w:val="center"/>
          </w:tcPr>
          <w:p w14:paraId="5343FCD4">
            <w:pPr>
              <w:jc w:val="center"/>
              <w:rPr>
                <w:rFonts w:hint="eastAsia" w:ascii="仿宋" w:hAnsi="仿宋" w:eastAsia="仿宋" w:cs="仿宋"/>
                <w:bCs/>
                <w:sz w:val="24"/>
                <w:szCs w:val="24"/>
              </w:rPr>
            </w:pPr>
          </w:p>
        </w:tc>
        <w:tc>
          <w:tcPr>
            <w:tcW w:w="6371" w:type="dxa"/>
            <w:vAlign w:val="center"/>
          </w:tcPr>
          <w:p w14:paraId="72473A23">
            <w:pPr>
              <w:widowControl/>
              <w:adjustRightInd w:val="0"/>
              <w:snapToGrid w:val="0"/>
              <w:spacing w:before="156" w:beforeLines="50" w:line="360" w:lineRule="auto"/>
              <w:rPr>
                <w:rFonts w:hint="eastAsia" w:ascii="仿宋" w:hAnsi="仿宋" w:eastAsia="仿宋" w:cs="仿宋"/>
                <w:sz w:val="24"/>
                <w:szCs w:val="24"/>
              </w:rPr>
            </w:pPr>
            <w:r>
              <w:rPr>
                <w:rFonts w:hint="eastAsia" w:ascii="仿宋" w:hAnsi="仿宋" w:eastAsia="仿宋" w:cs="仿宋"/>
                <w:sz w:val="24"/>
                <w:szCs w:val="24"/>
              </w:rPr>
              <w:t>为本采购项目提供过整体设计、规范编制或者项目管理、监理、检测等服务的供应商及其附属机构，不得再参加本采购项目的响应。（供应商出具有效的声明函并加盖公章，格式详见“2.1 资格声明函”）</w:t>
            </w:r>
          </w:p>
        </w:tc>
        <w:tc>
          <w:tcPr>
            <w:tcW w:w="1200" w:type="dxa"/>
            <w:vAlign w:val="center"/>
          </w:tcPr>
          <w:p w14:paraId="318E4AD9">
            <w:pPr>
              <w:ind w:left="41" w:leftChars="17"/>
              <w:jc w:val="center"/>
              <w:rPr>
                <w:rFonts w:hint="eastAsia" w:ascii="仿宋" w:hAnsi="仿宋" w:eastAsia="仿宋" w:cs="仿宋"/>
                <w:sz w:val="24"/>
                <w:szCs w:val="24"/>
              </w:rPr>
            </w:pPr>
            <w:r>
              <w:rPr>
                <w:rFonts w:hint="eastAsia" w:ascii="仿宋" w:hAnsi="仿宋" w:eastAsia="仿宋" w:cs="仿宋"/>
                <w:sz w:val="24"/>
                <w:szCs w:val="24"/>
              </w:rPr>
              <w:t>□通  过</w:t>
            </w:r>
          </w:p>
          <w:p w14:paraId="3ADA43AB">
            <w:pPr>
              <w:ind w:left="41" w:leftChars="17"/>
              <w:jc w:val="center"/>
              <w:rPr>
                <w:rFonts w:hint="eastAsia" w:ascii="仿宋" w:hAnsi="仿宋" w:eastAsia="仿宋" w:cs="仿宋"/>
                <w:sz w:val="24"/>
                <w:szCs w:val="24"/>
              </w:rPr>
            </w:pPr>
            <w:r>
              <w:rPr>
                <w:rFonts w:hint="eastAsia" w:ascii="仿宋" w:hAnsi="仿宋" w:eastAsia="仿宋" w:cs="仿宋"/>
                <w:sz w:val="24"/>
                <w:szCs w:val="24"/>
              </w:rPr>
              <w:t>□不通过</w:t>
            </w:r>
          </w:p>
        </w:tc>
        <w:tc>
          <w:tcPr>
            <w:tcW w:w="1649" w:type="dxa"/>
            <w:vAlign w:val="center"/>
          </w:tcPr>
          <w:p w14:paraId="6262D2FB">
            <w:pPr>
              <w:jc w:val="center"/>
              <w:rPr>
                <w:rFonts w:hint="eastAsia" w:ascii="仿宋" w:hAnsi="仿宋" w:eastAsia="仿宋" w:cs="仿宋"/>
                <w:sz w:val="24"/>
                <w:szCs w:val="24"/>
              </w:rPr>
            </w:pPr>
            <w:r>
              <w:rPr>
                <w:rFonts w:hint="eastAsia" w:ascii="仿宋" w:hAnsi="仿宋" w:eastAsia="仿宋" w:cs="仿宋"/>
                <w:sz w:val="24"/>
                <w:szCs w:val="24"/>
              </w:rPr>
              <w:t>响应文件</w:t>
            </w:r>
          </w:p>
          <w:p w14:paraId="0444DB8D">
            <w:pPr>
              <w:jc w:val="center"/>
              <w:rPr>
                <w:rFonts w:hint="eastAsia" w:ascii="仿宋" w:hAnsi="仿宋" w:eastAsia="仿宋" w:cs="仿宋"/>
                <w:sz w:val="24"/>
                <w:szCs w:val="24"/>
              </w:rPr>
            </w:pPr>
            <w:r>
              <w:rPr>
                <w:rFonts w:hint="eastAsia" w:ascii="仿宋" w:hAnsi="仿宋" w:eastAsia="仿宋" w:cs="仿宋"/>
                <w:sz w:val="24"/>
                <w:szCs w:val="24"/>
              </w:rPr>
              <w:t>第（）页</w:t>
            </w:r>
          </w:p>
        </w:tc>
      </w:tr>
      <w:tr w14:paraId="1EA248F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878" w:hRule="atLeast"/>
          <w:jc w:val="center"/>
        </w:trPr>
        <w:tc>
          <w:tcPr>
            <w:tcW w:w="589" w:type="dxa"/>
            <w:vMerge w:val="continue"/>
            <w:vAlign w:val="center"/>
          </w:tcPr>
          <w:p w14:paraId="11FEE4E7">
            <w:pPr>
              <w:jc w:val="center"/>
              <w:rPr>
                <w:rFonts w:hint="eastAsia" w:ascii="仿宋" w:hAnsi="仿宋" w:eastAsia="仿宋" w:cs="仿宋"/>
                <w:bCs/>
                <w:sz w:val="24"/>
                <w:szCs w:val="24"/>
              </w:rPr>
            </w:pPr>
          </w:p>
        </w:tc>
        <w:tc>
          <w:tcPr>
            <w:tcW w:w="6371" w:type="dxa"/>
            <w:vAlign w:val="center"/>
          </w:tcPr>
          <w:p w14:paraId="7AA03C78">
            <w:pPr>
              <w:widowControl/>
              <w:adjustRightInd w:val="0"/>
              <w:snapToGrid w:val="0"/>
              <w:spacing w:before="156" w:beforeLines="50" w:line="360" w:lineRule="auto"/>
              <w:rPr>
                <w:rFonts w:hint="eastAsia" w:ascii="仿宋" w:hAnsi="仿宋" w:eastAsia="仿宋" w:cs="仿宋"/>
                <w:sz w:val="24"/>
                <w:szCs w:val="24"/>
              </w:rPr>
            </w:pPr>
            <w:r>
              <w:rPr>
                <w:rFonts w:hint="eastAsia" w:ascii="仿宋" w:hAnsi="仿宋" w:eastAsia="仿宋" w:cs="仿宋"/>
                <w:sz w:val="24"/>
                <w:szCs w:val="24"/>
              </w:rPr>
              <w:t>本项目不接受联合体响应，不得分包、转包。（出具有效的声明函并加盖公章，格式详见“2.1 资格声明函”）</w:t>
            </w:r>
          </w:p>
        </w:tc>
        <w:tc>
          <w:tcPr>
            <w:tcW w:w="1200" w:type="dxa"/>
            <w:vAlign w:val="center"/>
          </w:tcPr>
          <w:p w14:paraId="703CBD87">
            <w:pPr>
              <w:ind w:left="41" w:leftChars="17"/>
              <w:jc w:val="center"/>
              <w:rPr>
                <w:rFonts w:hint="eastAsia" w:ascii="仿宋" w:hAnsi="仿宋" w:eastAsia="仿宋" w:cs="仿宋"/>
                <w:sz w:val="24"/>
                <w:szCs w:val="24"/>
              </w:rPr>
            </w:pPr>
            <w:r>
              <w:rPr>
                <w:rFonts w:hint="eastAsia" w:ascii="仿宋" w:hAnsi="仿宋" w:eastAsia="仿宋" w:cs="仿宋"/>
                <w:sz w:val="24"/>
                <w:szCs w:val="24"/>
              </w:rPr>
              <w:t>□通  过</w:t>
            </w:r>
          </w:p>
          <w:p w14:paraId="653FE0A6">
            <w:pPr>
              <w:ind w:left="41" w:leftChars="17"/>
              <w:jc w:val="center"/>
              <w:rPr>
                <w:rFonts w:hint="eastAsia" w:ascii="仿宋" w:hAnsi="仿宋" w:eastAsia="仿宋" w:cs="仿宋"/>
                <w:sz w:val="24"/>
                <w:szCs w:val="24"/>
              </w:rPr>
            </w:pPr>
            <w:r>
              <w:rPr>
                <w:rFonts w:hint="eastAsia" w:ascii="仿宋" w:hAnsi="仿宋" w:eastAsia="仿宋" w:cs="仿宋"/>
                <w:sz w:val="24"/>
                <w:szCs w:val="24"/>
              </w:rPr>
              <w:t>□不通过</w:t>
            </w:r>
          </w:p>
        </w:tc>
        <w:tc>
          <w:tcPr>
            <w:tcW w:w="1649" w:type="dxa"/>
            <w:vAlign w:val="center"/>
          </w:tcPr>
          <w:p w14:paraId="5E9A1CD7">
            <w:pPr>
              <w:ind w:right="-89" w:rightChars="-37"/>
              <w:jc w:val="center"/>
              <w:rPr>
                <w:rFonts w:hint="eastAsia" w:ascii="仿宋" w:hAnsi="仿宋" w:eastAsia="仿宋" w:cs="仿宋"/>
                <w:sz w:val="24"/>
                <w:szCs w:val="24"/>
              </w:rPr>
            </w:pPr>
            <w:r>
              <w:rPr>
                <w:rFonts w:hint="eastAsia" w:ascii="仿宋" w:hAnsi="仿宋" w:eastAsia="仿宋" w:cs="仿宋"/>
                <w:sz w:val="24"/>
                <w:szCs w:val="24"/>
              </w:rPr>
              <w:t>响应文件</w:t>
            </w:r>
          </w:p>
          <w:p w14:paraId="59514A75">
            <w:pPr>
              <w:ind w:right="-89" w:rightChars="-37"/>
              <w:jc w:val="center"/>
              <w:rPr>
                <w:rFonts w:hint="eastAsia" w:ascii="仿宋" w:hAnsi="仿宋" w:eastAsia="仿宋" w:cs="仿宋"/>
                <w:sz w:val="24"/>
                <w:szCs w:val="24"/>
              </w:rPr>
            </w:pPr>
            <w:r>
              <w:rPr>
                <w:rFonts w:hint="eastAsia" w:ascii="仿宋" w:hAnsi="仿宋" w:eastAsia="仿宋" w:cs="仿宋"/>
                <w:sz w:val="24"/>
                <w:szCs w:val="24"/>
              </w:rPr>
              <w:t>第（）页</w:t>
            </w:r>
          </w:p>
        </w:tc>
      </w:tr>
      <w:tr w14:paraId="506C1B9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908" w:hRule="atLeast"/>
          <w:jc w:val="center"/>
        </w:trPr>
        <w:tc>
          <w:tcPr>
            <w:tcW w:w="589" w:type="dxa"/>
            <w:vMerge w:val="continue"/>
            <w:vAlign w:val="center"/>
          </w:tcPr>
          <w:p w14:paraId="52D6ED9F">
            <w:pPr>
              <w:jc w:val="center"/>
              <w:rPr>
                <w:rFonts w:hint="eastAsia" w:ascii="仿宋" w:hAnsi="仿宋" w:eastAsia="仿宋" w:cs="仿宋"/>
                <w:bCs/>
                <w:sz w:val="24"/>
                <w:szCs w:val="24"/>
              </w:rPr>
            </w:pPr>
          </w:p>
        </w:tc>
        <w:tc>
          <w:tcPr>
            <w:tcW w:w="6371" w:type="dxa"/>
            <w:vAlign w:val="center"/>
          </w:tcPr>
          <w:p w14:paraId="1A66D331">
            <w:pPr>
              <w:widowControl/>
              <w:adjustRightInd w:val="0"/>
              <w:snapToGrid w:val="0"/>
              <w:spacing w:before="156" w:beforeLines="50" w:line="360" w:lineRule="auto"/>
              <w:rPr>
                <w:rFonts w:hint="eastAsia" w:ascii="仿宋" w:hAnsi="仿宋" w:eastAsia="仿宋" w:cs="仿宋"/>
                <w:sz w:val="24"/>
                <w:szCs w:val="24"/>
              </w:rPr>
            </w:pPr>
            <w:r>
              <w:rPr>
                <w:rFonts w:hint="eastAsia" w:ascii="仿宋" w:hAnsi="仿宋" w:eastAsia="仿宋" w:cs="仿宋"/>
                <w:sz w:val="24"/>
                <w:szCs w:val="24"/>
              </w:rPr>
              <w:t>供应商</w:t>
            </w:r>
            <w:r>
              <w:rPr>
                <w:rFonts w:hint="eastAsia" w:ascii="仿宋" w:hAnsi="仿宋" w:eastAsia="仿宋" w:cs="仿宋"/>
                <w:sz w:val="24"/>
                <w:szCs w:val="24"/>
                <w:lang w:val="en-US" w:eastAsia="zh-CN"/>
              </w:rPr>
              <w:t>已报名，</w:t>
            </w:r>
            <w:r>
              <w:rPr>
                <w:rFonts w:hint="eastAsia" w:ascii="仿宋" w:hAnsi="仿宋" w:eastAsia="仿宋" w:cs="仿宋"/>
                <w:sz w:val="24"/>
                <w:szCs w:val="24"/>
              </w:rPr>
              <w:t>出具报名邮件截图，加盖公章。</w:t>
            </w:r>
          </w:p>
        </w:tc>
        <w:tc>
          <w:tcPr>
            <w:tcW w:w="1200" w:type="dxa"/>
            <w:vAlign w:val="center"/>
          </w:tcPr>
          <w:p w14:paraId="75C0BDE3">
            <w:pPr>
              <w:ind w:left="41" w:leftChars="17"/>
              <w:jc w:val="center"/>
              <w:rPr>
                <w:rFonts w:hint="eastAsia" w:ascii="仿宋" w:hAnsi="仿宋" w:eastAsia="仿宋" w:cs="仿宋"/>
                <w:sz w:val="24"/>
                <w:szCs w:val="24"/>
              </w:rPr>
            </w:pPr>
            <w:r>
              <w:rPr>
                <w:rFonts w:hint="eastAsia" w:ascii="仿宋" w:hAnsi="仿宋" w:eastAsia="仿宋" w:cs="仿宋"/>
                <w:sz w:val="24"/>
                <w:szCs w:val="24"/>
              </w:rPr>
              <w:t>□通  过</w:t>
            </w:r>
          </w:p>
          <w:p w14:paraId="7E41AB6A">
            <w:pPr>
              <w:ind w:left="41" w:leftChars="17"/>
              <w:jc w:val="center"/>
              <w:rPr>
                <w:rFonts w:hint="eastAsia" w:ascii="仿宋" w:hAnsi="仿宋" w:eastAsia="仿宋" w:cs="仿宋"/>
                <w:sz w:val="24"/>
                <w:szCs w:val="24"/>
              </w:rPr>
            </w:pPr>
            <w:r>
              <w:rPr>
                <w:rFonts w:hint="eastAsia" w:ascii="仿宋" w:hAnsi="仿宋" w:eastAsia="仿宋" w:cs="仿宋"/>
                <w:sz w:val="24"/>
                <w:szCs w:val="24"/>
              </w:rPr>
              <w:t>□不通过</w:t>
            </w:r>
          </w:p>
        </w:tc>
        <w:tc>
          <w:tcPr>
            <w:tcW w:w="1649" w:type="dxa"/>
            <w:vAlign w:val="center"/>
          </w:tcPr>
          <w:p w14:paraId="385A0EC0">
            <w:pPr>
              <w:ind w:right="-89" w:rightChars="-37"/>
              <w:jc w:val="center"/>
              <w:rPr>
                <w:rFonts w:hint="eastAsia" w:ascii="仿宋" w:hAnsi="仿宋" w:eastAsia="仿宋" w:cs="仿宋"/>
                <w:sz w:val="24"/>
                <w:szCs w:val="24"/>
              </w:rPr>
            </w:pPr>
            <w:r>
              <w:rPr>
                <w:rFonts w:hint="eastAsia" w:ascii="仿宋" w:hAnsi="仿宋" w:eastAsia="仿宋" w:cs="仿宋"/>
                <w:sz w:val="24"/>
                <w:szCs w:val="24"/>
              </w:rPr>
              <w:t>响应文件</w:t>
            </w:r>
          </w:p>
          <w:p w14:paraId="71F49E5C">
            <w:pPr>
              <w:ind w:right="-89" w:rightChars="-37"/>
              <w:jc w:val="center"/>
              <w:rPr>
                <w:rFonts w:hint="eastAsia" w:ascii="仿宋" w:hAnsi="仿宋" w:eastAsia="仿宋" w:cs="仿宋"/>
                <w:sz w:val="24"/>
                <w:szCs w:val="24"/>
              </w:rPr>
            </w:pPr>
            <w:r>
              <w:rPr>
                <w:rFonts w:hint="eastAsia" w:ascii="仿宋" w:hAnsi="仿宋" w:eastAsia="仿宋" w:cs="仿宋"/>
                <w:sz w:val="24"/>
                <w:szCs w:val="24"/>
              </w:rPr>
              <w:t>第（）页</w:t>
            </w:r>
          </w:p>
        </w:tc>
      </w:tr>
    </w:tbl>
    <w:p w14:paraId="5E6C6153">
      <w:pPr>
        <w:rPr>
          <w:rFonts w:hint="eastAsia" w:ascii="仿宋" w:hAnsi="仿宋" w:eastAsia="仿宋" w:cs="仿宋"/>
          <w:sz w:val="24"/>
          <w:szCs w:val="24"/>
        </w:rPr>
      </w:pPr>
    </w:p>
    <w:p w14:paraId="7EDEA0B0">
      <w:pPr>
        <w:autoSpaceDE w:val="0"/>
        <w:autoSpaceDN w:val="0"/>
        <w:adjustRightInd w:val="0"/>
        <w:jc w:val="left"/>
        <w:rPr>
          <w:rFonts w:hint="eastAsia" w:ascii="仿宋" w:hAnsi="仿宋" w:eastAsia="仿宋" w:cs="仿宋"/>
          <w:sz w:val="24"/>
          <w:szCs w:val="24"/>
        </w:rPr>
      </w:pPr>
      <w:r>
        <w:rPr>
          <w:rFonts w:hint="eastAsia" w:ascii="仿宋" w:hAnsi="仿宋" w:eastAsia="仿宋" w:cs="仿宋"/>
          <w:sz w:val="24"/>
          <w:szCs w:val="24"/>
        </w:rPr>
        <w:t>备注：</w:t>
      </w:r>
    </w:p>
    <w:p w14:paraId="3DC78396">
      <w:pPr>
        <w:autoSpaceDE w:val="0"/>
        <w:autoSpaceDN w:val="0"/>
        <w:adjustRightInd w:val="0"/>
        <w:ind w:firstLine="480" w:firstLineChars="200"/>
        <w:jc w:val="left"/>
        <w:rPr>
          <w:rFonts w:hint="eastAsia" w:ascii="仿宋" w:hAnsi="仿宋" w:eastAsia="仿宋" w:cs="仿宋"/>
          <w:sz w:val="24"/>
          <w:szCs w:val="24"/>
        </w:rPr>
      </w:pPr>
      <w:r>
        <w:rPr>
          <w:rFonts w:hint="eastAsia" w:ascii="仿宋" w:hAnsi="仿宋" w:eastAsia="仿宋" w:cs="仿宋"/>
          <w:sz w:val="24"/>
          <w:szCs w:val="24"/>
        </w:rPr>
        <w:t>1.以上材料将作为供应商资格审核的重要内容之一，供应商必须严格按照其内容及序列要求在响应文件中对应如实提供，对资格性证明文件的任何缺漏和不符合项将会直接导致无效响应。</w:t>
      </w:r>
    </w:p>
    <w:p w14:paraId="2A0FF0E1">
      <w:pPr>
        <w:autoSpaceDE w:val="0"/>
        <w:autoSpaceDN w:val="0"/>
        <w:adjustRightInd w:val="0"/>
        <w:ind w:firstLine="480" w:firstLineChars="200"/>
        <w:jc w:val="left"/>
        <w:rPr>
          <w:rFonts w:hint="eastAsia" w:ascii="仿宋" w:hAnsi="仿宋" w:eastAsia="仿宋" w:cs="仿宋"/>
          <w:sz w:val="24"/>
          <w:szCs w:val="24"/>
        </w:rPr>
      </w:pPr>
      <w:r>
        <w:rPr>
          <w:rFonts w:hint="eastAsia" w:ascii="仿宋" w:hAnsi="仿宋" w:eastAsia="仿宋" w:cs="仿宋"/>
          <w:sz w:val="24"/>
          <w:szCs w:val="24"/>
        </w:rPr>
        <w:t>2.供应商须在“自查结论”栏勾选通过或不通过，在“证明资料”栏填写页码。</w:t>
      </w:r>
    </w:p>
    <w:p w14:paraId="4098A3FB">
      <w:pPr>
        <w:pStyle w:val="176"/>
        <w:rPr>
          <w:rFonts w:hint="eastAsia" w:ascii="仿宋" w:hAnsi="仿宋" w:eastAsia="仿宋" w:cs="仿宋"/>
          <w:sz w:val="24"/>
          <w:szCs w:val="24"/>
        </w:rPr>
      </w:pPr>
      <w:r>
        <w:rPr>
          <w:rFonts w:hint="eastAsia" w:ascii="仿宋" w:hAnsi="仿宋" w:eastAsia="仿宋" w:cs="仿宋"/>
          <w:sz w:val="24"/>
          <w:szCs w:val="24"/>
        </w:rPr>
        <w:t>3.本自查表不得擅自删改。</w:t>
      </w:r>
    </w:p>
    <w:p w14:paraId="754095D8">
      <w:pPr>
        <w:pStyle w:val="176"/>
        <w:ind w:left="0" w:leftChars="0" w:firstLine="0" w:firstLineChars="0"/>
        <w:rPr>
          <w:rFonts w:hint="eastAsia" w:ascii="仿宋" w:hAnsi="仿宋" w:eastAsia="仿宋" w:cs="仿宋"/>
          <w:sz w:val="24"/>
          <w:szCs w:val="24"/>
        </w:rPr>
      </w:pPr>
    </w:p>
    <w:p w14:paraId="192FA7BB">
      <w:pPr>
        <w:rPr>
          <w:rFonts w:hint="eastAsia" w:ascii="仿宋" w:hAnsi="仿宋" w:eastAsia="仿宋" w:cs="仿宋"/>
          <w:sz w:val="24"/>
          <w:szCs w:val="24"/>
        </w:rPr>
      </w:pPr>
    </w:p>
    <w:p w14:paraId="54427D22">
      <w:pPr>
        <w:pStyle w:val="2"/>
        <w:rPr>
          <w:rFonts w:hint="eastAsia" w:ascii="仿宋" w:hAnsi="仿宋" w:eastAsia="仿宋" w:cs="仿宋"/>
          <w:sz w:val="24"/>
          <w:szCs w:val="24"/>
        </w:rPr>
      </w:pPr>
    </w:p>
    <w:p w14:paraId="15C77724">
      <w:pPr>
        <w:spacing w:line="360" w:lineRule="auto"/>
        <w:ind w:firstLine="4502" w:firstLineChars="1876"/>
        <w:jc w:val="left"/>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sz w:val="24"/>
          <w:szCs w:val="24"/>
        </w:rPr>
        <w:t>供应商</w:t>
      </w:r>
      <w:r>
        <w:rPr>
          <w:rFonts w:hint="eastAsia" w:ascii="仿宋" w:hAnsi="仿宋" w:eastAsia="仿宋" w:cs="仿宋"/>
          <w:color w:val="000000" w:themeColor="text1"/>
          <w:sz w:val="24"/>
          <w:szCs w:val="24"/>
          <w14:textFill>
            <w14:solidFill>
              <w14:schemeClr w14:val="tx1"/>
            </w14:solidFill>
          </w14:textFill>
        </w:rPr>
        <w:t>名称（盖公章）：</w:t>
      </w:r>
      <w:r>
        <w:rPr>
          <w:rFonts w:hint="eastAsia" w:ascii="仿宋" w:hAnsi="仿宋" w:eastAsia="仿宋" w:cs="仿宋"/>
          <w:color w:val="000000" w:themeColor="text1"/>
          <w:sz w:val="24"/>
          <w:szCs w:val="24"/>
          <w:u w:val="single"/>
          <w14:textFill>
            <w14:solidFill>
              <w14:schemeClr w14:val="tx1"/>
            </w14:solidFill>
          </w14:textFill>
        </w:rPr>
        <w:t xml:space="preserve">                             </w:t>
      </w:r>
    </w:p>
    <w:p w14:paraId="2032683D">
      <w:pPr>
        <w:spacing w:line="360" w:lineRule="auto"/>
        <w:ind w:firstLine="4502" w:firstLineChars="1876"/>
        <w:rPr>
          <w:rFonts w:hint="eastAsia" w:ascii="仿宋" w:hAnsi="仿宋" w:eastAsia="仿宋" w:cs="仿宋"/>
          <w:color w:val="000000" w:themeColor="text1"/>
          <w:sz w:val="24"/>
          <w:szCs w:val="24"/>
          <w:u w:val="single"/>
          <w14:textFill>
            <w14:solidFill>
              <w14:schemeClr w14:val="tx1"/>
            </w14:solidFill>
          </w14:textFill>
        </w:rPr>
      </w:pPr>
      <w:r>
        <w:rPr>
          <w:rFonts w:hint="eastAsia" w:ascii="仿宋" w:hAnsi="仿宋" w:eastAsia="仿宋" w:cs="仿宋"/>
          <w:sz w:val="24"/>
          <w:szCs w:val="24"/>
        </w:rPr>
        <w:t>供应商</w:t>
      </w:r>
      <w:r>
        <w:rPr>
          <w:rFonts w:hint="eastAsia" w:ascii="仿宋" w:hAnsi="仿宋" w:eastAsia="仿宋" w:cs="仿宋"/>
          <w:color w:val="000000" w:themeColor="text1"/>
          <w:sz w:val="24"/>
          <w:szCs w:val="24"/>
          <w14:textFill>
            <w14:solidFill>
              <w14:schemeClr w14:val="tx1"/>
            </w14:solidFill>
          </w14:textFill>
        </w:rPr>
        <w:t>法定代表人或法定授权代表（签字）：</w:t>
      </w:r>
      <w:r>
        <w:rPr>
          <w:rFonts w:hint="eastAsia" w:ascii="仿宋" w:hAnsi="仿宋" w:eastAsia="仿宋" w:cs="仿宋"/>
          <w:color w:val="000000" w:themeColor="text1"/>
          <w:sz w:val="24"/>
          <w:szCs w:val="24"/>
          <w:u w:val="single"/>
          <w14:textFill>
            <w14:solidFill>
              <w14:schemeClr w14:val="tx1"/>
            </w14:solidFill>
          </w14:textFill>
        </w:rPr>
        <w:t xml:space="preserve">           </w:t>
      </w:r>
    </w:p>
    <w:p w14:paraId="48D59C90">
      <w:pPr>
        <w:spacing w:line="360" w:lineRule="auto"/>
        <w:ind w:firstLine="4502" w:firstLineChars="1876"/>
        <w:jc w:val="left"/>
        <w:rPr>
          <w:rFonts w:hint="eastAsia" w:ascii="仿宋" w:hAnsi="仿宋" w:eastAsia="仿宋" w:cs="仿宋"/>
          <w:color w:val="000000" w:themeColor="text1"/>
          <w:sz w:val="24"/>
          <w:szCs w:val="24"/>
          <w14:textFill>
            <w14:solidFill>
              <w14:schemeClr w14:val="tx1"/>
            </w14:solidFill>
          </w14:textFill>
        </w:rPr>
      </w:pPr>
      <w:r>
        <w:rPr>
          <w:rFonts w:hint="eastAsia" w:ascii="仿宋" w:hAnsi="仿宋" w:eastAsia="仿宋" w:cs="仿宋"/>
          <w:color w:val="000000" w:themeColor="text1"/>
          <w:sz w:val="24"/>
          <w:szCs w:val="24"/>
          <w14:textFill>
            <w14:solidFill>
              <w14:schemeClr w14:val="tx1"/>
            </w14:solidFill>
          </w14:textFill>
        </w:rPr>
        <w:t>日  期：</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年</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月</w:t>
      </w:r>
      <w:r>
        <w:rPr>
          <w:rFonts w:hint="eastAsia" w:ascii="仿宋" w:hAnsi="仿宋" w:eastAsia="仿宋" w:cs="仿宋"/>
          <w:color w:val="000000" w:themeColor="text1"/>
          <w:sz w:val="24"/>
          <w:szCs w:val="24"/>
          <w:u w:val="single"/>
          <w14:textFill>
            <w14:solidFill>
              <w14:schemeClr w14:val="tx1"/>
            </w14:solidFill>
          </w14:textFill>
        </w:rPr>
        <w:t xml:space="preserve">   </w:t>
      </w:r>
      <w:r>
        <w:rPr>
          <w:rFonts w:hint="eastAsia" w:ascii="仿宋" w:hAnsi="仿宋" w:eastAsia="仿宋" w:cs="仿宋"/>
          <w:color w:val="000000" w:themeColor="text1"/>
          <w:sz w:val="24"/>
          <w:szCs w:val="24"/>
          <w14:textFill>
            <w14:solidFill>
              <w14:schemeClr w14:val="tx1"/>
            </w14:solidFill>
          </w14:textFill>
        </w:rPr>
        <w:t>日</w:t>
      </w:r>
    </w:p>
    <w:p w14:paraId="2C888C2C">
      <w:pPr>
        <w:pStyle w:val="2"/>
        <w:rPr>
          <w:rFonts w:hint="eastAsia" w:ascii="仿宋" w:hAnsi="仿宋" w:eastAsia="仿宋" w:cs="仿宋"/>
          <w:color w:val="000000" w:themeColor="text1"/>
          <w:sz w:val="24"/>
          <w:szCs w:val="24"/>
          <w14:textFill>
            <w14:solidFill>
              <w14:schemeClr w14:val="tx1"/>
            </w14:solidFill>
          </w14:textFill>
        </w:rPr>
      </w:pPr>
    </w:p>
    <w:p w14:paraId="79062D3C">
      <w:pPr>
        <w:shd w:val="clear"/>
        <w:adjustRightInd/>
        <w:snapToGrid/>
        <w:spacing w:line="240" w:lineRule="auto"/>
        <w:jc w:val="left"/>
        <w:rPr>
          <w:rFonts w:hint="eastAsia" w:ascii="仿宋" w:hAnsi="仿宋" w:eastAsia="仿宋" w:cs="仿宋"/>
          <w:b/>
          <w:bCs/>
          <w:sz w:val="36"/>
          <w:szCs w:val="44"/>
        </w:rPr>
      </w:pPr>
      <w:r>
        <w:rPr>
          <w:rFonts w:hint="eastAsia" w:ascii="仿宋" w:hAnsi="仿宋" w:eastAsia="仿宋" w:cs="仿宋"/>
          <w:b/>
          <w:bCs/>
          <w:sz w:val="36"/>
          <w:szCs w:val="44"/>
        </w:rPr>
        <w:br w:type="page"/>
      </w:r>
    </w:p>
    <w:p w14:paraId="61A0DC4A">
      <w:pPr>
        <w:shd w:val="clear" w:color="auto" w:fill="FFFFFF"/>
        <w:adjustRightInd w:val="0"/>
        <w:snapToGrid w:val="0"/>
        <w:spacing w:line="360" w:lineRule="auto"/>
        <w:jc w:val="center"/>
        <w:rPr>
          <w:rFonts w:hint="eastAsia" w:ascii="仿宋" w:hAnsi="仿宋" w:eastAsia="仿宋" w:cs="仿宋"/>
          <w:szCs w:val="21"/>
        </w:rPr>
      </w:pPr>
      <w:r>
        <w:rPr>
          <w:rFonts w:hint="eastAsia" w:ascii="仿宋" w:hAnsi="仿宋" w:eastAsia="仿宋" w:cs="仿宋"/>
          <w:b/>
          <w:bCs/>
          <w:sz w:val="36"/>
          <w:szCs w:val="44"/>
        </w:rPr>
        <w:t>（二）资格审查证明资料</w:t>
      </w:r>
    </w:p>
    <w:p w14:paraId="732FE3C3">
      <w:pPr>
        <w:widowControl/>
        <w:jc w:val="center"/>
        <w:rPr>
          <w:rFonts w:hint="eastAsia" w:ascii="仿宋" w:hAnsi="仿宋" w:eastAsia="仿宋" w:cs="仿宋"/>
          <w:b/>
          <w:bCs/>
          <w:sz w:val="32"/>
          <w:szCs w:val="32"/>
        </w:rPr>
      </w:pPr>
      <w:r>
        <w:rPr>
          <w:rFonts w:hint="eastAsia" w:ascii="仿宋" w:hAnsi="仿宋" w:eastAsia="仿宋" w:cs="仿宋"/>
          <w:b/>
          <w:bCs/>
          <w:color w:val="000000"/>
          <w:kern w:val="0"/>
          <w:sz w:val="32"/>
          <w:szCs w:val="32"/>
        </w:rPr>
        <w:t>2.1 资格声明函</w:t>
      </w:r>
    </w:p>
    <w:p w14:paraId="0F41AABA">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eastAsia" w:ascii="仿宋" w:hAnsi="仿宋" w:eastAsia="仿宋" w:cs="仿宋"/>
          <w:b/>
          <w:sz w:val="24"/>
        </w:rPr>
      </w:pPr>
      <w:r>
        <w:rPr>
          <w:rFonts w:hint="eastAsia" w:ascii="仿宋" w:hAnsi="仿宋" w:eastAsia="仿宋" w:cs="仿宋"/>
          <w:sz w:val="24"/>
        </w:rPr>
        <w:t>致：中山大学孙逸仙纪念医院</w:t>
      </w:r>
    </w:p>
    <w:p w14:paraId="653F50D9">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eastAsia" w:ascii="仿宋" w:hAnsi="仿宋" w:eastAsia="仿宋" w:cs="仿宋"/>
          <w:sz w:val="24"/>
        </w:rPr>
      </w:pPr>
      <w:r>
        <w:rPr>
          <w:rFonts w:hint="eastAsia" w:ascii="仿宋" w:hAnsi="仿宋" w:eastAsia="仿宋" w:cs="仿宋"/>
          <w:sz w:val="24"/>
        </w:rPr>
        <w:t>关于贵单位发布的</w:t>
      </w:r>
      <w:r>
        <w:rPr>
          <w:rFonts w:hint="eastAsia" w:ascii="仿宋" w:hAnsi="仿宋" w:eastAsia="仿宋" w:cs="仿宋"/>
          <w:sz w:val="24"/>
          <w:u w:val="single"/>
        </w:rPr>
        <w:t>中山大学孙逸仙纪念医院</w:t>
      </w:r>
      <w:r>
        <w:rPr>
          <w:rFonts w:hint="eastAsia" w:ascii="仿宋" w:hAnsi="仿宋" w:eastAsia="仿宋" w:cs="仿宋"/>
          <w:color w:val="0000FF"/>
          <w:sz w:val="24"/>
          <w:u w:val="single"/>
        </w:rPr>
        <w:t>******</w:t>
      </w:r>
      <w:r>
        <w:rPr>
          <w:rFonts w:hint="eastAsia" w:ascii="仿宋" w:hAnsi="仿宋" w:eastAsia="仿宋" w:cs="仿宋"/>
          <w:sz w:val="24"/>
        </w:rPr>
        <w:t>项目的公开</w:t>
      </w:r>
      <w:r>
        <w:rPr>
          <w:rFonts w:hint="eastAsia" w:ascii="仿宋" w:hAnsi="仿宋" w:eastAsia="仿宋" w:cs="仿宋"/>
          <w:sz w:val="24"/>
          <w:lang w:eastAsia="zh-CN"/>
        </w:rPr>
        <w:t>竞谈</w:t>
      </w:r>
      <w:r>
        <w:rPr>
          <w:rFonts w:hint="eastAsia" w:ascii="仿宋" w:hAnsi="仿宋" w:eastAsia="仿宋" w:cs="仿宋"/>
          <w:sz w:val="24"/>
        </w:rPr>
        <w:t>采购邀请，本单位（企业）自愿参加报名响应，现声明如下：</w:t>
      </w:r>
    </w:p>
    <w:p w14:paraId="490D8646">
      <w:pPr>
        <w:pStyle w:val="176"/>
        <w:keepNext w:val="0"/>
        <w:keepLines w:val="0"/>
        <w:pageBreakBefore w:val="0"/>
        <w:widowControl/>
        <w:kinsoku/>
        <w:wordWrap/>
        <w:overflowPunct/>
        <w:topLinePunct w:val="0"/>
        <w:autoSpaceDE/>
        <w:autoSpaceDN/>
        <w:bidi w:val="0"/>
        <w:adjustRightInd w:val="0"/>
        <w:snapToGrid w:val="0"/>
        <w:spacing w:after="0" w:line="440" w:lineRule="exact"/>
        <w:ind w:firstLine="480"/>
        <w:textAlignment w:val="auto"/>
        <w:rPr>
          <w:rFonts w:hint="eastAsia" w:ascii="仿宋" w:hAnsi="仿宋" w:eastAsia="仿宋" w:cs="仿宋"/>
          <w:sz w:val="24"/>
        </w:rPr>
      </w:pPr>
      <w:r>
        <w:rPr>
          <w:rFonts w:hint="eastAsia" w:ascii="仿宋" w:hAnsi="仿宋" w:eastAsia="仿宋" w:cs="仿宋"/>
          <w:sz w:val="24"/>
        </w:rPr>
        <w:t>(1)本单位已完全清楚本项目采购文件的内容和要求。</w:t>
      </w:r>
    </w:p>
    <w:p w14:paraId="26E5056C">
      <w:pPr>
        <w:pStyle w:val="176"/>
        <w:keepNext w:val="0"/>
        <w:keepLines w:val="0"/>
        <w:pageBreakBefore w:val="0"/>
        <w:widowControl/>
        <w:kinsoku/>
        <w:wordWrap/>
        <w:overflowPunct/>
        <w:topLinePunct w:val="0"/>
        <w:autoSpaceDE/>
        <w:autoSpaceDN/>
        <w:bidi w:val="0"/>
        <w:adjustRightInd w:val="0"/>
        <w:snapToGrid w:val="0"/>
        <w:spacing w:after="0" w:line="440" w:lineRule="exact"/>
        <w:ind w:firstLine="480"/>
        <w:textAlignment w:val="auto"/>
        <w:rPr>
          <w:rFonts w:hint="eastAsia" w:ascii="仿宋" w:hAnsi="仿宋" w:eastAsia="仿宋" w:cs="仿宋"/>
          <w:sz w:val="24"/>
        </w:rPr>
      </w:pPr>
      <w:r>
        <w:rPr>
          <w:rFonts w:hint="eastAsia" w:ascii="仿宋" w:hAnsi="仿宋" w:eastAsia="仿宋" w:cs="仿宋"/>
          <w:sz w:val="24"/>
        </w:rPr>
        <w:t>(2)本单位具有履行合同所必需的设备和专业技术能力，且参加本次采购活动前</w:t>
      </w:r>
      <w:r>
        <w:rPr>
          <w:rFonts w:hint="eastAsia" w:ascii="仿宋" w:hAnsi="仿宋" w:eastAsia="仿宋" w:cs="仿宋"/>
          <w:sz w:val="24"/>
          <w:u w:val="single"/>
        </w:rPr>
        <w:t xml:space="preserve"> 3 </w:t>
      </w:r>
      <w:r>
        <w:rPr>
          <w:rFonts w:hint="eastAsia" w:ascii="仿宋" w:hAnsi="仿宋" w:eastAsia="仿宋" w:cs="仿宋"/>
          <w:sz w:val="24"/>
        </w:rPr>
        <w:t>年内在经营活动中没有重大违法记录。否则，由此所造成的损失、不良后果及法律责任，一律由本单位承担。</w:t>
      </w:r>
    </w:p>
    <w:p w14:paraId="3B0DB97B">
      <w:pPr>
        <w:pStyle w:val="176"/>
        <w:keepNext w:val="0"/>
        <w:keepLines w:val="0"/>
        <w:pageBreakBefore w:val="0"/>
        <w:widowControl/>
        <w:kinsoku/>
        <w:wordWrap/>
        <w:overflowPunct/>
        <w:topLinePunct w:val="0"/>
        <w:autoSpaceDE/>
        <w:autoSpaceDN/>
        <w:bidi w:val="0"/>
        <w:adjustRightInd w:val="0"/>
        <w:snapToGrid w:val="0"/>
        <w:spacing w:after="0" w:line="440" w:lineRule="exact"/>
        <w:ind w:firstLineChars="175"/>
        <w:textAlignment w:val="auto"/>
        <w:rPr>
          <w:rFonts w:hint="eastAsia" w:ascii="仿宋" w:hAnsi="仿宋" w:eastAsia="仿宋" w:cs="仿宋"/>
          <w:sz w:val="24"/>
        </w:rPr>
      </w:pPr>
      <w:r>
        <w:rPr>
          <w:rFonts w:hint="eastAsia" w:ascii="仿宋" w:hAnsi="仿宋" w:eastAsia="仿宋" w:cs="仿宋"/>
          <w:sz w:val="24"/>
        </w:rPr>
        <w:t>(3)本单位具有良好的商业信誉和健全的财务会计制度、具有依法缴纳税收和社会保障资金的良好记录。</w:t>
      </w:r>
    </w:p>
    <w:p w14:paraId="189174D5">
      <w:pPr>
        <w:pStyle w:val="176"/>
        <w:keepNext w:val="0"/>
        <w:keepLines w:val="0"/>
        <w:pageBreakBefore w:val="0"/>
        <w:widowControl/>
        <w:kinsoku/>
        <w:wordWrap/>
        <w:overflowPunct/>
        <w:topLinePunct w:val="0"/>
        <w:autoSpaceDE/>
        <w:autoSpaceDN/>
        <w:bidi w:val="0"/>
        <w:adjustRightInd w:val="0"/>
        <w:snapToGrid w:val="0"/>
        <w:spacing w:after="0" w:line="440" w:lineRule="exact"/>
        <w:ind w:firstLine="480"/>
        <w:textAlignment w:val="auto"/>
        <w:rPr>
          <w:rFonts w:hint="eastAsia" w:ascii="仿宋" w:hAnsi="仿宋" w:eastAsia="仿宋" w:cs="仿宋"/>
          <w:sz w:val="24"/>
        </w:rPr>
      </w:pPr>
      <w:r>
        <w:rPr>
          <w:rFonts w:hint="eastAsia" w:ascii="仿宋" w:hAnsi="仿宋" w:eastAsia="仿宋" w:cs="仿宋"/>
          <w:sz w:val="24"/>
        </w:rPr>
        <w:t>(4)本单位承诺绝不存在“单位负责人或法定代表人为同一人或者存在直接控股、管理关系的不同响应单位，参加同一合同项下的采购活动”的情况。</w:t>
      </w:r>
    </w:p>
    <w:p w14:paraId="1F3BDE5B">
      <w:pPr>
        <w:pStyle w:val="176"/>
        <w:keepNext w:val="0"/>
        <w:keepLines w:val="0"/>
        <w:pageBreakBefore w:val="0"/>
        <w:widowControl/>
        <w:kinsoku/>
        <w:wordWrap/>
        <w:overflowPunct/>
        <w:topLinePunct w:val="0"/>
        <w:autoSpaceDE/>
        <w:autoSpaceDN/>
        <w:bidi w:val="0"/>
        <w:adjustRightInd w:val="0"/>
        <w:snapToGrid w:val="0"/>
        <w:spacing w:after="0" w:line="440" w:lineRule="exact"/>
        <w:ind w:firstLine="480"/>
        <w:textAlignment w:val="auto"/>
        <w:rPr>
          <w:rFonts w:hint="eastAsia" w:ascii="仿宋" w:hAnsi="仿宋" w:eastAsia="仿宋" w:cs="仿宋"/>
          <w:sz w:val="24"/>
        </w:rPr>
      </w:pPr>
      <w:r>
        <w:rPr>
          <w:rFonts w:hint="eastAsia" w:ascii="仿宋" w:hAnsi="仿宋" w:eastAsia="仿宋" w:cs="仿宋"/>
          <w:sz w:val="24"/>
        </w:rPr>
        <w:t>(5)本单位参加本次采购活动，具备独立实施能力，属于非联合体响应。</w:t>
      </w:r>
    </w:p>
    <w:p w14:paraId="56CE0DC4">
      <w:pPr>
        <w:pStyle w:val="176"/>
        <w:keepNext w:val="0"/>
        <w:keepLines w:val="0"/>
        <w:pageBreakBefore w:val="0"/>
        <w:widowControl/>
        <w:kinsoku/>
        <w:wordWrap/>
        <w:overflowPunct/>
        <w:topLinePunct w:val="0"/>
        <w:autoSpaceDE/>
        <w:autoSpaceDN/>
        <w:bidi w:val="0"/>
        <w:adjustRightInd w:val="0"/>
        <w:snapToGrid w:val="0"/>
        <w:spacing w:after="0" w:line="440" w:lineRule="exact"/>
        <w:ind w:firstLine="480"/>
        <w:textAlignment w:val="auto"/>
        <w:rPr>
          <w:rFonts w:hint="eastAsia" w:ascii="仿宋" w:hAnsi="仿宋" w:eastAsia="仿宋" w:cs="仿宋"/>
          <w:sz w:val="24"/>
        </w:rPr>
      </w:pPr>
      <w:r>
        <w:rPr>
          <w:rFonts w:hint="eastAsia" w:ascii="仿宋" w:hAnsi="仿宋" w:eastAsia="仿宋" w:cs="仿宋"/>
          <w:sz w:val="24"/>
        </w:rPr>
        <w:t>(6)本单位承诺绝不存在“为本采购项目提供过整体设计、规范编制或者项目管理、监理、检测等服务”的情况。</w:t>
      </w:r>
    </w:p>
    <w:p w14:paraId="39F307B2">
      <w:pPr>
        <w:pStyle w:val="176"/>
        <w:keepNext w:val="0"/>
        <w:keepLines w:val="0"/>
        <w:pageBreakBefore w:val="0"/>
        <w:widowControl/>
        <w:kinsoku/>
        <w:wordWrap/>
        <w:overflowPunct/>
        <w:topLinePunct w:val="0"/>
        <w:autoSpaceDE/>
        <w:autoSpaceDN/>
        <w:bidi w:val="0"/>
        <w:adjustRightInd w:val="0"/>
        <w:snapToGrid w:val="0"/>
        <w:spacing w:after="0" w:line="440" w:lineRule="exact"/>
        <w:ind w:firstLine="480"/>
        <w:textAlignment w:val="auto"/>
        <w:rPr>
          <w:rFonts w:hint="eastAsia" w:ascii="仿宋" w:hAnsi="仿宋" w:eastAsia="仿宋" w:cs="仿宋"/>
          <w:sz w:val="24"/>
        </w:rPr>
      </w:pPr>
      <w:r>
        <w:rPr>
          <w:rFonts w:hint="eastAsia" w:ascii="仿宋" w:hAnsi="仿宋" w:eastAsia="仿宋" w:cs="仿宋"/>
          <w:sz w:val="24"/>
        </w:rPr>
        <w:t>(7)本单位承诺，若成为本项目成交人，绝不分包、转包本项目。</w:t>
      </w:r>
    </w:p>
    <w:p w14:paraId="3B7B1C4B">
      <w:pPr>
        <w:pStyle w:val="176"/>
        <w:keepNext w:val="0"/>
        <w:keepLines w:val="0"/>
        <w:pageBreakBefore w:val="0"/>
        <w:widowControl/>
        <w:kinsoku/>
        <w:wordWrap/>
        <w:overflowPunct/>
        <w:topLinePunct w:val="0"/>
        <w:autoSpaceDE/>
        <w:autoSpaceDN/>
        <w:bidi w:val="0"/>
        <w:adjustRightInd w:val="0"/>
        <w:snapToGrid w:val="0"/>
        <w:spacing w:after="0" w:line="440" w:lineRule="exact"/>
        <w:ind w:firstLine="480"/>
        <w:textAlignment w:val="auto"/>
        <w:rPr>
          <w:rFonts w:hint="eastAsia" w:ascii="仿宋" w:hAnsi="仿宋" w:eastAsia="仿宋" w:cs="仿宋"/>
          <w:sz w:val="24"/>
        </w:rPr>
      </w:pPr>
      <w:r>
        <w:rPr>
          <w:rFonts w:hint="eastAsia" w:ascii="仿宋" w:hAnsi="仿宋" w:eastAsia="仿宋" w:cs="仿宋"/>
          <w:sz w:val="24"/>
        </w:rPr>
        <w:t>(8)关于本单位信用情况，经对“信用中国”网站（www.creditchina.gov.cn）、“中国政府采购网”（www.ccgp.gov.cn）信用记录信息的查询，截至规定的响应截止时间，本单位没有被列入失信被执行人、税收违法黑名单、政府采购严重违法失信行为记录名单及其他不符合规定条件的供应商名单中。</w:t>
      </w:r>
    </w:p>
    <w:p w14:paraId="7CF940E9">
      <w:pPr>
        <w:pStyle w:val="176"/>
        <w:keepNext w:val="0"/>
        <w:keepLines w:val="0"/>
        <w:pageBreakBefore w:val="0"/>
        <w:widowControl/>
        <w:kinsoku/>
        <w:wordWrap/>
        <w:overflowPunct/>
        <w:topLinePunct w:val="0"/>
        <w:autoSpaceDE/>
        <w:autoSpaceDN/>
        <w:bidi w:val="0"/>
        <w:adjustRightInd w:val="0"/>
        <w:snapToGrid w:val="0"/>
        <w:spacing w:after="0" w:line="440" w:lineRule="exact"/>
        <w:ind w:firstLine="480"/>
        <w:textAlignment w:val="auto"/>
        <w:rPr>
          <w:rFonts w:hint="eastAsia" w:ascii="仿宋" w:hAnsi="仿宋" w:eastAsia="仿宋" w:cs="仿宋"/>
          <w:sz w:val="24"/>
        </w:rPr>
      </w:pPr>
      <w:r>
        <w:rPr>
          <w:rFonts w:hint="eastAsia" w:ascii="仿宋" w:hAnsi="仿宋" w:eastAsia="仿宋" w:cs="仿宋"/>
          <w:sz w:val="24"/>
        </w:rPr>
        <w:t xml:space="preserve">(9)本次采购活动中，如有违法、违规、弄虚作假行为，所造成的损失、不良后果及法律责任，一律由本单位承担。 </w:t>
      </w:r>
    </w:p>
    <w:p w14:paraId="013C186B">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eastAsia" w:ascii="仿宋" w:hAnsi="仿宋" w:eastAsia="仿宋" w:cs="仿宋"/>
          <w:sz w:val="24"/>
        </w:rPr>
      </w:pPr>
      <w:r>
        <w:rPr>
          <w:rFonts w:hint="eastAsia" w:ascii="仿宋" w:hAnsi="仿宋" w:eastAsia="仿宋" w:cs="仿宋"/>
          <w:sz w:val="24"/>
        </w:rPr>
        <w:t>特此声明。</w:t>
      </w:r>
    </w:p>
    <w:p w14:paraId="76F48505">
      <w:pPr>
        <w:keepNext w:val="0"/>
        <w:keepLines w:val="0"/>
        <w:pageBreakBefore w:val="0"/>
        <w:widowControl/>
        <w:kinsoku/>
        <w:wordWrap/>
        <w:overflowPunct/>
        <w:topLinePunct w:val="0"/>
        <w:autoSpaceDE/>
        <w:autoSpaceDN/>
        <w:bidi w:val="0"/>
        <w:adjustRightInd w:val="0"/>
        <w:snapToGrid w:val="0"/>
        <w:spacing w:after="0" w:line="440" w:lineRule="exact"/>
        <w:ind w:firstLine="482" w:firstLineChars="200"/>
        <w:textAlignment w:val="auto"/>
        <w:rPr>
          <w:rFonts w:hint="eastAsia" w:ascii="仿宋" w:hAnsi="仿宋" w:eastAsia="仿宋" w:cs="仿宋"/>
          <w:sz w:val="24"/>
        </w:rPr>
      </w:pPr>
      <w:r>
        <w:rPr>
          <w:rFonts w:hint="eastAsia" w:ascii="仿宋" w:hAnsi="仿宋" w:eastAsia="仿宋" w:cs="仿宋"/>
          <w:b/>
          <w:sz w:val="24"/>
        </w:rPr>
        <w:t>（注：本资格声明函内容不得擅自删改）</w:t>
      </w:r>
    </w:p>
    <w:p w14:paraId="1D9FFD64">
      <w:pPr>
        <w:keepNext w:val="0"/>
        <w:keepLines w:val="0"/>
        <w:pageBreakBefore w:val="0"/>
        <w:widowControl/>
        <w:kinsoku/>
        <w:wordWrap/>
        <w:overflowPunct/>
        <w:topLinePunct w:val="0"/>
        <w:autoSpaceDE/>
        <w:autoSpaceDN/>
        <w:bidi w:val="0"/>
        <w:adjustRightInd/>
        <w:snapToGrid/>
        <w:spacing w:after="0" w:line="440" w:lineRule="exact"/>
        <w:ind w:firstLine="4982" w:firstLineChars="2076"/>
        <w:jc w:val="left"/>
        <w:textAlignment w:val="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14:textFill>
            <w14:solidFill>
              <w14:schemeClr w14:val="tx1"/>
            </w14:solidFill>
          </w14:textFill>
        </w:rPr>
        <w:t xml:space="preserve">                             </w:t>
      </w:r>
    </w:p>
    <w:p w14:paraId="1DC8A073">
      <w:pPr>
        <w:keepNext w:val="0"/>
        <w:keepLines w:val="0"/>
        <w:pageBreakBefore w:val="0"/>
        <w:widowControl/>
        <w:kinsoku/>
        <w:wordWrap/>
        <w:overflowPunct/>
        <w:topLinePunct w:val="0"/>
        <w:autoSpaceDE/>
        <w:autoSpaceDN/>
        <w:bidi w:val="0"/>
        <w:adjustRightInd/>
        <w:snapToGrid/>
        <w:spacing w:after="0" w:line="440" w:lineRule="exact"/>
        <w:ind w:firstLine="4982" w:firstLineChars="2076"/>
        <w:textAlignment w:val="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14:textFill>
            <w14:solidFill>
              <w14:schemeClr w14:val="tx1"/>
            </w14:solidFill>
          </w14:textFill>
        </w:rPr>
        <w:t xml:space="preserve">           </w:t>
      </w:r>
    </w:p>
    <w:p w14:paraId="34C01B51">
      <w:pPr>
        <w:keepNext w:val="0"/>
        <w:keepLines w:val="0"/>
        <w:pageBreakBefore w:val="0"/>
        <w:widowControl/>
        <w:kinsoku/>
        <w:wordWrap/>
        <w:overflowPunct/>
        <w:topLinePunct w:val="0"/>
        <w:autoSpaceDE/>
        <w:autoSpaceDN/>
        <w:bidi w:val="0"/>
        <w:adjustRightInd/>
        <w:snapToGrid/>
        <w:spacing w:after="0" w:line="440" w:lineRule="exact"/>
        <w:ind w:firstLine="4982" w:firstLineChars="2076"/>
        <w:jc w:val="left"/>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  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309B1FF6">
      <w:pPr>
        <w:rPr>
          <w:rFonts w:hint="eastAsia" w:ascii="仿宋" w:hAnsi="仿宋" w:eastAsia="仿宋" w:cs="仿宋"/>
          <w:b/>
          <w:bCs/>
          <w:color w:val="000000" w:themeColor="text1"/>
          <w:sz w:val="32"/>
          <w:szCs w:val="32"/>
          <w:lang w:val="en-US" w:eastAsia="zh-CN"/>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br w:type="page"/>
      </w:r>
    </w:p>
    <w:p w14:paraId="3BE7EB79">
      <w:pPr>
        <w:pStyle w:val="177"/>
        <w:keepNext w:val="0"/>
        <w:keepLines w:val="0"/>
        <w:pageBreakBefore w:val="0"/>
        <w:widowControl/>
        <w:tabs>
          <w:tab w:val="left" w:pos="1050"/>
          <w:tab w:val="center" w:pos="4535"/>
        </w:tabs>
        <w:kinsoku/>
        <w:wordWrap/>
        <w:overflowPunct/>
        <w:topLinePunct w:val="0"/>
        <w:autoSpaceDE/>
        <w:autoSpaceDN/>
        <w:bidi w:val="0"/>
        <w:adjustRightInd/>
        <w:snapToGrid/>
        <w:spacing w:after="0" w:line="360" w:lineRule="auto"/>
        <w:jc w:val="center"/>
        <w:textAlignment w:val="auto"/>
        <w:outlineLvl w:val="0"/>
        <w:rPr>
          <w:rFonts w:hint="eastAsia" w:ascii="仿宋" w:hAnsi="仿宋" w:eastAsia="仿宋" w:cs="仿宋"/>
          <w:b/>
          <w:bCs/>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lang w:val="en-US" w:eastAsia="zh-CN"/>
          <w14:textFill>
            <w14:solidFill>
              <w14:schemeClr w14:val="tx1"/>
            </w14:solidFill>
          </w14:textFill>
        </w:rPr>
        <w:t xml:space="preserve">2.2 </w:t>
      </w:r>
      <w:r>
        <w:rPr>
          <w:rFonts w:hint="eastAsia" w:ascii="仿宋" w:hAnsi="仿宋" w:eastAsia="仿宋" w:cs="仿宋"/>
          <w:b/>
          <w:bCs/>
          <w:color w:val="000000" w:themeColor="text1"/>
          <w:sz w:val="32"/>
          <w:szCs w:val="32"/>
          <w14:textFill>
            <w14:solidFill>
              <w14:schemeClr w14:val="tx1"/>
            </w14:solidFill>
          </w14:textFill>
        </w:rPr>
        <w:t>供应商营业执照</w:t>
      </w:r>
    </w:p>
    <w:p w14:paraId="069D04D3">
      <w:pPr>
        <w:pStyle w:val="176"/>
        <w:adjustRightInd w:val="0"/>
        <w:snapToGrid w:val="0"/>
        <w:spacing w:line="360" w:lineRule="auto"/>
        <w:ind w:firstLine="480"/>
        <w:rPr>
          <w:rFonts w:hint="eastAsia" w:ascii="仿宋" w:hAnsi="仿宋" w:eastAsia="仿宋" w:cs="仿宋"/>
          <w:sz w:val="24"/>
        </w:rPr>
      </w:pPr>
    </w:p>
    <w:p w14:paraId="52BDBE1C">
      <w:pPr>
        <w:pStyle w:val="176"/>
        <w:keepNext w:val="0"/>
        <w:keepLines w:val="0"/>
        <w:pageBreakBefore w:val="0"/>
        <w:widowControl/>
        <w:kinsoku/>
        <w:wordWrap/>
        <w:overflowPunct/>
        <w:topLinePunct w:val="0"/>
        <w:autoSpaceDE/>
        <w:autoSpaceDN/>
        <w:bidi w:val="0"/>
        <w:adjustRightInd w:val="0"/>
        <w:snapToGrid w:val="0"/>
        <w:spacing w:after="0" w:line="360" w:lineRule="auto"/>
        <w:ind w:firstLine="480"/>
        <w:textAlignment w:val="auto"/>
        <w:rPr>
          <w:rFonts w:hint="eastAsia" w:ascii="仿宋" w:hAnsi="仿宋" w:eastAsia="仿宋" w:cs="仿宋"/>
          <w:sz w:val="24"/>
        </w:rPr>
      </w:pPr>
      <w:r>
        <w:rPr>
          <w:rFonts w:hint="eastAsia" w:ascii="仿宋" w:hAnsi="仿宋" w:eastAsia="仿宋" w:cs="仿宋"/>
          <w:sz w:val="24"/>
        </w:rPr>
        <w:t>（1）提供有效的营业执照（或事业法人登记证</w:t>
      </w:r>
      <w:r>
        <w:rPr>
          <w:rFonts w:hint="eastAsia" w:ascii="仿宋" w:hAnsi="仿宋" w:eastAsia="仿宋" w:cs="仿宋"/>
          <w:sz w:val="24"/>
          <w:szCs w:val="22"/>
          <w:lang w:val="en-US" w:eastAsia="zh-CN"/>
        </w:rPr>
        <w:t>或身份证</w:t>
      </w:r>
      <w:r>
        <w:rPr>
          <w:rFonts w:hint="eastAsia" w:ascii="仿宋" w:hAnsi="仿宋" w:eastAsia="仿宋" w:cs="仿宋"/>
          <w:sz w:val="24"/>
        </w:rPr>
        <w:t>等相关证明）复印件,如非“三证合一”证照，同时提供税务登记证复印件</w:t>
      </w:r>
      <w:r>
        <w:rPr>
          <w:rFonts w:hint="eastAsia" w:ascii="仿宋" w:hAnsi="仿宋" w:eastAsia="仿宋" w:cs="仿宋"/>
          <w:sz w:val="24"/>
          <w:lang w:eastAsia="zh-CN"/>
        </w:rPr>
        <w:t>，</w:t>
      </w:r>
      <w:r>
        <w:rPr>
          <w:rFonts w:hint="eastAsia" w:ascii="仿宋" w:hAnsi="仿宋" w:eastAsia="仿宋" w:cs="仿宋"/>
          <w:sz w:val="24"/>
        </w:rPr>
        <w:t>加盖供应商公章。</w:t>
      </w:r>
    </w:p>
    <w:p w14:paraId="6B10F216">
      <w:pPr>
        <w:pStyle w:val="176"/>
        <w:keepNext w:val="0"/>
        <w:keepLines w:val="0"/>
        <w:pageBreakBefore w:val="0"/>
        <w:widowControl/>
        <w:kinsoku/>
        <w:wordWrap/>
        <w:overflowPunct/>
        <w:topLinePunct w:val="0"/>
        <w:autoSpaceDE/>
        <w:autoSpaceDN/>
        <w:bidi w:val="0"/>
        <w:adjustRightInd w:val="0"/>
        <w:snapToGrid w:val="0"/>
        <w:spacing w:after="0" w:line="360" w:lineRule="auto"/>
        <w:ind w:firstLine="480"/>
        <w:textAlignment w:val="auto"/>
        <w:rPr>
          <w:rFonts w:hint="eastAsia" w:ascii="仿宋" w:hAnsi="仿宋" w:eastAsia="仿宋" w:cs="仿宋"/>
          <w:sz w:val="24"/>
        </w:rPr>
      </w:pPr>
      <w:r>
        <w:rPr>
          <w:rFonts w:hint="eastAsia" w:ascii="仿宋" w:hAnsi="仿宋" w:eastAsia="仿宋" w:cs="仿宋"/>
          <w:sz w:val="24"/>
        </w:rPr>
        <w:t>（2）若为分公司参与响应，须提供具有法人资格的总公司出具的有效授权文件（加盖总公司公章），同时提供总公司及分公司的营业执照复印件并分别加盖公章。</w:t>
      </w:r>
    </w:p>
    <w:p w14:paraId="19052202">
      <w:pPr>
        <w:pStyle w:val="176"/>
        <w:keepNext w:val="0"/>
        <w:keepLines w:val="0"/>
        <w:pageBreakBefore w:val="0"/>
        <w:widowControl/>
        <w:kinsoku/>
        <w:wordWrap/>
        <w:overflowPunct/>
        <w:topLinePunct w:val="0"/>
        <w:autoSpaceDE/>
        <w:autoSpaceDN/>
        <w:bidi w:val="0"/>
        <w:adjustRightInd w:val="0"/>
        <w:snapToGrid w:val="0"/>
        <w:spacing w:after="0" w:line="360" w:lineRule="auto"/>
        <w:ind w:firstLine="480"/>
        <w:textAlignment w:val="auto"/>
        <w:rPr>
          <w:rFonts w:hint="eastAsia" w:ascii="仿宋" w:hAnsi="仿宋" w:eastAsia="仿宋" w:cs="仿宋"/>
          <w:sz w:val="24"/>
        </w:rPr>
      </w:pPr>
    </w:p>
    <w:p w14:paraId="5FB2CEFC">
      <w:pPr>
        <w:pStyle w:val="176"/>
        <w:keepNext w:val="0"/>
        <w:keepLines w:val="0"/>
        <w:pageBreakBefore w:val="0"/>
        <w:widowControl/>
        <w:kinsoku/>
        <w:wordWrap/>
        <w:overflowPunct/>
        <w:topLinePunct w:val="0"/>
        <w:autoSpaceDE/>
        <w:autoSpaceDN/>
        <w:bidi w:val="0"/>
        <w:adjustRightInd w:val="0"/>
        <w:snapToGrid w:val="0"/>
        <w:spacing w:after="0" w:line="360" w:lineRule="auto"/>
        <w:ind w:firstLine="480"/>
        <w:textAlignment w:val="auto"/>
        <w:rPr>
          <w:rFonts w:hint="eastAsia" w:ascii="仿宋" w:hAnsi="仿宋" w:eastAsia="仿宋" w:cs="仿宋"/>
          <w:sz w:val="24"/>
        </w:rPr>
      </w:pPr>
    </w:p>
    <w:p w14:paraId="4820F963">
      <w:pPr>
        <w:pStyle w:val="176"/>
        <w:keepNext w:val="0"/>
        <w:keepLines w:val="0"/>
        <w:pageBreakBefore w:val="0"/>
        <w:widowControl/>
        <w:kinsoku/>
        <w:wordWrap/>
        <w:overflowPunct/>
        <w:topLinePunct w:val="0"/>
        <w:autoSpaceDE/>
        <w:autoSpaceDN/>
        <w:bidi w:val="0"/>
        <w:adjustRightInd w:val="0"/>
        <w:snapToGrid w:val="0"/>
        <w:spacing w:after="0" w:line="360" w:lineRule="auto"/>
        <w:ind w:firstLine="480"/>
        <w:textAlignment w:val="auto"/>
        <w:rPr>
          <w:rFonts w:hint="eastAsia" w:ascii="仿宋" w:hAnsi="仿宋" w:eastAsia="仿宋" w:cs="仿宋"/>
          <w:sz w:val="24"/>
        </w:rPr>
      </w:pPr>
    </w:p>
    <w:p w14:paraId="70A183DE">
      <w:pPr>
        <w:pStyle w:val="176"/>
        <w:keepNext w:val="0"/>
        <w:keepLines w:val="0"/>
        <w:pageBreakBefore w:val="0"/>
        <w:widowControl/>
        <w:kinsoku/>
        <w:wordWrap/>
        <w:overflowPunct/>
        <w:topLinePunct w:val="0"/>
        <w:autoSpaceDE/>
        <w:autoSpaceDN/>
        <w:bidi w:val="0"/>
        <w:adjustRightInd w:val="0"/>
        <w:snapToGrid w:val="0"/>
        <w:spacing w:after="0" w:line="360" w:lineRule="auto"/>
        <w:ind w:firstLine="480"/>
        <w:textAlignment w:val="auto"/>
        <w:rPr>
          <w:rFonts w:hint="eastAsia" w:ascii="仿宋" w:hAnsi="仿宋" w:eastAsia="仿宋" w:cs="仿宋"/>
          <w:sz w:val="24"/>
        </w:rPr>
      </w:pPr>
    </w:p>
    <w:p w14:paraId="4E74C841">
      <w:pPr>
        <w:pStyle w:val="176"/>
        <w:keepNext w:val="0"/>
        <w:keepLines w:val="0"/>
        <w:pageBreakBefore w:val="0"/>
        <w:widowControl/>
        <w:kinsoku/>
        <w:wordWrap/>
        <w:overflowPunct/>
        <w:topLinePunct w:val="0"/>
        <w:autoSpaceDE/>
        <w:autoSpaceDN/>
        <w:bidi w:val="0"/>
        <w:adjustRightInd w:val="0"/>
        <w:snapToGrid w:val="0"/>
        <w:spacing w:after="0" w:line="360" w:lineRule="auto"/>
        <w:ind w:firstLine="480"/>
        <w:textAlignment w:val="auto"/>
        <w:rPr>
          <w:rFonts w:hint="eastAsia" w:ascii="仿宋" w:hAnsi="仿宋" w:eastAsia="仿宋" w:cs="仿宋"/>
          <w:sz w:val="24"/>
        </w:rPr>
      </w:pPr>
    </w:p>
    <w:p w14:paraId="0C568F7F">
      <w:pPr>
        <w:keepNext w:val="0"/>
        <w:keepLines w:val="0"/>
        <w:pageBreakBefore w:val="0"/>
        <w:widowControl/>
        <w:kinsoku/>
        <w:wordWrap/>
        <w:overflowPunct/>
        <w:topLinePunct w:val="0"/>
        <w:autoSpaceDE/>
        <w:autoSpaceDN/>
        <w:bidi w:val="0"/>
        <w:adjustRightInd/>
        <w:snapToGrid/>
        <w:spacing w:after="0" w:line="360" w:lineRule="auto"/>
        <w:ind w:firstLine="3542" w:firstLineChars="1476"/>
        <w:jc w:val="left"/>
        <w:textAlignment w:val="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14:textFill>
            <w14:solidFill>
              <w14:schemeClr w14:val="tx1"/>
            </w14:solidFill>
          </w14:textFill>
        </w:rPr>
        <w:t xml:space="preserve">                             </w:t>
      </w:r>
    </w:p>
    <w:p w14:paraId="3ADD33D9">
      <w:pPr>
        <w:keepNext w:val="0"/>
        <w:keepLines w:val="0"/>
        <w:pageBreakBefore w:val="0"/>
        <w:widowControl/>
        <w:kinsoku/>
        <w:wordWrap/>
        <w:overflowPunct/>
        <w:topLinePunct w:val="0"/>
        <w:autoSpaceDE/>
        <w:autoSpaceDN/>
        <w:bidi w:val="0"/>
        <w:adjustRightInd/>
        <w:snapToGrid/>
        <w:spacing w:after="0" w:line="360" w:lineRule="auto"/>
        <w:ind w:firstLine="3542" w:firstLineChars="1476"/>
        <w:textAlignment w:val="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14:textFill>
            <w14:solidFill>
              <w14:schemeClr w14:val="tx1"/>
            </w14:solidFill>
          </w14:textFill>
        </w:rPr>
        <w:t xml:space="preserve">           </w:t>
      </w:r>
    </w:p>
    <w:p w14:paraId="603921B6">
      <w:pPr>
        <w:keepNext w:val="0"/>
        <w:keepLines w:val="0"/>
        <w:pageBreakBefore w:val="0"/>
        <w:widowControl/>
        <w:kinsoku/>
        <w:wordWrap/>
        <w:overflowPunct/>
        <w:topLinePunct w:val="0"/>
        <w:autoSpaceDE/>
        <w:autoSpaceDN/>
        <w:bidi w:val="0"/>
        <w:adjustRightInd/>
        <w:snapToGrid/>
        <w:spacing w:after="0" w:line="360" w:lineRule="auto"/>
        <w:ind w:firstLine="3542" w:firstLineChars="1476"/>
        <w:jc w:val="left"/>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  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3CEABF33">
      <w:pPr>
        <w:pStyle w:val="2"/>
        <w:rPr>
          <w:rFonts w:hint="eastAsia" w:ascii="仿宋" w:hAnsi="仿宋" w:eastAsia="仿宋" w:cs="仿宋"/>
          <w:color w:val="000000" w:themeColor="text1"/>
          <w:sz w:val="24"/>
          <w14:textFill>
            <w14:solidFill>
              <w14:schemeClr w14:val="tx1"/>
            </w14:solidFill>
          </w14:textFill>
        </w:rPr>
      </w:pPr>
    </w:p>
    <w:p w14:paraId="4AE77441">
      <w:pPr>
        <w:pStyle w:val="4"/>
        <w:rPr>
          <w:rFonts w:hint="eastAsia" w:ascii="仿宋" w:hAnsi="仿宋" w:eastAsia="仿宋" w:cs="仿宋"/>
          <w:color w:val="000000" w:themeColor="text1"/>
          <w:sz w:val="24"/>
          <w14:textFill>
            <w14:solidFill>
              <w14:schemeClr w14:val="tx1"/>
            </w14:solidFill>
          </w14:textFill>
        </w:rPr>
      </w:pPr>
    </w:p>
    <w:p w14:paraId="5B2C2F71">
      <w:pPr>
        <w:pStyle w:val="4"/>
        <w:rPr>
          <w:rFonts w:hint="eastAsia" w:ascii="仿宋" w:hAnsi="仿宋" w:eastAsia="仿宋" w:cs="仿宋"/>
          <w:color w:val="000000" w:themeColor="text1"/>
          <w:sz w:val="24"/>
          <w14:textFill>
            <w14:solidFill>
              <w14:schemeClr w14:val="tx1"/>
            </w14:solidFill>
          </w14:textFill>
        </w:rPr>
      </w:pPr>
    </w:p>
    <w:p w14:paraId="3C1AA763">
      <w:pPr>
        <w:pStyle w:val="4"/>
        <w:rPr>
          <w:rFonts w:hint="eastAsia" w:ascii="仿宋" w:hAnsi="仿宋" w:eastAsia="仿宋" w:cs="仿宋"/>
          <w:color w:val="000000" w:themeColor="text1"/>
          <w:sz w:val="24"/>
          <w14:textFill>
            <w14:solidFill>
              <w14:schemeClr w14:val="tx1"/>
            </w14:solidFill>
          </w14:textFill>
        </w:rPr>
      </w:pPr>
    </w:p>
    <w:p w14:paraId="7C0A6FEC">
      <w:pPr>
        <w:pStyle w:val="4"/>
        <w:rPr>
          <w:rFonts w:hint="eastAsia" w:ascii="仿宋" w:hAnsi="仿宋" w:eastAsia="仿宋" w:cs="仿宋"/>
          <w:color w:val="000000" w:themeColor="text1"/>
          <w:sz w:val="24"/>
          <w14:textFill>
            <w14:solidFill>
              <w14:schemeClr w14:val="tx1"/>
            </w14:solidFill>
          </w14:textFill>
        </w:rPr>
      </w:pPr>
    </w:p>
    <w:p w14:paraId="0DD0A6DC">
      <w:pPr>
        <w:pStyle w:val="4"/>
        <w:rPr>
          <w:rFonts w:hint="eastAsia" w:ascii="仿宋" w:hAnsi="仿宋" w:eastAsia="仿宋" w:cs="仿宋"/>
          <w:color w:val="000000" w:themeColor="text1"/>
          <w:sz w:val="24"/>
          <w14:textFill>
            <w14:solidFill>
              <w14:schemeClr w14:val="tx1"/>
            </w14:solidFill>
          </w14:textFill>
        </w:rPr>
      </w:pPr>
    </w:p>
    <w:p w14:paraId="2B578EAB">
      <w:pPr>
        <w:pStyle w:val="4"/>
        <w:rPr>
          <w:rFonts w:hint="eastAsia" w:ascii="仿宋" w:hAnsi="仿宋" w:eastAsia="仿宋" w:cs="仿宋"/>
          <w:color w:val="000000" w:themeColor="text1"/>
          <w:sz w:val="24"/>
          <w14:textFill>
            <w14:solidFill>
              <w14:schemeClr w14:val="tx1"/>
            </w14:solidFill>
          </w14:textFill>
        </w:rPr>
      </w:pPr>
    </w:p>
    <w:p w14:paraId="1E8B3394">
      <w:pPr>
        <w:pStyle w:val="4"/>
        <w:rPr>
          <w:rFonts w:hint="eastAsia" w:ascii="仿宋" w:hAnsi="仿宋" w:eastAsia="仿宋" w:cs="仿宋"/>
          <w:color w:val="000000" w:themeColor="text1"/>
          <w:sz w:val="24"/>
          <w14:textFill>
            <w14:solidFill>
              <w14:schemeClr w14:val="tx1"/>
            </w14:solidFill>
          </w14:textFill>
        </w:rPr>
      </w:pPr>
    </w:p>
    <w:p w14:paraId="15A80012">
      <w:pPr>
        <w:pStyle w:val="4"/>
        <w:rPr>
          <w:rFonts w:hint="eastAsia" w:ascii="仿宋" w:hAnsi="仿宋" w:eastAsia="仿宋" w:cs="仿宋"/>
          <w:color w:val="000000" w:themeColor="text1"/>
          <w:sz w:val="24"/>
          <w14:textFill>
            <w14:solidFill>
              <w14:schemeClr w14:val="tx1"/>
            </w14:solidFill>
          </w14:textFill>
        </w:rPr>
      </w:pPr>
    </w:p>
    <w:p w14:paraId="700D6983">
      <w:pPr>
        <w:pStyle w:val="178"/>
        <w:spacing w:before="156" w:beforeLines="50" w:after="156" w:afterLines="50" w:line="360" w:lineRule="auto"/>
        <w:ind w:firstLine="0"/>
        <w:jc w:val="center"/>
        <w:rPr>
          <w:rFonts w:hint="eastAsia" w:ascii="仿宋" w:hAnsi="仿宋" w:eastAsia="仿宋" w:cs="仿宋"/>
          <w:b/>
          <w:bCs/>
          <w:sz w:val="32"/>
          <w:szCs w:val="32"/>
        </w:rPr>
      </w:pPr>
      <w:r>
        <w:rPr>
          <w:rFonts w:hint="eastAsia" w:ascii="仿宋" w:hAnsi="仿宋" w:eastAsia="仿宋" w:cs="仿宋"/>
          <w:b/>
          <w:bCs/>
          <w:kern w:val="0"/>
          <w:sz w:val="32"/>
          <w:szCs w:val="32"/>
        </w:rPr>
        <w:t>2.</w:t>
      </w:r>
      <w:r>
        <w:rPr>
          <w:rFonts w:hint="eastAsia" w:ascii="仿宋" w:hAnsi="仿宋" w:eastAsia="仿宋" w:cs="仿宋"/>
          <w:b/>
          <w:bCs/>
          <w:kern w:val="0"/>
          <w:sz w:val="32"/>
          <w:szCs w:val="32"/>
          <w:lang w:val="en-US" w:eastAsia="zh-CN"/>
        </w:rPr>
        <w:t>3</w:t>
      </w:r>
      <w:r>
        <w:rPr>
          <w:rFonts w:hint="eastAsia" w:ascii="仿宋" w:hAnsi="仿宋" w:eastAsia="仿宋" w:cs="仿宋"/>
          <w:b/>
          <w:bCs/>
          <w:kern w:val="0"/>
          <w:sz w:val="32"/>
          <w:szCs w:val="32"/>
        </w:rPr>
        <w:t xml:space="preserve"> </w:t>
      </w:r>
      <w:r>
        <w:rPr>
          <w:rFonts w:hint="eastAsia" w:ascii="仿宋" w:hAnsi="仿宋" w:eastAsia="仿宋" w:cs="仿宋"/>
          <w:b/>
          <w:bCs/>
          <w:sz w:val="32"/>
          <w:szCs w:val="32"/>
        </w:rPr>
        <w:t>成功登记报名截图</w:t>
      </w:r>
    </w:p>
    <w:p w14:paraId="4D95ACF1">
      <w:pPr>
        <w:pStyle w:val="178"/>
        <w:spacing w:before="156" w:beforeLines="50" w:after="156" w:afterLines="50" w:line="360" w:lineRule="auto"/>
        <w:ind w:firstLine="0"/>
        <w:jc w:val="center"/>
        <w:rPr>
          <w:rFonts w:hint="eastAsia" w:ascii="仿宋" w:hAnsi="仿宋" w:eastAsia="仿宋" w:cs="仿宋"/>
          <w:sz w:val="24"/>
          <w:szCs w:val="24"/>
        </w:rPr>
      </w:pPr>
      <w:r>
        <w:rPr>
          <w:rFonts w:hint="eastAsia" w:ascii="仿宋" w:hAnsi="仿宋" w:eastAsia="仿宋" w:cs="仿宋"/>
          <w:sz w:val="24"/>
          <w:szCs w:val="24"/>
        </w:rPr>
        <w:t>（截图加盖供应商公章）</w:t>
      </w:r>
    </w:p>
    <w:p w14:paraId="5026C25D">
      <w:pPr>
        <w:pStyle w:val="4"/>
        <w:ind w:left="0" w:leftChars="0" w:firstLine="0" w:firstLineChars="0"/>
        <w:rPr>
          <w:rFonts w:hint="eastAsia" w:ascii="仿宋" w:hAnsi="仿宋" w:eastAsia="仿宋" w:cs="仿宋"/>
          <w:color w:val="000000" w:themeColor="text1"/>
          <w:sz w:val="24"/>
          <w14:textFill>
            <w14:solidFill>
              <w14:schemeClr w14:val="tx1"/>
            </w14:solidFill>
          </w14:textFill>
        </w:rPr>
      </w:pPr>
    </w:p>
    <w:p w14:paraId="118F5956">
      <w:pPr>
        <w:pStyle w:val="176"/>
        <w:keepNext w:val="0"/>
        <w:keepLines w:val="0"/>
        <w:pageBreakBefore w:val="0"/>
        <w:widowControl/>
        <w:kinsoku/>
        <w:wordWrap/>
        <w:overflowPunct/>
        <w:topLinePunct w:val="0"/>
        <w:autoSpaceDE/>
        <w:autoSpaceDN/>
        <w:bidi w:val="0"/>
        <w:adjustRightInd w:val="0"/>
        <w:snapToGrid w:val="0"/>
        <w:spacing w:after="0" w:line="360" w:lineRule="auto"/>
        <w:ind w:firstLine="480"/>
        <w:textAlignment w:val="auto"/>
        <w:rPr>
          <w:rFonts w:hint="eastAsia" w:ascii="仿宋" w:hAnsi="仿宋" w:eastAsia="仿宋" w:cs="仿宋"/>
          <w:sz w:val="24"/>
        </w:rPr>
      </w:pPr>
    </w:p>
    <w:p w14:paraId="49E216DD">
      <w:pPr>
        <w:pStyle w:val="4"/>
        <w:keepNext w:val="0"/>
        <w:keepLines w:val="0"/>
        <w:pageBreakBefore w:val="0"/>
        <w:widowControl/>
        <w:kinsoku/>
        <w:wordWrap/>
        <w:overflowPunct/>
        <w:topLinePunct w:val="0"/>
        <w:autoSpaceDE/>
        <w:autoSpaceDN/>
        <w:bidi w:val="0"/>
        <w:adjustRightInd/>
        <w:snapToGrid/>
        <w:spacing w:after="0" w:line="440" w:lineRule="exact"/>
        <w:textAlignment w:val="auto"/>
        <w:rPr>
          <w:rFonts w:hint="eastAsia"/>
        </w:rPr>
      </w:pPr>
    </w:p>
    <w:p w14:paraId="34B2AEA5">
      <w:pPr>
        <w:pStyle w:val="176"/>
        <w:keepNext w:val="0"/>
        <w:keepLines w:val="0"/>
        <w:pageBreakBefore w:val="0"/>
        <w:widowControl/>
        <w:kinsoku/>
        <w:wordWrap/>
        <w:overflowPunct/>
        <w:topLinePunct w:val="0"/>
        <w:autoSpaceDE/>
        <w:autoSpaceDN/>
        <w:bidi w:val="0"/>
        <w:adjustRightInd w:val="0"/>
        <w:snapToGrid w:val="0"/>
        <w:spacing w:after="0" w:line="360" w:lineRule="auto"/>
        <w:ind w:firstLine="480"/>
        <w:textAlignment w:val="auto"/>
        <w:rPr>
          <w:rFonts w:hint="eastAsia" w:ascii="仿宋" w:hAnsi="仿宋" w:eastAsia="仿宋" w:cs="仿宋"/>
          <w:sz w:val="24"/>
        </w:rPr>
      </w:pPr>
    </w:p>
    <w:p w14:paraId="0E27CEF6">
      <w:pPr>
        <w:keepNext w:val="0"/>
        <w:keepLines w:val="0"/>
        <w:pageBreakBefore w:val="0"/>
        <w:widowControl/>
        <w:kinsoku/>
        <w:wordWrap/>
        <w:overflowPunct/>
        <w:topLinePunct w:val="0"/>
        <w:autoSpaceDE/>
        <w:autoSpaceDN/>
        <w:bidi w:val="0"/>
        <w:adjustRightInd/>
        <w:snapToGrid/>
        <w:spacing w:after="0" w:line="360" w:lineRule="auto"/>
        <w:ind w:firstLine="3542" w:firstLineChars="1476"/>
        <w:jc w:val="left"/>
        <w:textAlignment w:val="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14:textFill>
            <w14:solidFill>
              <w14:schemeClr w14:val="tx1"/>
            </w14:solidFill>
          </w14:textFill>
        </w:rPr>
        <w:t xml:space="preserve">                             </w:t>
      </w:r>
    </w:p>
    <w:p w14:paraId="6515E1E7">
      <w:pPr>
        <w:keepNext w:val="0"/>
        <w:keepLines w:val="0"/>
        <w:pageBreakBefore w:val="0"/>
        <w:widowControl/>
        <w:kinsoku/>
        <w:wordWrap/>
        <w:overflowPunct/>
        <w:topLinePunct w:val="0"/>
        <w:autoSpaceDE/>
        <w:autoSpaceDN/>
        <w:bidi w:val="0"/>
        <w:adjustRightInd/>
        <w:snapToGrid/>
        <w:spacing w:after="0" w:line="360" w:lineRule="auto"/>
        <w:ind w:firstLine="3542" w:firstLineChars="1476"/>
        <w:textAlignment w:val="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14:textFill>
            <w14:solidFill>
              <w14:schemeClr w14:val="tx1"/>
            </w14:solidFill>
          </w14:textFill>
        </w:rPr>
        <w:t xml:space="preserve">           </w:t>
      </w:r>
    </w:p>
    <w:p w14:paraId="7F478240">
      <w:pPr>
        <w:keepNext w:val="0"/>
        <w:keepLines w:val="0"/>
        <w:pageBreakBefore w:val="0"/>
        <w:widowControl/>
        <w:kinsoku/>
        <w:wordWrap/>
        <w:overflowPunct/>
        <w:topLinePunct w:val="0"/>
        <w:autoSpaceDE/>
        <w:autoSpaceDN/>
        <w:bidi w:val="0"/>
        <w:adjustRightInd/>
        <w:snapToGrid/>
        <w:spacing w:after="0" w:line="360" w:lineRule="auto"/>
        <w:ind w:firstLine="3542" w:firstLineChars="1476"/>
        <w:jc w:val="left"/>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  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1762B47A">
      <w:pPr>
        <w:pStyle w:val="2"/>
        <w:ind w:left="0" w:leftChars="0" w:firstLine="0" w:firstLineChars="0"/>
        <w:rPr>
          <w:rFonts w:hint="eastAsia"/>
        </w:rPr>
      </w:pPr>
    </w:p>
    <w:p w14:paraId="068C836B">
      <w:pPr>
        <w:pStyle w:val="4"/>
        <w:rPr>
          <w:rFonts w:hint="eastAsia"/>
        </w:rPr>
      </w:pPr>
    </w:p>
    <w:p w14:paraId="22644464">
      <w:pPr>
        <w:pStyle w:val="4"/>
        <w:rPr>
          <w:rFonts w:hint="eastAsia"/>
        </w:rPr>
      </w:pPr>
    </w:p>
    <w:p w14:paraId="37C304B3">
      <w:pPr>
        <w:pStyle w:val="4"/>
        <w:rPr>
          <w:rFonts w:hint="eastAsia"/>
        </w:rPr>
      </w:pPr>
    </w:p>
    <w:p w14:paraId="348847BB">
      <w:pPr>
        <w:pStyle w:val="4"/>
        <w:rPr>
          <w:rFonts w:hint="eastAsia"/>
        </w:rPr>
      </w:pPr>
    </w:p>
    <w:p w14:paraId="2FE905F4">
      <w:pPr>
        <w:pStyle w:val="4"/>
        <w:rPr>
          <w:rFonts w:hint="eastAsia"/>
        </w:rPr>
      </w:pPr>
    </w:p>
    <w:p w14:paraId="30E1BE34">
      <w:pPr>
        <w:pStyle w:val="4"/>
        <w:rPr>
          <w:rFonts w:hint="eastAsia"/>
        </w:rPr>
      </w:pPr>
    </w:p>
    <w:p w14:paraId="08B535B9">
      <w:pPr>
        <w:pStyle w:val="4"/>
        <w:rPr>
          <w:rFonts w:hint="eastAsia"/>
        </w:rPr>
      </w:pPr>
    </w:p>
    <w:p w14:paraId="7CA798F9">
      <w:pPr>
        <w:pStyle w:val="4"/>
        <w:rPr>
          <w:rFonts w:hint="eastAsia"/>
        </w:rPr>
      </w:pPr>
    </w:p>
    <w:p w14:paraId="3F48CB6B">
      <w:pPr>
        <w:pStyle w:val="4"/>
        <w:rPr>
          <w:rFonts w:hint="eastAsia"/>
        </w:rPr>
      </w:pPr>
    </w:p>
    <w:p w14:paraId="358FCE85">
      <w:pPr>
        <w:pStyle w:val="4"/>
        <w:rPr>
          <w:rFonts w:hint="eastAsia"/>
        </w:rPr>
      </w:pPr>
    </w:p>
    <w:p w14:paraId="25391F5A">
      <w:pPr>
        <w:pStyle w:val="4"/>
        <w:rPr>
          <w:rFonts w:hint="eastAsia"/>
        </w:rPr>
      </w:pPr>
    </w:p>
    <w:p w14:paraId="585DB62B">
      <w:pPr>
        <w:pStyle w:val="4"/>
        <w:rPr>
          <w:rFonts w:hint="eastAsia"/>
        </w:rPr>
      </w:pPr>
    </w:p>
    <w:p w14:paraId="1B5ED9B0">
      <w:pPr>
        <w:pStyle w:val="4"/>
        <w:rPr>
          <w:rFonts w:hint="eastAsia"/>
        </w:rPr>
      </w:pPr>
    </w:p>
    <w:p w14:paraId="10783F5F">
      <w:pPr>
        <w:keepNext w:val="0"/>
        <w:keepLines w:val="0"/>
        <w:pageBreakBefore w:val="0"/>
        <w:widowControl/>
        <w:shd w:val="clear" w:color="auto" w:fill="FFFFFF"/>
        <w:kinsoku/>
        <w:wordWrap/>
        <w:overflowPunct/>
        <w:topLinePunct w:val="0"/>
        <w:autoSpaceDE/>
        <w:autoSpaceDN/>
        <w:bidi w:val="0"/>
        <w:adjustRightInd w:val="0"/>
        <w:snapToGrid w:val="0"/>
        <w:spacing w:after="0" w:line="360" w:lineRule="auto"/>
        <w:jc w:val="left"/>
        <w:textAlignment w:val="auto"/>
        <w:rPr>
          <w:rFonts w:hint="eastAsia" w:ascii="仿宋" w:hAnsi="仿宋" w:eastAsia="仿宋" w:cs="仿宋"/>
          <w:b/>
          <w:bCs/>
          <w:sz w:val="36"/>
          <w:szCs w:val="36"/>
        </w:rPr>
      </w:pPr>
      <w:r>
        <w:rPr>
          <w:rFonts w:hint="eastAsia" w:ascii="仿宋" w:hAnsi="仿宋" w:eastAsia="仿宋" w:cs="仿宋"/>
          <w:b/>
          <w:bCs/>
          <w:sz w:val="36"/>
          <w:szCs w:val="36"/>
        </w:rPr>
        <w:t xml:space="preserve">三、符合性审查     </w:t>
      </w:r>
    </w:p>
    <w:p w14:paraId="7023CB44">
      <w:pPr>
        <w:keepNext w:val="0"/>
        <w:keepLines w:val="0"/>
        <w:pageBreakBefore w:val="0"/>
        <w:widowControl/>
        <w:shd w:val="clear" w:color="auto" w:fill="FFFFFF"/>
        <w:kinsoku/>
        <w:wordWrap/>
        <w:overflowPunct/>
        <w:topLinePunct w:val="0"/>
        <w:autoSpaceDE/>
        <w:autoSpaceDN/>
        <w:bidi w:val="0"/>
        <w:adjustRightInd w:val="0"/>
        <w:snapToGrid w:val="0"/>
        <w:spacing w:after="0" w:line="360" w:lineRule="auto"/>
        <w:jc w:val="center"/>
        <w:textAlignment w:val="auto"/>
        <w:rPr>
          <w:rFonts w:hint="eastAsia" w:ascii="仿宋" w:hAnsi="仿宋" w:eastAsia="仿宋" w:cs="仿宋"/>
          <w:b/>
          <w:bCs/>
          <w:sz w:val="24"/>
        </w:rPr>
      </w:pPr>
      <w:r>
        <w:rPr>
          <w:rFonts w:hint="eastAsia" w:ascii="仿宋" w:hAnsi="仿宋" w:eastAsia="仿宋" w:cs="仿宋"/>
          <w:b/>
          <w:bCs/>
          <w:sz w:val="32"/>
          <w:szCs w:val="32"/>
        </w:rPr>
        <w:t>（一）符合性自查表</w:t>
      </w:r>
    </w:p>
    <w:tbl>
      <w:tblPr>
        <w:tblStyle w:val="42"/>
        <w:tblW w:w="9743" w:type="dxa"/>
        <w:tblInd w:w="-11"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0" w:type="dxa"/>
          <w:bottom w:w="0" w:type="dxa"/>
          <w:right w:w="0" w:type="dxa"/>
        </w:tblCellMar>
      </w:tblPr>
      <w:tblGrid>
        <w:gridCol w:w="1614"/>
        <w:gridCol w:w="5642"/>
        <w:gridCol w:w="1275"/>
        <w:gridCol w:w="1212"/>
      </w:tblGrid>
      <w:tr w14:paraId="04957A2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1614" w:type="dxa"/>
            <w:vAlign w:val="center"/>
          </w:tcPr>
          <w:p w14:paraId="2839F2E8">
            <w:pPr>
              <w:jc w:val="center"/>
              <w:rPr>
                <w:rFonts w:hint="eastAsia" w:ascii="仿宋" w:hAnsi="仿宋" w:eastAsia="仿宋" w:cs="仿宋"/>
                <w:b/>
                <w:sz w:val="22"/>
                <w:szCs w:val="22"/>
              </w:rPr>
            </w:pPr>
            <w:r>
              <w:rPr>
                <w:rFonts w:hint="eastAsia" w:ascii="仿宋" w:hAnsi="仿宋" w:eastAsia="仿宋" w:cs="仿宋"/>
                <w:b/>
                <w:szCs w:val="21"/>
              </w:rPr>
              <w:t>评审内容</w:t>
            </w:r>
          </w:p>
        </w:tc>
        <w:tc>
          <w:tcPr>
            <w:tcW w:w="5642" w:type="dxa"/>
            <w:vAlign w:val="center"/>
          </w:tcPr>
          <w:p w14:paraId="522863DB">
            <w:pPr>
              <w:ind w:firstLine="22" w:firstLineChars="9"/>
              <w:jc w:val="center"/>
              <w:rPr>
                <w:rFonts w:hint="eastAsia" w:ascii="仿宋" w:hAnsi="仿宋" w:eastAsia="仿宋" w:cs="仿宋"/>
                <w:b/>
                <w:sz w:val="22"/>
                <w:szCs w:val="22"/>
              </w:rPr>
            </w:pPr>
            <w:r>
              <w:rPr>
                <w:rFonts w:hint="eastAsia" w:ascii="仿宋" w:hAnsi="仿宋" w:eastAsia="仿宋" w:cs="仿宋"/>
                <w:b/>
                <w:szCs w:val="21"/>
              </w:rPr>
              <w:t>采购文件要求</w:t>
            </w:r>
          </w:p>
        </w:tc>
        <w:tc>
          <w:tcPr>
            <w:tcW w:w="1275" w:type="dxa"/>
            <w:vAlign w:val="center"/>
          </w:tcPr>
          <w:p w14:paraId="728B9D86">
            <w:pPr>
              <w:jc w:val="center"/>
              <w:rPr>
                <w:rFonts w:hint="eastAsia" w:ascii="仿宋" w:hAnsi="仿宋" w:eastAsia="仿宋" w:cs="仿宋"/>
                <w:b/>
                <w:sz w:val="22"/>
                <w:szCs w:val="22"/>
              </w:rPr>
            </w:pPr>
            <w:r>
              <w:rPr>
                <w:rFonts w:hint="eastAsia" w:ascii="仿宋" w:hAnsi="仿宋" w:eastAsia="仿宋" w:cs="仿宋"/>
                <w:b/>
                <w:szCs w:val="21"/>
              </w:rPr>
              <w:t>自查结论</w:t>
            </w:r>
          </w:p>
        </w:tc>
        <w:tc>
          <w:tcPr>
            <w:tcW w:w="1212" w:type="dxa"/>
            <w:vAlign w:val="center"/>
          </w:tcPr>
          <w:p w14:paraId="71271D21">
            <w:pPr>
              <w:ind w:right="-204" w:rightChars="-85"/>
              <w:jc w:val="center"/>
              <w:rPr>
                <w:rFonts w:hint="eastAsia" w:ascii="仿宋" w:hAnsi="仿宋" w:eastAsia="仿宋" w:cs="仿宋"/>
                <w:b/>
                <w:sz w:val="22"/>
                <w:szCs w:val="22"/>
              </w:rPr>
            </w:pPr>
            <w:r>
              <w:rPr>
                <w:rFonts w:hint="eastAsia" w:ascii="仿宋" w:hAnsi="仿宋" w:eastAsia="仿宋" w:cs="仿宋"/>
                <w:b/>
                <w:szCs w:val="21"/>
              </w:rPr>
              <w:t>证明资料</w:t>
            </w:r>
          </w:p>
        </w:tc>
      </w:tr>
      <w:tr w14:paraId="67734AB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1614" w:type="dxa"/>
            <w:vAlign w:val="center"/>
          </w:tcPr>
          <w:p w14:paraId="757B9A5B">
            <w:pPr>
              <w:jc w:val="center"/>
              <w:rPr>
                <w:rFonts w:hint="eastAsia" w:ascii="仿宋" w:hAnsi="仿宋" w:eastAsia="仿宋" w:cs="仿宋"/>
                <w:sz w:val="21"/>
                <w:szCs w:val="21"/>
              </w:rPr>
            </w:pPr>
            <w:r>
              <w:rPr>
                <w:rFonts w:hint="eastAsia" w:ascii="仿宋" w:hAnsi="仿宋" w:eastAsia="仿宋" w:cs="仿宋"/>
                <w:kern w:val="0"/>
                <w:sz w:val="21"/>
                <w:szCs w:val="21"/>
              </w:rPr>
              <w:t>响应报价</w:t>
            </w:r>
          </w:p>
        </w:tc>
        <w:tc>
          <w:tcPr>
            <w:tcW w:w="5642" w:type="dxa"/>
          </w:tcPr>
          <w:p w14:paraId="21DD88C0">
            <w:pPr>
              <w:widowControl/>
              <w:autoSpaceDE w:val="0"/>
              <w:autoSpaceDN w:val="0"/>
              <w:adjustRightInd w:val="0"/>
              <w:snapToGrid w:val="0"/>
              <w:rPr>
                <w:rFonts w:hint="eastAsia" w:ascii="仿宋" w:hAnsi="仿宋" w:eastAsia="仿宋" w:cs="仿宋"/>
                <w:sz w:val="21"/>
                <w:szCs w:val="21"/>
              </w:rPr>
            </w:pPr>
            <w:r>
              <w:rPr>
                <w:rFonts w:hint="eastAsia" w:ascii="仿宋" w:hAnsi="仿宋" w:eastAsia="仿宋" w:cs="仿宋"/>
                <w:sz w:val="21"/>
                <w:szCs w:val="21"/>
              </w:rPr>
              <w:t>响应报价：</w:t>
            </w:r>
          </w:p>
          <w:p w14:paraId="4AD3F29C">
            <w:pPr>
              <w:widowControl/>
              <w:autoSpaceDE w:val="0"/>
              <w:autoSpaceDN w:val="0"/>
              <w:adjustRightInd w:val="0"/>
              <w:snapToGrid w:val="0"/>
              <w:rPr>
                <w:rFonts w:hint="eastAsia" w:ascii="仿宋" w:hAnsi="仿宋" w:eastAsia="仿宋" w:cs="仿宋"/>
                <w:sz w:val="21"/>
                <w:szCs w:val="21"/>
              </w:rPr>
            </w:pPr>
            <w:r>
              <w:rPr>
                <w:rFonts w:hint="eastAsia" w:ascii="仿宋" w:hAnsi="仿宋" w:eastAsia="仿宋" w:cs="仿宋"/>
                <w:sz w:val="21"/>
                <w:szCs w:val="21"/>
              </w:rPr>
              <w:t>（1）响应</w:t>
            </w:r>
            <w:r>
              <w:rPr>
                <w:rFonts w:hint="eastAsia" w:ascii="仿宋" w:hAnsi="仿宋" w:eastAsia="仿宋" w:cs="仿宋"/>
                <w:sz w:val="21"/>
                <w:szCs w:val="21"/>
                <w:lang w:val="en-US" w:eastAsia="zh-CN"/>
              </w:rPr>
              <w:t>单价及总价未超过本项目最高限价</w:t>
            </w:r>
            <w:r>
              <w:rPr>
                <w:rFonts w:hint="eastAsia" w:ascii="仿宋" w:hAnsi="仿宋" w:eastAsia="仿宋" w:cs="仿宋"/>
                <w:sz w:val="21"/>
                <w:szCs w:val="21"/>
              </w:rPr>
              <w:t>；</w:t>
            </w:r>
          </w:p>
          <w:p w14:paraId="400F21BD">
            <w:pPr>
              <w:widowControl/>
              <w:autoSpaceDE w:val="0"/>
              <w:autoSpaceDN w:val="0"/>
              <w:adjustRightInd w:val="0"/>
              <w:snapToGrid w:val="0"/>
              <w:rPr>
                <w:rFonts w:hint="eastAsia" w:ascii="仿宋" w:hAnsi="仿宋" w:eastAsia="仿宋" w:cs="仿宋"/>
                <w:sz w:val="21"/>
                <w:szCs w:val="21"/>
              </w:rPr>
            </w:pPr>
            <w:r>
              <w:rPr>
                <w:rFonts w:hint="eastAsia" w:ascii="仿宋" w:hAnsi="仿宋" w:eastAsia="仿宋" w:cs="仿宋"/>
                <w:sz w:val="21"/>
                <w:szCs w:val="21"/>
              </w:rPr>
              <w:t>（2）对本项目的全部内容进行响应报价；</w:t>
            </w:r>
          </w:p>
          <w:p w14:paraId="1F8E2C0D">
            <w:pPr>
              <w:widowControl/>
              <w:autoSpaceDE w:val="0"/>
              <w:autoSpaceDN w:val="0"/>
              <w:adjustRightInd w:val="0"/>
              <w:snapToGrid w:val="0"/>
              <w:rPr>
                <w:rFonts w:hint="eastAsia" w:ascii="仿宋" w:hAnsi="仿宋" w:eastAsia="仿宋" w:cs="仿宋"/>
                <w:sz w:val="21"/>
                <w:szCs w:val="21"/>
              </w:rPr>
            </w:pPr>
            <w:r>
              <w:rPr>
                <w:rFonts w:hint="eastAsia" w:ascii="仿宋" w:hAnsi="仿宋" w:eastAsia="仿宋" w:cs="仿宋"/>
                <w:sz w:val="21"/>
                <w:szCs w:val="21"/>
              </w:rPr>
              <w:t>（3）响应报价是唯一确定的。</w:t>
            </w:r>
          </w:p>
        </w:tc>
        <w:tc>
          <w:tcPr>
            <w:tcW w:w="1275" w:type="dxa"/>
            <w:vAlign w:val="center"/>
          </w:tcPr>
          <w:p w14:paraId="2C3CA0C7">
            <w:pPr>
              <w:ind w:left="41" w:leftChars="17"/>
              <w:jc w:val="center"/>
              <w:rPr>
                <w:rFonts w:hint="eastAsia" w:ascii="仿宋" w:hAnsi="仿宋" w:eastAsia="仿宋" w:cs="仿宋"/>
                <w:sz w:val="21"/>
                <w:szCs w:val="21"/>
              </w:rPr>
            </w:pPr>
            <w:r>
              <w:rPr>
                <w:rFonts w:hint="eastAsia" w:ascii="仿宋" w:hAnsi="仿宋" w:eastAsia="仿宋" w:cs="仿宋"/>
                <w:sz w:val="21"/>
                <w:szCs w:val="21"/>
              </w:rPr>
              <w:t>□通  过</w:t>
            </w:r>
          </w:p>
          <w:p w14:paraId="2CF0B2A8">
            <w:pPr>
              <w:ind w:left="41" w:leftChars="17"/>
              <w:jc w:val="center"/>
              <w:rPr>
                <w:rFonts w:hint="eastAsia" w:ascii="仿宋" w:hAnsi="仿宋" w:eastAsia="仿宋" w:cs="仿宋"/>
                <w:sz w:val="21"/>
                <w:szCs w:val="21"/>
              </w:rPr>
            </w:pPr>
            <w:r>
              <w:rPr>
                <w:rFonts w:hint="eastAsia" w:ascii="仿宋" w:hAnsi="仿宋" w:eastAsia="仿宋" w:cs="仿宋"/>
                <w:sz w:val="21"/>
                <w:szCs w:val="21"/>
              </w:rPr>
              <w:t>□不通过</w:t>
            </w:r>
          </w:p>
        </w:tc>
        <w:tc>
          <w:tcPr>
            <w:tcW w:w="1212" w:type="dxa"/>
            <w:vAlign w:val="center"/>
          </w:tcPr>
          <w:p w14:paraId="2902B1FF">
            <w:pPr>
              <w:ind w:right="-204" w:rightChars="-85"/>
              <w:jc w:val="center"/>
              <w:rPr>
                <w:rFonts w:hint="eastAsia" w:ascii="仿宋" w:hAnsi="仿宋" w:eastAsia="仿宋" w:cs="仿宋"/>
                <w:sz w:val="21"/>
                <w:szCs w:val="21"/>
              </w:rPr>
            </w:pPr>
            <w:r>
              <w:rPr>
                <w:rFonts w:hint="eastAsia" w:ascii="仿宋" w:hAnsi="仿宋" w:eastAsia="仿宋" w:cs="仿宋"/>
                <w:sz w:val="21"/>
                <w:szCs w:val="21"/>
              </w:rPr>
              <w:t>/</w:t>
            </w:r>
          </w:p>
        </w:tc>
      </w:tr>
      <w:tr w14:paraId="69F09FA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1614" w:type="dxa"/>
            <w:vAlign w:val="center"/>
          </w:tcPr>
          <w:p w14:paraId="4D074353">
            <w:pPr>
              <w:jc w:val="center"/>
              <w:rPr>
                <w:rFonts w:hint="eastAsia" w:ascii="仿宋" w:hAnsi="仿宋" w:eastAsia="仿宋" w:cs="仿宋"/>
                <w:sz w:val="21"/>
                <w:szCs w:val="21"/>
              </w:rPr>
            </w:pPr>
            <w:r>
              <w:rPr>
                <w:rFonts w:hint="eastAsia" w:ascii="仿宋" w:hAnsi="仿宋" w:eastAsia="仿宋" w:cs="仿宋"/>
                <w:sz w:val="21"/>
                <w:szCs w:val="21"/>
              </w:rPr>
              <w:t>响应有效期</w:t>
            </w:r>
          </w:p>
        </w:tc>
        <w:tc>
          <w:tcPr>
            <w:tcW w:w="5642" w:type="dxa"/>
            <w:vAlign w:val="center"/>
          </w:tcPr>
          <w:p w14:paraId="2AAE9B00">
            <w:pPr>
              <w:widowControl/>
              <w:autoSpaceDE w:val="0"/>
              <w:autoSpaceDN w:val="0"/>
              <w:adjustRightInd w:val="0"/>
              <w:snapToGrid w:val="0"/>
              <w:rPr>
                <w:rFonts w:hint="eastAsia" w:ascii="仿宋" w:hAnsi="仿宋" w:eastAsia="仿宋" w:cs="仿宋"/>
                <w:sz w:val="21"/>
                <w:szCs w:val="21"/>
              </w:rPr>
            </w:pPr>
            <w:r>
              <w:rPr>
                <w:rFonts w:hint="eastAsia" w:ascii="仿宋" w:hAnsi="仿宋" w:eastAsia="仿宋" w:cs="仿宋"/>
                <w:sz w:val="21"/>
                <w:szCs w:val="21"/>
              </w:rPr>
              <w:t>提供《响应承诺函》，响应有效期为提交响应文件的截止之日起90天。（格式详见“3.3 响应承诺函”）</w:t>
            </w:r>
          </w:p>
        </w:tc>
        <w:tc>
          <w:tcPr>
            <w:tcW w:w="1275" w:type="dxa"/>
            <w:vAlign w:val="center"/>
          </w:tcPr>
          <w:p w14:paraId="077D0C4C">
            <w:pPr>
              <w:ind w:left="41" w:leftChars="17"/>
              <w:jc w:val="center"/>
              <w:rPr>
                <w:rFonts w:hint="eastAsia" w:ascii="仿宋" w:hAnsi="仿宋" w:eastAsia="仿宋" w:cs="仿宋"/>
                <w:sz w:val="21"/>
                <w:szCs w:val="21"/>
              </w:rPr>
            </w:pPr>
            <w:r>
              <w:rPr>
                <w:rFonts w:hint="eastAsia" w:ascii="仿宋" w:hAnsi="仿宋" w:eastAsia="仿宋" w:cs="仿宋"/>
                <w:sz w:val="21"/>
                <w:szCs w:val="21"/>
              </w:rPr>
              <w:t>□通  过</w:t>
            </w:r>
          </w:p>
          <w:p w14:paraId="634D630C">
            <w:pPr>
              <w:jc w:val="center"/>
              <w:rPr>
                <w:rFonts w:hint="eastAsia" w:ascii="仿宋" w:hAnsi="仿宋" w:eastAsia="仿宋" w:cs="仿宋"/>
                <w:sz w:val="21"/>
                <w:szCs w:val="21"/>
              </w:rPr>
            </w:pPr>
            <w:r>
              <w:rPr>
                <w:rFonts w:hint="eastAsia" w:ascii="仿宋" w:hAnsi="仿宋" w:eastAsia="仿宋" w:cs="仿宋"/>
                <w:sz w:val="21"/>
                <w:szCs w:val="21"/>
              </w:rPr>
              <w:t>□不通过</w:t>
            </w:r>
          </w:p>
        </w:tc>
        <w:tc>
          <w:tcPr>
            <w:tcW w:w="1212" w:type="dxa"/>
            <w:vAlign w:val="center"/>
          </w:tcPr>
          <w:p w14:paraId="2ADDC057">
            <w:pPr>
              <w:jc w:val="center"/>
              <w:rPr>
                <w:rFonts w:hint="eastAsia" w:ascii="仿宋" w:hAnsi="仿宋" w:eastAsia="仿宋" w:cs="仿宋"/>
                <w:sz w:val="21"/>
                <w:szCs w:val="21"/>
              </w:rPr>
            </w:pPr>
            <w:r>
              <w:rPr>
                <w:rFonts w:hint="eastAsia" w:ascii="仿宋" w:hAnsi="仿宋" w:eastAsia="仿宋" w:cs="仿宋"/>
                <w:sz w:val="21"/>
                <w:szCs w:val="21"/>
              </w:rPr>
              <w:t>响应文件</w:t>
            </w:r>
          </w:p>
          <w:p w14:paraId="1828A28C">
            <w:pPr>
              <w:jc w:val="center"/>
              <w:rPr>
                <w:rFonts w:hint="eastAsia" w:ascii="仿宋" w:hAnsi="仿宋" w:eastAsia="仿宋" w:cs="仿宋"/>
                <w:sz w:val="21"/>
                <w:szCs w:val="21"/>
              </w:rPr>
            </w:pPr>
            <w:r>
              <w:rPr>
                <w:rFonts w:hint="eastAsia" w:ascii="仿宋" w:hAnsi="仿宋" w:eastAsia="仿宋" w:cs="仿宋"/>
                <w:sz w:val="21"/>
                <w:szCs w:val="21"/>
              </w:rPr>
              <w:t>第（）页</w:t>
            </w:r>
          </w:p>
        </w:tc>
      </w:tr>
      <w:tr w14:paraId="691549B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1614" w:type="dxa"/>
            <w:vAlign w:val="center"/>
          </w:tcPr>
          <w:p w14:paraId="4F2914B1">
            <w:pPr>
              <w:jc w:val="center"/>
              <w:rPr>
                <w:rFonts w:hint="eastAsia" w:ascii="仿宋" w:hAnsi="仿宋" w:eastAsia="仿宋" w:cs="仿宋"/>
                <w:sz w:val="21"/>
                <w:szCs w:val="21"/>
              </w:rPr>
            </w:pPr>
            <w:r>
              <w:rPr>
                <w:rFonts w:hint="eastAsia" w:ascii="仿宋" w:hAnsi="仿宋" w:eastAsia="仿宋" w:cs="仿宋"/>
                <w:sz w:val="21"/>
                <w:szCs w:val="21"/>
              </w:rPr>
              <w:t>法定代表人证明书及授权委托书</w:t>
            </w:r>
          </w:p>
        </w:tc>
        <w:tc>
          <w:tcPr>
            <w:tcW w:w="5642" w:type="dxa"/>
            <w:vAlign w:val="center"/>
          </w:tcPr>
          <w:p w14:paraId="760BBA64">
            <w:pPr>
              <w:widowControl/>
              <w:autoSpaceDE w:val="0"/>
              <w:autoSpaceDN w:val="0"/>
              <w:adjustRightInd w:val="0"/>
              <w:snapToGrid w:val="0"/>
              <w:rPr>
                <w:rFonts w:hint="eastAsia" w:ascii="仿宋" w:hAnsi="仿宋" w:eastAsia="仿宋" w:cs="仿宋"/>
                <w:bCs/>
                <w:sz w:val="21"/>
                <w:szCs w:val="21"/>
              </w:rPr>
            </w:pPr>
            <w:r>
              <w:rPr>
                <w:rFonts w:hint="eastAsia" w:ascii="仿宋" w:hAnsi="仿宋" w:eastAsia="仿宋" w:cs="仿宋"/>
                <w:sz w:val="21"/>
                <w:szCs w:val="21"/>
              </w:rPr>
              <w:t>法定代表人资格证明书及授权委托书：按对应格式文件签署、盖章。（格式详见“3.1及3.2”）</w:t>
            </w:r>
          </w:p>
        </w:tc>
        <w:tc>
          <w:tcPr>
            <w:tcW w:w="1275" w:type="dxa"/>
            <w:vAlign w:val="center"/>
          </w:tcPr>
          <w:p w14:paraId="3AFA8457">
            <w:pPr>
              <w:ind w:left="41" w:leftChars="17"/>
              <w:jc w:val="center"/>
              <w:rPr>
                <w:rFonts w:hint="eastAsia" w:ascii="仿宋" w:hAnsi="仿宋" w:eastAsia="仿宋" w:cs="仿宋"/>
                <w:sz w:val="21"/>
                <w:szCs w:val="21"/>
              </w:rPr>
            </w:pPr>
            <w:r>
              <w:rPr>
                <w:rFonts w:hint="eastAsia" w:ascii="仿宋" w:hAnsi="仿宋" w:eastAsia="仿宋" w:cs="仿宋"/>
                <w:sz w:val="21"/>
                <w:szCs w:val="21"/>
              </w:rPr>
              <w:t>□通  过</w:t>
            </w:r>
          </w:p>
          <w:p w14:paraId="37B3DABE">
            <w:pPr>
              <w:pStyle w:val="176"/>
              <w:ind w:firstLine="0" w:firstLineChars="0"/>
              <w:jc w:val="center"/>
              <w:rPr>
                <w:rFonts w:hint="eastAsia" w:ascii="仿宋" w:hAnsi="仿宋" w:eastAsia="仿宋" w:cs="仿宋"/>
                <w:sz w:val="21"/>
                <w:szCs w:val="21"/>
              </w:rPr>
            </w:pPr>
            <w:r>
              <w:rPr>
                <w:rFonts w:hint="eastAsia" w:ascii="仿宋" w:hAnsi="仿宋" w:eastAsia="仿宋" w:cs="仿宋"/>
                <w:sz w:val="21"/>
                <w:szCs w:val="21"/>
              </w:rPr>
              <w:t xml:space="preserve"> □不通过</w:t>
            </w:r>
          </w:p>
        </w:tc>
        <w:tc>
          <w:tcPr>
            <w:tcW w:w="1212" w:type="dxa"/>
            <w:vAlign w:val="center"/>
          </w:tcPr>
          <w:p w14:paraId="09DB7C66">
            <w:pPr>
              <w:jc w:val="center"/>
              <w:rPr>
                <w:rFonts w:hint="eastAsia" w:ascii="仿宋" w:hAnsi="仿宋" w:eastAsia="仿宋" w:cs="仿宋"/>
                <w:sz w:val="21"/>
                <w:szCs w:val="21"/>
              </w:rPr>
            </w:pPr>
            <w:r>
              <w:rPr>
                <w:rFonts w:hint="eastAsia" w:ascii="仿宋" w:hAnsi="仿宋" w:eastAsia="仿宋" w:cs="仿宋"/>
                <w:sz w:val="21"/>
                <w:szCs w:val="21"/>
              </w:rPr>
              <w:t>响应文件</w:t>
            </w:r>
          </w:p>
          <w:p w14:paraId="44401292">
            <w:pPr>
              <w:jc w:val="center"/>
              <w:rPr>
                <w:rFonts w:hint="eastAsia" w:ascii="仿宋" w:hAnsi="仿宋" w:eastAsia="仿宋" w:cs="仿宋"/>
                <w:sz w:val="21"/>
                <w:szCs w:val="21"/>
              </w:rPr>
            </w:pPr>
            <w:r>
              <w:rPr>
                <w:rFonts w:hint="eastAsia" w:ascii="仿宋" w:hAnsi="仿宋" w:eastAsia="仿宋" w:cs="仿宋"/>
                <w:sz w:val="21"/>
                <w:szCs w:val="21"/>
              </w:rPr>
              <w:t>第（）页</w:t>
            </w:r>
          </w:p>
        </w:tc>
      </w:tr>
      <w:tr w14:paraId="1EACD99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1614" w:type="dxa"/>
            <w:vAlign w:val="center"/>
          </w:tcPr>
          <w:p w14:paraId="70BB1500">
            <w:pPr>
              <w:jc w:val="center"/>
              <w:rPr>
                <w:rFonts w:hint="eastAsia" w:ascii="仿宋" w:hAnsi="仿宋" w:eastAsia="仿宋" w:cs="仿宋"/>
                <w:sz w:val="21"/>
                <w:szCs w:val="21"/>
              </w:rPr>
            </w:pPr>
            <w:r>
              <w:rPr>
                <w:rFonts w:hint="eastAsia" w:ascii="仿宋" w:hAnsi="仿宋" w:eastAsia="仿宋" w:cs="仿宋"/>
                <w:sz w:val="21"/>
                <w:szCs w:val="21"/>
              </w:rPr>
              <w:t>响应文件签署、</w:t>
            </w:r>
          </w:p>
          <w:p w14:paraId="5421A16D">
            <w:pPr>
              <w:jc w:val="center"/>
              <w:rPr>
                <w:rFonts w:hint="eastAsia" w:ascii="仿宋" w:hAnsi="仿宋" w:eastAsia="仿宋" w:cs="仿宋"/>
                <w:sz w:val="21"/>
                <w:szCs w:val="21"/>
              </w:rPr>
            </w:pPr>
            <w:r>
              <w:rPr>
                <w:rFonts w:hint="eastAsia" w:ascii="仿宋" w:hAnsi="仿宋" w:eastAsia="仿宋" w:cs="仿宋"/>
                <w:sz w:val="21"/>
                <w:szCs w:val="21"/>
              </w:rPr>
              <w:t>盖章</w:t>
            </w:r>
          </w:p>
        </w:tc>
        <w:tc>
          <w:tcPr>
            <w:tcW w:w="5642" w:type="dxa"/>
          </w:tcPr>
          <w:p w14:paraId="293AB953">
            <w:pPr>
              <w:widowControl/>
              <w:adjustRightInd w:val="0"/>
              <w:snapToGrid w:val="0"/>
              <w:spacing w:before="156" w:beforeLines="50" w:line="360" w:lineRule="auto"/>
              <w:rPr>
                <w:rFonts w:hint="eastAsia" w:ascii="仿宋" w:hAnsi="仿宋" w:eastAsia="仿宋" w:cs="仿宋"/>
                <w:kern w:val="28"/>
                <w:sz w:val="21"/>
                <w:szCs w:val="21"/>
              </w:rPr>
            </w:pPr>
            <w:r>
              <w:rPr>
                <w:rFonts w:hint="eastAsia" w:ascii="仿宋" w:hAnsi="仿宋" w:eastAsia="仿宋" w:cs="仿宋"/>
                <w:sz w:val="21"/>
                <w:szCs w:val="21"/>
              </w:rPr>
              <w:t>响应文件按照公开</w:t>
            </w:r>
            <w:r>
              <w:rPr>
                <w:rFonts w:hint="eastAsia" w:ascii="仿宋" w:hAnsi="仿宋" w:eastAsia="仿宋" w:cs="仿宋"/>
                <w:sz w:val="21"/>
                <w:szCs w:val="21"/>
                <w:lang w:eastAsia="zh-CN"/>
              </w:rPr>
              <w:t>竞谈</w:t>
            </w:r>
            <w:r>
              <w:rPr>
                <w:rFonts w:hint="eastAsia" w:ascii="仿宋" w:hAnsi="仿宋" w:eastAsia="仿宋" w:cs="仿宋"/>
                <w:sz w:val="21"/>
                <w:szCs w:val="21"/>
              </w:rPr>
              <w:t>文件规定要求签署、盖章（包括封面、骑缝以及含有“签字”“盖章”字眼的每一处），不得改动本公开</w:t>
            </w:r>
            <w:r>
              <w:rPr>
                <w:rFonts w:hint="eastAsia" w:ascii="仿宋" w:hAnsi="仿宋" w:eastAsia="仿宋" w:cs="仿宋"/>
                <w:sz w:val="21"/>
                <w:szCs w:val="21"/>
                <w:lang w:eastAsia="zh-CN"/>
              </w:rPr>
              <w:t>竞谈</w:t>
            </w:r>
            <w:r>
              <w:rPr>
                <w:rFonts w:hint="eastAsia" w:ascii="仿宋" w:hAnsi="仿宋" w:eastAsia="仿宋" w:cs="仿宋"/>
                <w:sz w:val="21"/>
                <w:szCs w:val="21"/>
              </w:rPr>
              <w:t>文件中已明确要求不得擅自删改的内容，遵守公开</w:t>
            </w:r>
            <w:r>
              <w:rPr>
                <w:rFonts w:hint="eastAsia" w:ascii="仿宋" w:hAnsi="仿宋" w:eastAsia="仿宋" w:cs="仿宋"/>
                <w:sz w:val="21"/>
                <w:szCs w:val="21"/>
                <w:lang w:eastAsia="zh-CN"/>
              </w:rPr>
              <w:t>竞谈</w:t>
            </w:r>
            <w:r>
              <w:rPr>
                <w:rFonts w:hint="eastAsia" w:ascii="仿宋" w:hAnsi="仿宋" w:eastAsia="仿宋" w:cs="仿宋"/>
                <w:sz w:val="21"/>
                <w:szCs w:val="21"/>
              </w:rPr>
              <w:t>文件中已列明必须遵照执行否则按无效响应处理的各类要求。</w:t>
            </w:r>
          </w:p>
        </w:tc>
        <w:tc>
          <w:tcPr>
            <w:tcW w:w="1275" w:type="dxa"/>
            <w:vAlign w:val="center"/>
          </w:tcPr>
          <w:p w14:paraId="4CE4801D">
            <w:pPr>
              <w:ind w:left="41" w:leftChars="17"/>
              <w:jc w:val="center"/>
              <w:rPr>
                <w:rFonts w:hint="eastAsia" w:ascii="仿宋" w:hAnsi="仿宋" w:eastAsia="仿宋" w:cs="仿宋"/>
                <w:sz w:val="21"/>
                <w:szCs w:val="21"/>
              </w:rPr>
            </w:pPr>
            <w:r>
              <w:rPr>
                <w:rFonts w:hint="eastAsia" w:ascii="仿宋" w:hAnsi="仿宋" w:eastAsia="仿宋" w:cs="仿宋"/>
                <w:sz w:val="21"/>
                <w:szCs w:val="21"/>
              </w:rPr>
              <w:t>□通  过</w:t>
            </w:r>
          </w:p>
          <w:p w14:paraId="7513C601">
            <w:pPr>
              <w:ind w:left="41" w:leftChars="17"/>
              <w:jc w:val="center"/>
              <w:rPr>
                <w:rFonts w:hint="eastAsia" w:ascii="仿宋" w:hAnsi="仿宋" w:eastAsia="仿宋" w:cs="仿宋"/>
                <w:sz w:val="21"/>
                <w:szCs w:val="21"/>
              </w:rPr>
            </w:pPr>
            <w:r>
              <w:rPr>
                <w:rFonts w:hint="eastAsia" w:ascii="仿宋" w:hAnsi="仿宋" w:eastAsia="仿宋" w:cs="仿宋"/>
                <w:sz w:val="21"/>
                <w:szCs w:val="21"/>
              </w:rPr>
              <w:t>□不通过</w:t>
            </w:r>
          </w:p>
        </w:tc>
        <w:tc>
          <w:tcPr>
            <w:tcW w:w="1212" w:type="dxa"/>
            <w:vAlign w:val="center"/>
          </w:tcPr>
          <w:p w14:paraId="129FFCAB">
            <w:pPr>
              <w:jc w:val="center"/>
              <w:rPr>
                <w:rFonts w:hint="eastAsia" w:ascii="仿宋" w:hAnsi="仿宋" w:eastAsia="仿宋" w:cs="仿宋"/>
                <w:sz w:val="21"/>
                <w:szCs w:val="21"/>
              </w:rPr>
            </w:pPr>
            <w:r>
              <w:rPr>
                <w:rFonts w:hint="eastAsia" w:ascii="仿宋" w:hAnsi="仿宋" w:eastAsia="仿宋" w:cs="仿宋"/>
                <w:sz w:val="21"/>
                <w:szCs w:val="21"/>
              </w:rPr>
              <w:t>/</w:t>
            </w:r>
          </w:p>
        </w:tc>
      </w:tr>
      <w:tr w14:paraId="7DFF1BF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1614" w:type="dxa"/>
            <w:vAlign w:val="center"/>
          </w:tcPr>
          <w:p w14:paraId="6824CC99">
            <w:pPr>
              <w:tabs>
                <w:tab w:val="left" w:pos="2880"/>
              </w:tabs>
              <w:jc w:val="center"/>
              <w:rPr>
                <w:rFonts w:hint="eastAsia" w:ascii="仿宋" w:hAnsi="仿宋" w:eastAsia="仿宋" w:cs="仿宋"/>
                <w:sz w:val="21"/>
                <w:szCs w:val="21"/>
              </w:rPr>
            </w:pPr>
            <w:r>
              <w:rPr>
                <w:rFonts w:hint="eastAsia" w:ascii="仿宋" w:hAnsi="仿宋" w:eastAsia="仿宋" w:cs="仿宋"/>
                <w:sz w:val="21"/>
                <w:szCs w:val="21"/>
              </w:rPr>
              <w:t>“★”号条款要求</w:t>
            </w:r>
          </w:p>
        </w:tc>
        <w:tc>
          <w:tcPr>
            <w:tcW w:w="5642" w:type="dxa"/>
            <w:vAlign w:val="center"/>
          </w:tcPr>
          <w:p w14:paraId="66C9F9BF">
            <w:pPr>
              <w:widowControl/>
              <w:autoSpaceDE w:val="0"/>
              <w:autoSpaceDN w:val="0"/>
              <w:adjustRightInd w:val="0"/>
              <w:snapToGrid w:val="0"/>
              <w:rPr>
                <w:rFonts w:hint="eastAsia" w:ascii="仿宋" w:hAnsi="仿宋" w:eastAsia="仿宋" w:cs="仿宋"/>
                <w:kern w:val="28"/>
                <w:sz w:val="21"/>
                <w:szCs w:val="21"/>
              </w:rPr>
            </w:pPr>
            <w:r>
              <w:rPr>
                <w:rFonts w:hint="eastAsia" w:ascii="仿宋" w:hAnsi="仿宋" w:eastAsia="仿宋" w:cs="仿宋"/>
                <w:sz w:val="21"/>
                <w:szCs w:val="21"/>
              </w:rPr>
              <w:t>响应文件满足公开</w:t>
            </w:r>
            <w:r>
              <w:rPr>
                <w:rFonts w:hint="eastAsia" w:ascii="仿宋" w:hAnsi="仿宋" w:eastAsia="仿宋" w:cs="仿宋"/>
                <w:sz w:val="21"/>
                <w:szCs w:val="21"/>
                <w:lang w:eastAsia="zh-CN"/>
              </w:rPr>
              <w:t>竞谈</w:t>
            </w:r>
            <w:r>
              <w:rPr>
                <w:rFonts w:hint="eastAsia" w:ascii="仿宋" w:hAnsi="仿宋" w:eastAsia="仿宋" w:cs="仿宋"/>
                <w:sz w:val="21"/>
                <w:szCs w:val="21"/>
              </w:rPr>
              <w:t>文件第二章《采购需求》中“★”号条款要求。（格式详见“3.3 响应承诺函”）</w:t>
            </w:r>
          </w:p>
        </w:tc>
        <w:tc>
          <w:tcPr>
            <w:tcW w:w="1275" w:type="dxa"/>
            <w:vAlign w:val="center"/>
          </w:tcPr>
          <w:p w14:paraId="6D7F115D">
            <w:pPr>
              <w:ind w:left="41" w:leftChars="17"/>
              <w:jc w:val="center"/>
              <w:rPr>
                <w:rFonts w:hint="eastAsia" w:ascii="仿宋" w:hAnsi="仿宋" w:eastAsia="仿宋" w:cs="仿宋"/>
                <w:sz w:val="21"/>
                <w:szCs w:val="21"/>
              </w:rPr>
            </w:pPr>
            <w:r>
              <w:rPr>
                <w:rFonts w:hint="eastAsia" w:ascii="仿宋" w:hAnsi="仿宋" w:eastAsia="仿宋" w:cs="仿宋"/>
                <w:sz w:val="21"/>
                <w:szCs w:val="21"/>
              </w:rPr>
              <w:t>□通  过</w:t>
            </w:r>
          </w:p>
          <w:p w14:paraId="3ECA1C17">
            <w:pPr>
              <w:jc w:val="center"/>
              <w:rPr>
                <w:rFonts w:hint="eastAsia" w:ascii="仿宋" w:hAnsi="仿宋" w:eastAsia="仿宋" w:cs="仿宋"/>
                <w:sz w:val="21"/>
                <w:szCs w:val="21"/>
              </w:rPr>
            </w:pPr>
            <w:r>
              <w:rPr>
                <w:rFonts w:hint="eastAsia" w:ascii="仿宋" w:hAnsi="仿宋" w:eastAsia="仿宋" w:cs="仿宋"/>
                <w:sz w:val="21"/>
                <w:szCs w:val="21"/>
              </w:rPr>
              <w:t xml:space="preserve"> □不通过</w:t>
            </w:r>
          </w:p>
        </w:tc>
        <w:tc>
          <w:tcPr>
            <w:tcW w:w="1212" w:type="dxa"/>
            <w:vAlign w:val="center"/>
          </w:tcPr>
          <w:p w14:paraId="6AA46935">
            <w:pPr>
              <w:jc w:val="center"/>
              <w:rPr>
                <w:rFonts w:hint="eastAsia" w:ascii="仿宋" w:hAnsi="仿宋" w:eastAsia="仿宋" w:cs="仿宋"/>
                <w:sz w:val="21"/>
                <w:szCs w:val="21"/>
              </w:rPr>
            </w:pPr>
            <w:r>
              <w:rPr>
                <w:rFonts w:hint="eastAsia" w:ascii="仿宋" w:hAnsi="仿宋" w:eastAsia="仿宋" w:cs="仿宋"/>
                <w:sz w:val="21"/>
                <w:szCs w:val="21"/>
              </w:rPr>
              <w:t>响应文件</w:t>
            </w:r>
          </w:p>
          <w:p w14:paraId="406501B4">
            <w:pPr>
              <w:jc w:val="center"/>
              <w:rPr>
                <w:rFonts w:hint="eastAsia" w:ascii="仿宋" w:hAnsi="仿宋" w:eastAsia="仿宋" w:cs="仿宋"/>
                <w:sz w:val="21"/>
                <w:szCs w:val="21"/>
              </w:rPr>
            </w:pPr>
            <w:r>
              <w:rPr>
                <w:rFonts w:hint="eastAsia" w:ascii="仿宋" w:hAnsi="仿宋" w:eastAsia="仿宋" w:cs="仿宋"/>
                <w:sz w:val="21"/>
                <w:szCs w:val="21"/>
              </w:rPr>
              <w:t>第（）页</w:t>
            </w:r>
          </w:p>
        </w:tc>
      </w:tr>
      <w:tr w14:paraId="5C51966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3" w:hRule="atLeast"/>
        </w:trPr>
        <w:tc>
          <w:tcPr>
            <w:tcW w:w="1614" w:type="dxa"/>
            <w:vAlign w:val="center"/>
          </w:tcPr>
          <w:p w14:paraId="3EE1FC06">
            <w:pPr>
              <w:tabs>
                <w:tab w:val="left" w:pos="2880"/>
              </w:tabs>
              <w:jc w:val="center"/>
              <w:rPr>
                <w:rFonts w:hint="eastAsia" w:ascii="仿宋" w:hAnsi="仿宋" w:eastAsia="仿宋" w:cs="仿宋"/>
                <w:sz w:val="21"/>
                <w:szCs w:val="21"/>
              </w:rPr>
            </w:pPr>
            <w:r>
              <w:rPr>
                <w:rFonts w:hint="eastAsia" w:ascii="仿宋" w:hAnsi="仿宋" w:eastAsia="仿宋" w:cs="仿宋"/>
                <w:sz w:val="21"/>
                <w:szCs w:val="21"/>
              </w:rPr>
              <w:t>其他</w:t>
            </w:r>
          </w:p>
        </w:tc>
        <w:tc>
          <w:tcPr>
            <w:tcW w:w="5642" w:type="dxa"/>
            <w:vAlign w:val="center"/>
          </w:tcPr>
          <w:p w14:paraId="7E8E4BB7">
            <w:pPr>
              <w:widowControl/>
              <w:autoSpaceDE w:val="0"/>
              <w:autoSpaceDN w:val="0"/>
              <w:adjustRightInd w:val="0"/>
              <w:snapToGrid w:val="0"/>
              <w:rPr>
                <w:rFonts w:hint="eastAsia" w:ascii="仿宋" w:hAnsi="仿宋" w:eastAsia="仿宋" w:cs="仿宋"/>
                <w:sz w:val="21"/>
                <w:szCs w:val="21"/>
              </w:rPr>
            </w:pPr>
            <w:r>
              <w:rPr>
                <w:rFonts w:hint="eastAsia" w:ascii="仿宋" w:hAnsi="仿宋" w:eastAsia="仿宋" w:cs="仿宋"/>
                <w:sz w:val="21"/>
                <w:szCs w:val="21"/>
              </w:rPr>
              <w:t>响应文件未含有采购人不能接受的附加条件。（格式详见“3.3 响应承诺函”）</w:t>
            </w:r>
          </w:p>
        </w:tc>
        <w:tc>
          <w:tcPr>
            <w:tcW w:w="1275" w:type="dxa"/>
            <w:vAlign w:val="center"/>
          </w:tcPr>
          <w:p w14:paraId="33FBAE02">
            <w:pPr>
              <w:ind w:left="41" w:leftChars="17"/>
              <w:jc w:val="center"/>
              <w:rPr>
                <w:rFonts w:hint="eastAsia" w:ascii="仿宋" w:hAnsi="仿宋" w:eastAsia="仿宋" w:cs="仿宋"/>
                <w:sz w:val="21"/>
                <w:szCs w:val="21"/>
              </w:rPr>
            </w:pPr>
            <w:r>
              <w:rPr>
                <w:rFonts w:hint="eastAsia" w:ascii="仿宋" w:hAnsi="仿宋" w:eastAsia="仿宋" w:cs="仿宋"/>
                <w:sz w:val="21"/>
                <w:szCs w:val="21"/>
              </w:rPr>
              <w:t>□通  过</w:t>
            </w:r>
          </w:p>
          <w:p w14:paraId="594F4663">
            <w:pPr>
              <w:jc w:val="center"/>
              <w:rPr>
                <w:rFonts w:hint="eastAsia" w:ascii="仿宋" w:hAnsi="仿宋" w:eastAsia="仿宋" w:cs="仿宋"/>
                <w:sz w:val="21"/>
                <w:szCs w:val="21"/>
              </w:rPr>
            </w:pPr>
            <w:r>
              <w:rPr>
                <w:rFonts w:hint="eastAsia" w:ascii="仿宋" w:hAnsi="仿宋" w:eastAsia="仿宋" w:cs="仿宋"/>
                <w:sz w:val="21"/>
                <w:szCs w:val="21"/>
              </w:rPr>
              <w:t xml:space="preserve"> □不通过</w:t>
            </w:r>
          </w:p>
        </w:tc>
        <w:tc>
          <w:tcPr>
            <w:tcW w:w="1212" w:type="dxa"/>
            <w:vAlign w:val="center"/>
          </w:tcPr>
          <w:p w14:paraId="514C1EA1">
            <w:pPr>
              <w:jc w:val="center"/>
              <w:rPr>
                <w:rFonts w:hint="eastAsia" w:ascii="仿宋" w:hAnsi="仿宋" w:eastAsia="仿宋" w:cs="仿宋"/>
                <w:sz w:val="21"/>
                <w:szCs w:val="21"/>
              </w:rPr>
            </w:pPr>
            <w:r>
              <w:rPr>
                <w:rFonts w:hint="eastAsia" w:ascii="仿宋" w:hAnsi="仿宋" w:eastAsia="仿宋" w:cs="仿宋"/>
                <w:sz w:val="21"/>
                <w:szCs w:val="21"/>
              </w:rPr>
              <w:t>响应文件</w:t>
            </w:r>
          </w:p>
          <w:p w14:paraId="703FD815">
            <w:pPr>
              <w:jc w:val="center"/>
              <w:rPr>
                <w:rFonts w:hint="eastAsia" w:ascii="仿宋" w:hAnsi="仿宋" w:eastAsia="仿宋" w:cs="仿宋"/>
                <w:sz w:val="21"/>
                <w:szCs w:val="21"/>
              </w:rPr>
            </w:pPr>
            <w:r>
              <w:rPr>
                <w:rFonts w:hint="eastAsia" w:ascii="仿宋" w:hAnsi="仿宋" w:eastAsia="仿宋" w:cs="仿宋"/>
                <w:sz w:val="21"/>
                <w:szCs w:val="21"/>
              </w:rPr>
              <w:t>第（）页</w:t>
            </w:r>
          </w:p>
        </w:tc>
      </w:tr>
    </w:tbl>
    <w:p w14:paraId="591FC6EF">
      <w:pPr>
        <w:pStyle w:val="23"/>
        <w:shd w:val="clear" w:color="auto" w:fill="FFFFFF"/>
        <w:adjustRightInd w:val="0"/>
        <w:snapToGrid w:val="0"/>
        <w:spacing w:after="0"/>
        <w:rPr>
          <w:rFonts w:hint="eastAsia" w:ascii="仿宋" w:hAnsi="仿宋" w:eastAsia="仿宋" w:cs="仿宋"/>
          <w:sz w:val="21"/>
          <w:szCs w:val="21"/>
        </w:rPr>
      </w:pPr>
      <w:r>
        <w:rPr>
          <w:rFonts w:hint="eastAsia" w:ascii="仿宋" w:hAnsi="仿宋" w:eastAsia="仿宋" w:cs="仿宋"/>
          <w:sz w:val="21"/>
          <w:szCs w:val="21"/>
        </w:rPr>
        <w:t>备注：</w:t>
      </w:r>
    </w:p>
    <w:p w14:paraId="331FB4B0">
      <w:pPr>
        <w:pStyle w:val="23"/>
        <w:shd w:val="clear" w:color="auto" w:fill="FFFFFF"/>
        <w:adjustRightInd w:val="0"/>
        <w:snapToGrid w:val="0"/>
        <w:spacing w:after="0"/>
        <w:rPr>
          <w:rFonts w:hint="eastAsia" w:ascii="仿宋" w:hAnsi="仿宋" w:eastAsia="仿宋" w:cs="仿宋"/>
          <w:sz w:val="21"/>
          <w:szCs w:val="21"/>
        </w:rPr>
      </w:pPr>
      <w:r>
        <w:rPr>
          <w:rFonts w:hint="eastAsia" w:ascii="仿宋" w:hAnsi="仿宋" w:eastAsia="仿宋" w:cs="仿宋"/>
          <w:sz w:val="21"/>
          <w:szCs w:val="21"/>
        </w:rPr>
        <w:t xml:space="preserve">    1.以上材料将作为响应人符合性审核的重要内容之一，响应人必须严格按照其内容及序列要求在响应文件中对应如实提供，对符合性证明文件的任何缺漏和不符合项将会直接导致无效响应。</w:t>
      </w:r>
    </w:p>
    <w:p w14:paraId="6263930F">
      <w:pPr>
        <w:pStyle w:val="23"/>
        <w:shd w:val="clear" w:color="auto" w:fill="FFFFFF"/>
        <w:adjustRightInd w:val="0"/>
        <w:snapToGrid w:val="0"/>
        <w:spacing w:after="0"/>
        <w:rPr>
          <w:rFonts w:hint="eastAsia" w:ascii="仿宋" w:hAnsi="仿宋" w:eastAsia="仿宋" w:cs="仿宋"/>
          <w:sz w:val="21"/>
          <w:szCs w:val="21"/>
        </w:rPr>
      </w:pPr>
      <w:r>
        <w:rPr>
          <w:rFonts w:hint="eastAsia" w:ascii="仿宋" w:hAnsi="仿宋" w:eastAsia="仿宋" w:cs="仿宋"/>
          <w:sz w:val="21"/>
          <w:szCs w:val="21"/>
        </w:rPr>
        <w:t xml:space="preserve">    2.响应人须在“自查结论”栏勾选通过或不通过，在“证明资料”栏填写页码。</w:t>
      </w:r>
    </w:p>
    <w:p w14:paraId="210D9F76">
      <w:pPr>
        <w:pStyle w:val="23"/>
        <w:shd w:val="clear" w:color="auto" w:fill="FFFFFF"/>
        <w:adjustRightInd w:val="0"/>
        <w:snapToGrid w:val="0"/>
        <w:spacing w:after="0"/>
        <w:rPr>
          <w:rFonts w:hint="eastAsia" w:ascii="仿宋" w:hAnsi="仿宋" w:eastAsia="仿宋" w:cs="仿宋"/>
          <w:sz w:val="24"/>
        </w:rPr>
      </w:pPr>
      <w:r>
        <w:rPr>
          <w:rFonts w:hint="eastAsia" w:ascii="仿宋" w:hAnsi="仿宋" w:eastAsia="仿宋" w:cs="仿宋"/>
          <w:sz w:val="21"/>
          <w:szCs w:val="21"/>
        </w:rPr>
        <w:t xml:space="preserve">    3.本自查表不得擅自删改。</w:t>
      </w:r>
    </w:p>
    <w:p w14:paraId="22AB32C2">
      <w:pPr>
        <w:keepNext w:val="0"/>
        <w:keepLines w:val="0"/>
        <w:pageBreakBefore w:val="0"/>
        <w:widowControl/>
        <w:kinsoku/>
        <w:wordWrap/>
        <w:overflowPunct/>
        <w:topLinePunct w:val="0"/>
        <w:autoSpaceDE/>
        <w:autoSpaceDN/>
        <w:bidi w:val="0"/>
        <w:adjustRightInd/>
        <w:snapToGrid/>
        <w:spacing w:after="0" w:line="360" w:lineRule="auto"/>
        <w:ind w:firstLine="3542" w:firstLineChars="1476"/>
        <w:jc w:val="left"/>
        <w:textAlignment w:val="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14:textFill>
            <w14:solidFill>
              <w14:schemeClr w14:val="tx1"/>
            </w14:solidFill>
          </w14:textFill>
        </w:rPr>
        <w:t xml:space="preserve">                             </w:t>
      </w:r>
    </w:p>
    <w:p w14:paraId="1CC6FB7E">
      <w:pPr>
        <w:keepNext w:val="0"/>
        <w:keepLines w:val="0"/>
        <w:pageBreakBefore w:val="0"/>
        <w:widowControl/>
        <w:kinsoku/>
        <w:wordWrap/>
        <w:overflowPunct/>
        <w:topLinePunct w:val="0"/>
        <w:autoSpaceDE/>
        <w:autoSpaceDN/>
        <w:bidi w:val="0"/>
        <w:adjustRightInd/>
        <w:snapToGrid/>
        <w:spacing w:after="0" w:line="360" w:lineRule="auto"/>
        <w:ind w:firstLine="3542" w:firstLineChars="1476"/>
        <w:textAlignment w:val="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14:textFill>
            <w14:solidFill>
              <w14:schemeClr w14:val="tx1"/>
            </w14:solidFill>
          </w14:textFill>
        </w:rPr>
        <w:t xml:space="preserve">           </w:t>
      </w:r>
    </w:p>
    <w:p w14:paraId="18AAE166">
      <w:pPr>
        <w:keepNext w:val="0"/>
        <w:keepLines w:val="0"/>
        <w:pageBreakBefore w:val="0"/>
        <w:widowControl/>
        <w:kinsoku/>
        <w:wordWrap/>
        <w:overflowPunct/>
        <w:topLinePunct w:val="0"/>
        <w:autoSpaceDE/>
        <w:autoSpaceDN/>
        <w:bidi w:val="0"/>
        <w:adjustRightInd/>
        <w:snapToGrid/>
        <w:spacing w:after="0" w:line="360" w:lineRule="auto"/>
        <w:ind w:firstLine="3542" w:firstLineChars="1476"/>
        <w:jc w:val="left"/>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  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565A8EBA">
      <w:pPr>
        <w:shd w:val="clear" w:color="auto" w:fill="FFFFFF"/>
        <w:adjustRightInd w:val="0"/>
        <w:snapToGrid w:val="0"/>
        <w:spacing w:line="360" w:lineRule="auto"/>
        <w:jc w:val="center"/>
        <w:rPr>
          <w:rFonts w:hint="eastAsia" w:ascii="仿宋" w:hAnsi="仿宋" w:eastAsia="仿宋" w:cs="仿宋"/>
          <w:bCs/>
          <w:color w:val="000000"/>
          <w:sz w:val="44"/>
          <w:szCs w:val="44"/>
        </w:rPr>
      </w:pPr>
      <w:r>
        <w:rPr>
          <w:rFonts w:hint="eastAsia" w:ascii="仿宋" w:hAnsi="仿宋" w:eastAsia="仿宋" w:cs="仿宋"/>
          <w:b/>
          <w:bCs/>
          <w:sz w:val="36"/>
          <w:szCs w:val="36"/>
        </w:rPr>
        <w:t>（二）符合性审查证明资料</w:t>
      </w:r>
    </w:p>
    <w:p w14:paraId="6B224C43">
      <w:pPr>
        <w:pStyle w:val="3"/>
        <w:tabs>
          <w:tab w:val="left" w:pos="900"/>
        </w:tabs>
        <w:spacing w:line="400" w:lineRule="exact"/>
        <w:jc w:val="center"/>
        <w:rPr>
          <w:rFonts w:hint="eastAsia" w:ascii="仿宋" w:hAnsi="仿宋" w:eastAsia="仿宋" w:cs="仿宋"/>
          <w:b/>
          <w:color w:val="000000"/>
          <w:sz w:val="32"/>
          <w:szCs w:val="32"/>
        </w:rPr>
      </w:pPr>
      <w:r>
        <w:rPr>
          <w:rFonts w:hint="eastAsia" w:ascii="仿宋" w:hAnsi="仿宋" w:eastAsia="仿宋" w:cs="仿宋"/>
          <w:b/>
          <w:bCs/>
          <w:sz w:val="32"/>
          <w:szCs w:val="32"/>
        </w:rPr>
        <w:t xml:space="preserve">3.1 </w:t>
      </w:r>
      <w:r>
        <w:rPr>
          <w:rFonts w:hint="eastAsia" w:ascii="仿宋" w:hAnsi="仿宋" w:eastAsia="仿宋" w:cs="仿宋"/>
          <w:b/>
          <w:color w:val="000000"/>
          <w:sz w:val="32"/>
          <w:szCs w:val="32"/>
        </w:rPr>
        <w:t>法定代表人（负责人）证明书</w:t>
      </w:r>
    </w:p>
    <w:p w14:paraId="7D2F0BE7">
      <w:pPr>
        <w:pStyle w:val="3"/>
        <w:tabs>
          <w:tab w:val="left" w:pos="900"/>
        </w:tabs>
        <w:spacing w:line="400" w:lineRule="exact"/>
        <w:ind w:left="0" w:leftChars="0" w:firstLine="0" w:firstLineChars="0"/>
        <w:rPr>
          <w:rFonts w:hint="eastAsia" w:ascii="仿宋" w:hAnsi="仿宋" w:eastAsia="仿宋" w:cs="仿宋"/>
          <w:bCs/>
          <w:color w:val="000000"/>
        </w:rPr>
      </w:pPr>
    </w:p>
    <w:p w14:paraId="10E8A823">
      <w:pPr>
        <w:pStyle w:val="3"/>
        <w:tabs>
          <w:tab w:val="left" w:pos="900"/>
        </w:tabs>
        <w:adjustRightInd w:val="0"/>
        <w:snapToGrid w:val="0"/>
        <w:spacing w:line="360" w:lineRule="auto"/>
        <w:rPr>
          <w:rFonts w:hint="eastAsia" w:ascii="仿宋" w:hAnsi="仿宋" w:eastAsia="仿宋" w:cs="仿宋"/>
          <w:bCs/>
          <w:color w:val="000000"/>
          <w:szCs w:val="28"/>
        </w:rPr>
      </w:pPr>
      <w:r>
        <w:rPr>
          <w:rFonts w:hint="eastAsia" w:ascii="仿宋" w:hAnsi="仿宋" w:eastAsia="仿宋" w:cs="仿宋"/>
          <w:bCs/>
          <w:color w:val="000000"/>
          <w:szCs w:val="28"/>
        </w:rPr>
        <w:t>中山大学孙逸仙纪念医院：</w:t>
      </w:r>
    </w:p>
    <w:p w14:paraId="48870D13">
      <w:pPr>
        <w:pStyle w:val="3"/>
        <w:tabs>
          <w:tab w:val="left" w:pos="900"/>
        </w:tabs>
        <w:adjustRightInd w:val="0"/>
        <w:snapToGrid w:val="0"/>
        <w:spacing w:line="360" w:lineRule="auto"/>
        <w:ind w:firstLine="480" w:firstLineChars="200"/>
        <w:jc w:val="left"/>
        <w:rPr>
          <w:rFonts w:hint="eastAsia" w:ascii="仿宋" w:hAnsi="仿宋" w:eastAsia="仿宋" w:cs="仿宋"/>
          <w:bCs/>
          <w:color w:val="000000"/>
          <w:szCs w:val="28"/>
        </w:rPr>
      </w:pPr>
      <w:r>
        <w:rPr>
          <w:rFonts w:hint="eastAsia" w:ascii="仿宋" w:hAnsi="仿宋" w:eastAsia="仿宋" w:cs="仿宋"/>
          <w:bCs/>
          <w:color w:val="000000"/>
          <w:szCs w:val="28"/>
        </w:rPr>
        <w:t xml:space="preserve"> ________同志，</w:t>
      </w:r>
      <w:r>
        <w:rPr>
          <w:rFonts w:hint="eastAsia" w:ascii="仿宋" w:hAnsi="仿宋" w:eastAsia="仿宋" w:cs="仿宋"/>
          <w:szCs w:val="28"/>
        </w:rPr>
        <w:t>身份证号码为</w:t>
      </w:r>
      <w:r>
        <w:rPr>
          <w:rFonts w:hint="eastAsia" w:ascii="仿宋" w:hAnsi="仿宋" w:eastAsia="仿宋" w:cs="仿宋"/>
          <w:szCs w:val="28"/>
          <w:u w:val="single"/>
        </w:rPr>
        <w:t xml:space="preserve">       </w:t>
      </w:r>
      <w:r>
        <w:rPr>
          <w:rFonts w:hint="eastAsia" w:ascii="仿宋" w:hAnsi="仿宋" w:eastAsia="仿宋" w:cs="仿宋"/>
          <w:szCs w:val="28"/>
        </w:rPr>
        <w:t>，</w:t>
      </w:r>
      <w:r>
        <w:rPr>
          <w:rFonts w:hint="eastAsia" w:ascii="仿宋" w:hAnsi="仿宋" w:eastAsia="仿宋" w:cs="仿宋"/>
          <w:bCs/>
          <w:color w:val="000000"/>
          <w:szCs w:val="28"/>
        </w:rPr>
        <w:t>现任我单位________职务，是我单位法定代表人。</w:t>
      </w:r>
    </w:p>
    <w:p w14:paraId="000D5AE3">
      <w:pPr>
        <w:pStyle w:val="3"/>
        <w:tabs>
          <w:tab w:val="left" w:pos="900"/>
        </w:tabs>
        <w:adjustRightInd w:val="0"/>
        <w:snapToGrid w:val="0"/>
        <w:spacing w:line="360" w:lineRule="auto"/>
        <w:ind w:firstLine="480" w:firstLineChars="200"/>
        <w:jc w:val="left"/>
        <w:rPr>
          <w:rFonts w:hint="eastAsia" w:ascii="仿宋" w:hAnsi="仿宋" w:eastAsia="仿宋" w:cs="仿宋"/>
          <w:bCs/>
          <w:color w:val="000000"/>
          <w:szCs w:val="28"/>
        </w:rPr>
      </w:pPr>
      <w:r>
        <w:rPr>
          <w:rFonts w:hint="eastAsia" w:ascii="仿宋" w:hAnsi="仿宋" w:eastAsia="仿宋" w:cs="仿宋"/>
          <w:bCs/>
          <w:color w:val="000000"/>
          <w:szCs w:val="28"/>
        </w:rPr>
        <w:t>特此证明。</w:t>
      </w:r>
    </w:p>
    <w:p w14:paraId="1B6466CC">
      <w:pPr>
        <w:pStyle w:val="3"/>
        <w:tabs>
          <w:tab w:val="left" w:pos="900"/>
        </w:tabs>
        <w:adjustRightInd w:val="0"/>
        <w:snapToGrid w:val="0"/>
        <w:spacing w:line="360" w:lineRule="auto"/>
        <w:ind w:firstLine="480" w:firstLineChars="200"/>
        <w:jc w:val="left"/>
        <w:rPr>
          <w:rFonts w:hint="eastAsia" w:ascii="仿宋" w:hAnsi="仿宋" w:eastAsia="仿宋" w:cs="仿宋"/>
          <w:bCs/>
          <w:color w:val="000000"/>
          <w:szCs w:val="28"/>
        </w:rPr>
      </w:pPr>
    </w:p>
    <w:p w14:paraId="75C859A7">
      <w:pPr>
        <w:pStyle w:val="3"/>
        <w:tabs>
          <w:tab w:val="left" w:pos="900"/>
        </w:tabs>
        <w:adjustRightInd w:val="0"/>
        <w:snapToGrid w:val="0"/>
        <w:spacing w:line="360" w:lineRule="auto"/>
        <w:ind w:firstLine="480" w:firstLineChars="200"/>
        <w:jc w:val="left"/>
        <w:rPr>
          <w:rFonts w:hint="eastAsia" w:ascii="仿宋" w:hAnsi="仿宋" w:eastAsia="仿宋" w:cs="仿宋"/>
          <w:bCs/>
          <w:color w:val="000000"/>
          <w:szCs w:val="28"/>
        </w:rPr>
      </w:pPr>
      <w:r>
        <w:rPr>
          <w:rFonts w:hint="eastAsia" w:ascii="仿宋" w:hAnsi="仿宋" w:eastAsia="仿宋" w:cs="仿宋"/>
          <w:bCs/>
          <w:color w:val="000000"/>
          <w:szCs w:val="28"/>
        </w:rPr>
        <w:t>附：法定代表人性别：____ 年龄：____ 身份证号码：</w:t>
      </w:r>
      <w:r>
        <w:rPr>
          <w:rFonts w:hint="eastAsia" w:ascii="仿宋" w:hAnsi="仿宋" w:eastAsia="仿宋" w:cs="仿宋"/>
          <w:bCs/>
          <w:color w:val="000000"/>
          <w:szCs w:val="28"/>
          <w:u w:val="single"/>
        </w:rPr>
        <w:t xml:space="preserve">          </w:t>
      </w:r>
      <w:r>
        <w:rPr>
          <w:rFonts w:hint="eastAsia" w:ascii="仿宋" w:hAnsi="仿宋" w:eastAsia="仿宋" w:cs="仿宋"/>
          <w:bCs/>
          <w:color w:val="000000"/>
          <w:szCs w:val="28"/>
        </w:rPr>
        <w:t xml:space="preserve">  </w:t>
      </w:r>
    </w:p>
    <w:p w14:paraId="22245654">
      <w:pPr>
        <w:pStyle w:val="3"/>
        <w:tabs>
          <w:tab w:val="left" w:pos="900"/>
        </w:tabs>
        <w:adjustRightInd w:val="0"/>
        <w:snapToGrid w:val="0"/>
        <w:spacing w:line="360" w:lineRule="auto"/>
        <w:ind w:firstLine="480" w:firstLineChars="200"/>
        <w:jc w:val="left"/>
        <w:rPr>
          <w:rFonts w:hint="eastAsia" w:ascii="仿宋" w:hAnsi="仿宋" w:eastAsia="仿宋" w:cs="仿宋"/>
          <w:bCs/>
          <w:color w:val="000000"/>
          <w:szCs w:val="28"/>
        </w:rPr>
      </w:pPr>
      <w:r>
        <w:rPr>
          <w:rFonts w:hint="eastAsia" w:ascii="仿宋" w:hAnsi="仿宋" w:eastAsia="仿宋" w:cs="仿宋"/>
          <w:bCs/>
          <w:color w:val="000000"/>
          <w:szCs w:val="28"/>
        </w:rPr>
        <w:t xml:space="preserve">注册号码：______________ 企业类型：_______________________ </w:t>
      </w:r>
    </w:p>
    <w:p w14:paraId="67109554">
      <w:pPr>
        <w:pStyle w:val="3"/>
        <w:tabs>
          <w:tab w:val="left" w:pos="900"/>
        </w:tabs>
        <w:adjustRightInd w:val="0"/>
        <w:snapToGrid w:val="0"/>
        <w:spacing w:line="360" w:lineRule="auto"/>
        <w:ind w:firstLine="480" w:firstLineChars="200"/>
        <w:rPr>
          <w:rFonts w:hint="eastAsia" w:ascii="仿宋" w:hAnsi="仿宋" w:eastAsia="仿宋" w:cs="仿宋"/>
          <w:bCs/>
          <w:color w:val="000000"/>
          <w:szCs w:val="28"/>
        </w:rPr>
      </w:pPr>
      <w:r>
        <w:rPr>
          <w:rFonts w:hint="eastAsia" w:ascii="仿宋" w:hAnsi="仿宋" w:eastAsia="仿宋" w:cs="仿宋"/>
          <w:bCs/>
          <w:color w:val="000000"/>
          <w:szCs w:val="28"/>
        </w:rPr>
        <w:t>经营范围：_______________________</w:t>
      </w:r>
    </w:p>
    <w:p w14:paraId="023D95EE">
      <w:pPr>
        <w:pStyle w:val="3"/>
        <w:tabs>
          <w:tab w:val="left" w:pos="900"/>
        </w:tabs>
        <w:adjustRightInd w:val="0"/>
        <w:snapToGrid w:val="0"/>
        <w:spacing w:line="360" w:lineRule="auto"/>
        <w:ind w:firstLine="3199" w:firstLineChars="1333"/>
        <w:jc w:val="left"/>
        <w:rPr>
          <w:rFonts w:hint="eastAsia" w:ascii="仿宋" w:hAnsi="仿宋" w:eastAsia="仿宋" w:cs="仿宋"/>
          <w:bCs/>
          <w:color w:val="000000"/>
          <w:szCs w:val="28"/>
        </w:rPr>
      </w:pPr>
    </w:p>
    <w:p w14:paraId="0FAD79D8">
      <w:pPr>
        <w:pStyle w:val="3"/>
        <w:tabs>
          <w:tab w:val="left" w:pos="900"/>
        </w:tabs>
        <w:adjustRightInd w:val="0"/>
        <w:snapToGrid w:val="0"/>
        <w:spacing w:line="360" w:lineRule="auto"/>
        <w:ind w:firstLine="3199" w:firstLineChars="1333"/>
        <w:jc w:val="left"/>
        <w:rPr>
          <w:rFonts w:hint="eastAsia" w:ascii="仿宋" w:hAnsi="仿宋" w:eastAsia="仿宋" w:cs="仿宋"/>
          <w:bCs/>
          <w:color w:val="000000"/>
          <w:szCs w:val="28"/>
        </w:rPr>
      </w:pPr>
    </w:p>
    <w:p w14:paraId="0D2817A9">
      <w:pPr>
        <w:pStyle w:val="3"/>
        <w:tabs>
          <w:tab w:val="left" w:pos="900"/>
        </w:tabs>
        <w:adjustRightInd w:val="0"/>
        <w:snapToGrid w:val="0"/>
        <w:spacing w:line="360" w:lineRule="auto"/>
        <w:ind w:firstLine="3199" w:firstLineChars="1333"/>
        <w:jc w:val="left"/>
        <w:rPr>
          <w:rFonts w:hint="eastAsia" w:ascii="仿宋" w:hAnsi="仿宋" w:eastAsia="仿宋" w:cs="仿宋"/>
          <w:bCs/>
          <w:color w:val="000000"/>
          <w:szCs w:val="28"/>
          <w:u w:val="single"/>
        </w:rPr>
      </w:pPr>
      <w:r>
        <w:rPr>
          <w:rFonts w:hint="eastAsia" w:ascii="仿宋" w:hAnsi="仿宋" w:eastAsia="仿宋" w:cs="仿宋"/>
          <w:bCs/>
          <w:color w:val="000000"/>
          <w:szCs w:val="28"/>
        </w:rPr>
        <w:t>供应商(公章)：</w:t>
      </w:r>
      <w:r>
        <w:rPr>
          <w:rFonts w:hint="eastAsia" w:ascii="仿宋" w:hAnsi="仿宋" w:eastAsia="仿宋" w:cs="仿宋"/>
          <w:bCs/>
          <w:color w:val="000000"/>
          <w:szCs w:val="28"/>
          <w:u w:val="single"/>
        </w:rPr>
        <w:t xml:space="preserve">                       </w:t>
      </w:r>
    </w:p>
    <w:p w14:paraId="56205DC0">
      <w:pPr>
        <w:pStyle w:val="3"/>
        <w:tabs>
          <w:tab w:val="left" w:pos="900"/>
        </w:tabs>
        <w:adjustRightInd w:val="0"/>
        <w:snapToGrid w:val="0"/>
        <w:spacing w:line="360" w:lineRule="auto"/>
        <w:ind w:firstLine="3199" w:firstLineChars="1333"/>
        <w:jc w:val="left"/>
        <w:rPr>
          <w:rFonts w:hint="eastAsia" w:ascii="仿宋" w:hAnsi="仿宋" w:eastAsia="仿宋" w:cs="仿宋"/>
          <w:bCs/>
          <w:color w:val="000000"/>
          <w:szCs w:val="28"/>
          <w:u w:val="single"/>
        </w:rPr>
      </w:pPr>
      <w:r>
        <w:rPr>
          <w:rFonts w:hint="eastAsia" w:ascii="仿宋" w:hAnsi="仿宋" w:eastAsia="仿宋" w:cs="仿宋"/>
          <w:bCs/>
          <w:color w:val="000000"/>
          <w:szCs w:val="28"/>
        </w:rPr>
        <w:t>地  址：</w:t>
      </w:r>
      <w:r>
        <w:rPr>
          <w:rFonts w:hint="eastAsia" w:ascii="仿宋" w:hAnsi="仿宋" w:eastAsia="仿宋" w:cs="仿宋"/>
          <w:bCs/>
          <w:color w:val="000000"/>
          <w:szCs w:val="28"/>
          <w:u w:val="single"/>
        </w:rPr>
        <w:t xml:space="preserve">                             </w:t>
      </w:r>
    </w:p>
    <w:p w14:paraId="32B960CC">
      <w:pPr>
        <w:pStyle w:val="3"/>
        <w:tabs>
          <w:tab w:val="left" w:pos="900"/>
        </w:tabs>
        <w:adjustRightInd w:val="0"/>
        <w:snapToGrid w:val="0"/>
        <w:spacing w:line="360" w:lineRule="auto"/>
        <w:ind w:firstLine="3199" w:firstLineChars="1333"/>
        <w:jc w:val="left"/>
        <w:rPr>
          <w:rFonts w:hint="eastAsia" w:ascii="仿宋" w:hAnsi="仿宋" w:eastAsia="仿宋" w:cs="仿宋"/>
          <w:bCs/>
          <w:color w:val="000000"/>
          <w:szCs w:val="28"/>
          <w:u w:val="single"/>
        </w:rPr>
      </w:pPr>
      <w:r>
        <w:rPr>
          <w:rFonts w:hint="eastAsia" w:ascii="仿宋" w:hAnsi="仿宋" w:eastAsia="仿宋" w:cs="仿宋"/>
          <w:bCs/>
          <w:color w:val="000000"/>
          <w:szCs w:val="28"/>
        </w:rPr>
        <w:t>法定代表人/负责人（签名）：</w:t>
      </w:r>
      <w:r>
        <w:rPr>
          <w:rFonts w:hint="eastAsia" w:ascii="仿宋" w:hAnsi="仿宋" w:eastAsia="仿宋" w:cs="仿宋"/>
          <w:bCs/>
          <w:color w:val="000000"/>
          <w:szCs w:val="28"/>
          <w:u w:val="single"/>
        </w:rPr>
        <w:t xml:space="preserve">          </w:t>
      </w:r>
    </w:p>
    <w:p w14:paraId="0CC347FB">
      <w:pPr>
        <w:pStyle w:val="3"/>
        <w:tabs>
          <w:tab w:val="left" w:pos="900"/>
        </w:tabs>
        <w:adjustRightInd w:val="0"/>
        <w:snapToGrid w:val="0"/>
        <w:spacing w:line="360" w:lineRule="auto"/>
        <w:ind w:firstLine="3199" w:firstLineChars="1333"/>
        <w:jc w:val="left"/>
        <w:rPr>
          <w:rFonts w:hint="eastAsia" w:ascii="仿宋" w:hAnsi="仿宋" w:eastAsia="仿宋" w:cs="仿宋"/>
          <w:bCs/>
          <w:color w:val="000000"/>
          <w:szCs w:val="28"/>
        </w:rPr>
      </w:pPr>
      <w:r>
        <w:rPr>
          <w:rFonts w:hint="eastAsia" w:ascii="仿宋" w:hAnsi="仿宋" w:eastAsia="仿宋" w:cs="仿宋"/>
          <w:bCs/>
          <w:color w:val="000000"/>
          <w:szCs w:val="28"/>
        </w:rPr>
        <w:t>日  期：</w:t>
      </w:r>
      <w:r>
        <w:rPr>
          <w:rFonts w:hint="eastAsia" w:ascii="仿宋" w:hAnsi="仿宋" w:eastAsia="仿宋" w:cs="仿宋"/>
          <w:bCs/>
          <w:color w:val="000000"/>
          <w:szCs w:val="28"/>
          <w:u w:val="single"/>
        </w:rPr>
        <w:t xml:space="preserve">      </w:t>
      </w:r>
      <w:r>
        <w:rPr>
          <w:rFonts w:hint="eastAsia" w:ascii="仿宋" w:hAnsi="仿宋" w:eastAsia="仿宋" w:cs="仿宋"/>
          <w:bCs/>
          <w:color w:val="000000"/>
          <w:szCs w:val="28"/>
        </w:rPr>
        <w:t>年</w:t>
      </w:r>
      <w:r>
        <w:rPr>
          <w:rFonts w:hint="eastAsia" w:ascii="仿宋" w:hAnsi="仿宋" w:eastAsia="仿宋" w:cs="仿宋"/>
          <w:bCs/>
          <w:color w:val="000000"/>
          <w:szCs w:val="28"/>
          <w:u w:val="single"/>
        </w:rPr>
        <w:t xml:space="preserve">    </w:t>
      </w:r>
      <w:r>
        <w:rPr>
          <w:rFonts w:hint="eastAsia" w:ascii="仿宋" w:hAnsi="仿宋" w:eastAsia="仿宋" w:cs="仿宋"/>
          <w:bCs/>
          <w:color w:val="000000"/>
          <w:szCs w:val="28"/>
        </w:rPr>
        <w:t>月</w:t>
      </w:r>
      <w:r>
        <w:rPr>
          <w:rFonts w:hint="eastAsia" w:ascii="仿宋" w:hAnsi="仿宋" w:eastAsia="仿宋" w:cs="仿宋"/>
          <w:bCs/>
          <w:color w:val="000000"/>
          <w:szCs w:val="28"/>
          <w:u w:val="single"/>
        </w:rPr>
        <w:t xml:space="preserve">    </w:t>
      </w:r>
      <w:r>
        <w:rPr>
          <w:rFonts w:hint="eastAsia" w:ascii="仿宋" w:hAnsi="仿宋" w:eastAsia="仿宋" w:cs="仿宋"/>
          <w:bCs/>
          <w:color w:val="000000"/>
          <w:szCs w:val="28"/>
        </w:rPr>
        <w:t>日</w:t>
      </w:r>
    </w:p>
    <w:p w14:paraId="3AAD21CE">
      <w:pPr>
        <w:pStyle w:val="3"/>
        <w:tabs>
          <w:tab w:val="left" w:pos="900"/>
        </w:tabs>
        <w:adjustRightInd w:val="0"/>
        <w:snapToGrid w:val="0"/>
        <w:spacing w:line="360" w:lineRule="auto"/>
        <w:ind w:firstLine="3199" w:firstLineChars="1333"/>
        <w:jc w:val="left"/>
        <w:rPr>
          <w:rFonts w:hint="eastAsia" w:ascii="仿宋" w:hAnsi="仿宋" w:eastAsia="仿宋" w:cs="仿宋"/>
          <w:bCs/>
          <w:color w:val="000000"/>
          <w:szCs w:val="28"/>
        </w:rPr>
      </w:pPr>
    </w:p>
    <w:p w14:paraId="1EF6A977">
      <w:pPr>
        <w:tabs>
          <w:tab w:val="left" w:pos="4602"/>
        </w:tabs>
        <w:ind w:left="391"/>
        <w:rPr>
          <w:rFonts w:hint="eastAsia" w:ascii="仿宋" w:hAnsi="仿宋" w:eastAsia="仿宋" w:cs="仿宋"/>
          <w:sz w:val="20"/>
        </w:rPr>
      </w:pPr>
      <w:r>
        <w:rPr>
          <w:rFonts w:hint="eastAsia" w:ascii="仿宋" w:hAnsi="仿宋" w:eastAsia="仿宋" w:cs="仿宋"/>
          <w:sz w:val="20"/>
          <w:lang w:val="en-US" w:eastAsia="zh-CN"/>
        </w:rPr>
        <w:t xml:space="preserve">   </w:t>
      </w:r>
      <w:r>
        <w:rPr>
          <w:rFonts w:hint="eastAsia" w:ascii="仿宋" w:hAnsi="仿宋" w:eastAsia="仿宋" w:cs="仿宋"/>
          <w:sz w:val="20"/>
        </w:rPr>
        <mc:AlternateContent>
          <mc:Choice Requires="wps">
            <w:drawing>
              <wp:inline distT="0" distB="0" distL="114300" distR="114300">
                <wp:extent cx="2479675" cy="1596390"/>
                <wp:effectExtent l="5080" t="4445" r="10795" b="18415"/>
                <wp:docPr id="1032" name="文本框 42"/>
                <wp:cNvGraphicFramePr/>
                <a:graphic xmlns:a="http://schemas.openxmlformats.org/drawingml/2006/main">
                  <a:graphicData uri="http://schemas.microsoft.com/office/word/2010/wordprocessingShape">
                    <wps:wsp>
                      <wps:cNvSpPr/>
                      <wps:spPr>
                        <a:xfrm>
                          <a:off x="0" y="0"/>
                          <a:ext cx="2479675" cy="1596390"/>
                        </a:xfrm>
                        <a:prstGeom prst="rect">
                          <a:avLst/>
                        </a:prstGeom>
                        <a:noFill/>
                        <a:ln w="9525" cap="flat" cmpd="sng">
                          <a:solidFill>
                            <a:srgbClr val="000000"/>
                          </a:solidFill>
                          <a:prstDash val="solid"/>
                          <a:miter/>
                          <a:headEnd type="none" w="med" len="med"/>
                          <a:tailEnd type="none" w="med" len="med"/>
                        </a:ln>
                        <a:effectLst/>
                      </wps:spPr>
                      <wps:txbx>
                        <w:txbxContent>
                          <w:p w14:paraId="6FCECD70">
                            <w:pPr>
                              <w:pStyle w:val="25"/>
                              <w:rPr>
                                <w:sz w:val="20"/>
                              </w:rPr>
                            </w:pPr>
                          </w:p>
                          <w:p w14:paraId="6BAC440F">
                            <w:pPr>
                              <w:pStyle w:val="25"/>
                              <w:spacing w:before="178"/>
                              <w:ind w:left="157" w:right="155"/>
                              <w:jc w:val="center"/>
                            </w:pPr>
                            <w:r>
                              <w:rPr>
                                <w:rFonts w:hint="eastAsia"/>
                              </w:rPr>
                              <w:t>法定代表</w:t>
                            </w:r>
                            <w:r>
                              <w:t>人</w:t>
                            </w:r>
                          </w:p>
                          <w:p w14:paraId="4ABBF5C0">
                            <w:pPr>
                              <w:spacing w:before="65" w:line="295" w:lineRule="auto"/>
                              <w:ind w:left="158" w:right="155"/>
                              <w:jc w:val="center"/>
                            </w:pPr>
                            <w:r>
                              <w:rPr>
                                <w:b/>
                                <w:u w:val="single"/>
                              </w:rPr>
                              <w:t>有效期内的</w:t>
                            </w:r>
                            <w:r>
                              <w:t>居民身份证复印件（正面） 粘贴处</w:t>
                            </w:r>
                          </w:p>
                        </w:txbxContent>
                      </wps:txbx>
                      <wps:bodyPr lIns="0" tIns="0" rIns="0" bIns="0" upright="1"/>
                    </wps:wsp>
                  </a:graphicData>
                </a:graphic>
              </wp:inline>
            </w:drawing>
          </mc:Choice>
          <mc:Fallback>
            <w:pict>
              <v:rect id="文本框 42" o:spid="_x0000_s1026" o:spt="1" style="height:125.7pt;width:195.25pt;" filled="f" stroked="t" coordsize="21600,21600" o:gfxdata="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TqudG0gAAAAUBAAAPAAAAAAAA&#10;AAEAIAAAACIAAABkcnMvZG93bnJldi54bWxQSwECFAAUAAAACACHTuJAOABKqBgCAAA6BAAADgAA&#10;AAAAAAABACAAAAAhAQAAZHJzL2Uyb0RvYy54bWxQSwUGAAAAAAYABgBZAQAAqwUAAAAA&#10;">
                <v:fill on="f" focussize="0,0"/>
                <v:stroke color="#000000" joinstyle="miter"/>
                <v:imagedata o:title=""/>
                <o:lock v:ext="edit" aspectratio="f"/>
                <v:textbox inset="0mm,0mm,0mm,0mm">
                  <w:txbxContent>
                    <w:p w14:paraId="6FCECD70">
                      <w:pPr>
                        <w:pStyle w:val="25"/>
                        <w:rPr>
                          <w:sz w:val="20"/>
                        </w:rPr>
                      </w:pPr>
                    </w:p>
                    <w:p w14:paraId="6BAC440F">
                      <w:pPr>
                        <w:pStyle w:val="25"/>
                        <w:spacing w:before="178"/>
                        <w:ind w:left="157" w:right="155"/>
                        <w:jc w:val="center"/>
                      </w:pPr>
                      <w:r>
                        <w:rPr>
                          <w:rFonts w:hint="eastAsia"/>
                        </w:rPr>
                        <w:t>法定代表</w:t>
                      </w:r>
                      <w:r>
                        <w:t>人</w:t>
                      </w:r>
                    </w:p>
                    <w:p w14:paraId="4ABBF5C0">
                      <w:pPr>
                        <w:spacing w:before="65" w:line="295" w:lineRule="auto"/>
                        <w:ind w:left="158" w:right="155"/>
                        <w:jc w:val="center"/>
                      </w:pPr>
                      <w:r>
                        <w:rPr>
                          <w:b/>
                          <w:u w:val="single"/>
                        </w:rPr>
                        <w:t>有效期内的</w:t>
                      </w:r>
                      <w:r>
                        <w:t>居民身份证复印件（正面） 粘贴处</w:t>
                      </w:r>
                    </w:p>
                  </w:txbxContent>
                </v:textbox>
                <w10:wrap type="none"/>
                <w10:anchorlock/>
              </v:rect>
            </w:pict>
          </mc:Fallback>
        </mc:AlternateContent>
      </w:r>
      <w:r>
        <w:rPr>
          <w:rFonts w:hint="eastAsia" w:ascii="仿宋" w:hAnsi="仿宋" w:eastAsia="仿宋" w:cs="仿宋"/>
          <w:sz w:val="20"/>
          <w:lang w:val="en-US" w:eastAsia="zh-CN"/>
        </w:rPr>
        <w:t xml:space="preserve">     </w:t>
      </w:r>
      <w:r>
        <w:rPr>
          <w:rFonts w:hint="eastAsia" w:ascii="仿宋" w:hAnsi="仿宋" w:eastAsia="仿宋" w:cs="仿宋"/>
          <w:sz w:val="20"/>
        </w:rPr>
        <mc:AlternateContent>
          <mc:Choice Requires="wps">
            <w:drawing>
              <wp:inline distT="0" distB="0" distL="114300" distR="114300">
                <wp:extent cx="2491740" cy="1596390"/>
                <wp:effectExtent l="4445" t="4445" r="18415" b="18415"/>
                <wp:docPr id="1030" name="文本框 8"/>
                <wp:cNvGraphicFramePr/>
                <a:graphic xmlns:a="http://schemas.openxmlformats.org/drawingml/2006/main">
                  <a:graphicData uri="http://schemas.microsoft.com/office/word/2010/wordprocessingShape">
                    <wps:wsp>
                      <wps:cNvSpPr/>
                      <wps:spPr>
                        <a:xfrm>
                          <a:off x="0" y="0"/>
                          <a:ext cx="2491740" cy="1596390"/>
                        </a:xfrm>
                        <a:prstGeom prst="rect">
                          <a:avLst/>
                        </a:prstGeom>
                        <a:noFill/>
                        <a:ln w="9525" cap="flat" cmpd="sng">
                          <a:solidFill>
                            <a:srgbClr val="000000"/>
                          </a:solidFill>
                          <a:prstDash val="solid"/>
                          <a:miter/>
                          <a:headEnd type="none" w="med" len="med"/>
                          <a:tailEnd type="none" w="med" len="med"/>
                        </a:ln>
                        <a:effectLst/>
                      </wps:spPr>
                      <wps:txbx>
                        <w:txbxContent>
                          <w:p w14:paraId="62989ACD">
                            <w:pPr>
                              <w:pStyle w:val="25"/>
                              <w:rPr>
                                <w:sz w:val="20"/>
                              </w:rPr>
                            </w:pPr>
                          </w:p>
                          <w:p w14:paraId="1377A56F">
                            <w:pPr>
                              <w:pStyle w:val="25"/>
                              <w:spacing w:before="179"/>
                              <w:ind w:left="166" w:right="166"/>
                              <w:jc w:val="center"/>
                            </w:pPr>
                            <w:r>
                              <w:t>法定代表人</w:t>
                            </w:r>
                          </w:p>
                          <w:p w14:paraId="70124992">
                            <w:pPr>
                              <w:spacing w:before="62" w:line="297" w:lineRule="auto"/>
                              <w:ind w:left="166" w:right="166"/>
                            </w:pPr>
                            <w:r>
                              <w:rPr>
                                <w:b/>
                                <w:u w:val="single"/>
                              </w:rPr>
                              <w:t>有效期内的</w:t>
                            </w:r>
                            <w:r>
                              <w:t>居民身份证复印件（反面） 粘贴处</w:t>
                            </w:r>
                          </w:p>
                        </w:txbxContent>
                      </wps:txbx>
                      <wps:bodyPr lIns="0" tIns="0" rIns="0" bIns="0" upright="1"/>
                    </wps:wsp>
                  </a:graphicData>
                </a:graphic>
              </wp:inline>
            </w:drawing>
          </mc:Choice>
          <mc:Fallback>
            <w:pict>
              <v:rect id="文本框 8" o:spid="_x0000_s1026" o:spt="1" style="height:125.7pt;width:196.2pt;" filled="f" stroked="t" coordsize="21600,21600" o:gfxdata="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IblXYHTAAAABQEAAA8AAAAAAAAA&#10;AQAgAAAAIgAAAGRycy9kb3ducmV2LnhtbFBLAQIUABQAAAAIAIdO4kBVLFc+FgIAADkEAAAOAAAA&#10;AAAAAAEAIAAAACIBAABkcnMvZTJvRG9jLnhtbFBLBQYAAAAABgAGAFkBAACqBQAAAAA=&#10;">
                <v:fill on="f" focussize="0,0"/>
                <v:stroke color="#000000" joinstyle="miter"/>
                <v:imagedata o:title=""/>
                <o:lock v:ext="edit" aspectratio="f"/>
                <v:textbox inset="0mm,0mm,0mm,0mm">
                  <w:txbxContent>
                    <w:p w14:paraId="62989ACD">
                      <w:pPr>
                        <w:pStyle w:val="25"/>
                        <w:rPr>
                          <w:sz w:val="20"/>
                        </w:rPr>
                      </w:pPr>
                    </w:p>
                    <w:p w14:paraId="1377A56F">
                      <w:pPr>
                        <w:pStyle w:val="25"/>
                        <w:spacing w:before="179"/>
                        <w:ind w:left="166" w:right="166"/>
                        <w:jc w:val="center"/>
                      </w:pPr>
                      <w:r>
                        <w:t>法定代表人</w:t>
                      </w:r>
                    </w:p>
                    <w:p w14:paraId="70124992">
                      <w:pPr>
                        <w:spacing w:before="62" w:line="297" w:lineRule="auto"/>
                        <w:ind w:left="166" w:right="166"/>
                      </w:pPr>
                      <w:r>
                        <w:rPr>
                          <w:b/>
                          <w:u w:val="single"/>
                        </w:rPr>
                        <w:t>有效期内的</w:t>
                      </w:r>
                      <w:r>
                        <w:t>居民身份证复印件（反面） 粘贴处</w:t>
                      </w:r>
                    </w:p>
                  </w:txbxContent>
                </v:textbox>
                <w10:wrap type="none"/>
                <w10:anchorlock/>
              </v:rect>
            </w:pict>
          </mc:Fallback>
        </mc:AlternateContent>
      </w:r>
    </w:p>
    <w:p w14:paraId="61364C24">
      <w:pPr>
        <w:pStyle w:val="3"/>
        <w:tabs>
          <w:tab w:val="left" w:pos="900"/>
        </w:tabs>
        <w:spacing w:line="400" w:lineRule="exact"/>
        <w:jc w:val="center"/>
        <w:rPr>
          <w:rFonts w:hint="eastAsia" w:ascii="仿宋" w:hAnsi="仿宋" w:eastAsia="仿宋" w:cs="仿宋"/>
          <w:b/>
          <w:color w:val="000000"/>
          <w:sz w:val="32"/>
          <w:szCs w:val="32"/>
        </w:rPr>
      </w:pPr>
      <w:r>
        <w:rPr>
          <w:rFonts w:hint="eastAsia" w:ascii="仿宋" w:hAnsi="仿宋" w:eastAsia="仿宋" w:cs="仿宋"/>
          <w:b/>
          <w:bCs/>
          <w:sz w:val="32"/>
          <w:szCs w:val="32"/>
        </w:rPr>
        <w:t xml:space="preserve">3.2 </w:t>
      </w:r>
      <w:r>
        <w:rPr>
          <w:rFonts w:hint="eastAsia" w:ascii="仿宋" w:hAnsi="仿宋" w:eastAsia="仿宋" w:cs="仿宋"/>
          <w:b/>
          <w:color w:val="000000"/>
          <w:sz w:val="32"/>
          <w:szCs w:val="32"/>
        </w:rPr>
        <w:t>法定代表人（负责人）授权委托书</w:t>
      </w:r>
    </w:p>
    <w:p w14:paraId="7B13E721">
      <w:pPr>
        <w:pStyle w:val="3"/>
        <w:tabs>
          <w:tab w:val="left" w:pos="900"/>
        </w:tabs>
        <w:spacing w:line="400" w:lineRule="exact"/>
        <w:rPr>
          <w:rFonts w:hint="eastAsia" w:ascii="仿宋" w:hAnsi="仿宋" w:eastAsia="仿宋" w:cs="仿宋"/>
          <w:bCs/>
          <w:color w:val="000000"/>
          <w:sz w:val="24"/>
        </w:rPr>
      </w:pPr>
    </w:p>
    <w:p w14:paraId="4596C5F6">
      <w:pPr>
        <w:pStyle w:val="3"/>
        <w:tabs>
          <w:tab w:val="left" w:pos="900"/>
        </w:tabs>
        <w:adjustRightInd w:val="0"/>
        <w:snapToGrid w:val="0"/>
        <w:spacing w:line="360" w:lineRule="auto"/>
        <w:rPr>
          <w:rFonts w:hint="eastAsia" w:ascii="仿宋" w:hAnsi="仿宋" w:eastAsia="仿宋" w:cs="仿宋"/>
          <w:bCs/>
          <w:color w:val="000000"/>
          <w:szCs w:val="28"/>
        </w:rPr>
      </w:pPr>
      <w:r>
        <w:rPr>
          <w:rFonts w:hint="eastAsia" w:ascii="仿宋" w:hAnsi="仿宋" w:eastAsia="仿宋" w:cs="仿宋"/>
          <w:bCs/>
          <w:color w:val="000000"/>
          <w:szCs w:val="28"/>
        </w:rPr>
        <w:t>中山大学孙逸仙纪念医院：</w:t>
      </w:r>
    </w:p>
    <w:p w14:paraId="44355AA3">
      <w:pPr>
        <w:pStyle w:val="3"/>
        <w:tabs>
          <w:tab w:val="left" w:pos="900"/>
        </w:tabs>
        <w:adjustRightInd w:val="0"/>
        <w:snapToGrid w:val="0"/>
        <w:spacing w:line="360" w:lineRule="auto"/>
        <w:ind w:firstLine="480" w:firstLineChars="200"/>
        <w:rPr>
          <w:rFonts w:hint="eastAsia" w:ascii="仿宋" w:hAnsi="仿宋" w:eastAsia="仿宋" w:cs="仿宋"/>
          <w:bCs/>
          <w:color w:val="000000"/>
          <w:szCs w:val="28"/>
        </w:rPr>
      </w:pPr>
      <w:r>
        <w:rPr>
          <w:rFonts w:hint="eastAsia" w:ascii="仿宋" w:hAnsi="仿宋" w:eastAsia="仿宋" w:cs="仿宋"/>
          <w:bCs/>
          <w:color w:val="000000"/>
          <w:szCs w:val="28"/>
        </w:rPr>
        <w:t>本授权书声明：</w:t>
      </w:r>
      <w:r>
        <w:rPr>
          <w:rFonts w:hint="eastAsia" w:ascii="仿宋" w:hAnsi="仿宋" w:eastAsia="仿宋" w:cs="仿宋"/>
          <w:bCs/>
          <w:color w:val="000000"/>
          <w:szCs w:val="28"/>
          <w:u w:val="single"/>
        </w:rPr>
        <w:t xml:space="preserve">（法定代表人姓名）  </w:t>
      </w:r>
      <w:r>
        <w:rPr>
          <w:rFonts w:hint="eastAsia" w:ascii="仿宋" w:hAnsi="仿宋" w:eastAsia="仿宋" w:cs="仿宋"/>
          <w:bCs/>
          <w:color w:val="000000"/>
          <w:szCs w:val="28"/>
        </w:rPr>
        <w:t>代表</w:t>
      </w:r>
      <w:r>
        <w:rPr>
          <w:rFonts w:hint="eastAsia" w:ascii="仿宋" w:hAnsi="仿宋" w:eastAsia="仿宋" w:cs="仿宋"/>
          <w:bCs/>
          <w:color w:val="000000"/>
          <w:szCs w:val="28"/>
          <w:u w:val="single"/>
        </w:rPr>
        <w:t xml:space="preserve">   （公司全称）    </w:t>
      </w:r>
      <w:r>
        <w:rPr>
          <w:rFonts w:hint="eastAsia" w:ascii="仿宋" w:hAnsi="仿宋" w:eastAsia="仿宋" w:cs="仿宋"/>
          <w:bCs/>
          <w:color w:val="000000"/>
          <w:szCs w:val="28"/>
        </w:rPr>
        <w:t>授权</w:t>
      </w:r>
      <w:r>
        <w:rPr>
          <w:rFonts w:hint="eastAsia" w:ascii="仿宋" w:hAnsi="仿宋" w:eastAsia="仿宋" w:cs="仿宋"/>
          <w:bCs/>
          <w:color w:val="000000"/>
          <w:szCs w:val="28"/>
          <w:u w:val="single"/>
        </w:rPr>
        <w:t xml:space="preserve">（姓名、职务）  </w:t>
      </w:r>
      <w:r>
        <w:rPr>
          <w:rFonts w:hint="eastAsia" w:ascii="仿宋" w:hAnsi="仿宋" w:eastAsia="仿宋" w:cs="仿宋"/>
          <w:bCs/>
          <w:color w:val="000000"/>
          <w:szCs w:val="28"/>
        </w:rPr>
        <w:t>为我单位的合法代理人，就</w:t>
      </w:r>
      <w:r>
        <w:rPr>
          <w:rFonts w:hint="eastAsia" w:ascii="仿宋" w:hAnsi="仿宋" w:eastAsia="仿宋" w:cs="仿宋"/>
          <w:bCs/>
          <w:color w:val="000000"/>
          <w:szCs w:val="28"/>
          <w:u w:val="single"/>
        </w:rPr>
        <w:t>中山大学孙逸仙纪念医院</w:t>
      </w:r>
      <w:r>
        <w:rPr>
          <w:rFonts w:hint="eastAsia" w:ascii="仿宋" w:hAnsi="仿宋" w:eastAsia="仿宋" w:cs="仿宋"/>
          <w:bCs/>
          <w:color w:val="0000FF"/>
          <w:szCs w:val="28"/>
          <w:u w:val="single"/>
        </w:rPr>
        <w:t>******</w:t>
      </w:r>
      <w:r>
        <w:rPr>
          <w:rFonts w:hint="eastAsia" w:ascii="仿宋" w:hAnsi="仿宋" w:eastAsia="仿宋" w:cs="仿宋"/>
          <w:bCs/>
          <w:color w:val="000000"/>
          <w:szCs w:val="28"/>
        </w:rPr>
        <w:t>项目采购活动，全权代表我单位参与本项目报名响应和合同执行，以我单位的名义处理一切与之有关的事宜。</w:t>
      </w:r>
      <w:r>
        <w:rPr>
          <w:rFonts w:hint="eastAsia" w:ascii="仿宋" w:hAnsi="仿宋" w:eastAsia="仿宋" w:cs="仿宋"/>
          <w:szCs w:val="28"/>
        </w:rPr>
        <w:t>有效期限：自</w:t>
      </w:r>
      <w:r>
        <w:rPr>
          <w:rFonts w:hint="eastAsia" w:ascii="仿宋" w:hAnsi="仿宋" w:eastAsia="仿宋" w:cs="仿宋"/>
          <w:szCs w:val="28"/>
          <w:u w:val="single"/>
        </w:rPr>
        <w:t xml:space="preserve">  </w:t>
      </w:r>
      <w:r>
        <w:rPr>
          <w:rFonts w:hint="eastAsia" w:ascii="仿宋" w:hAnsi="仿宋" w:eastAsia="仿宋" w:cs="仿宋"/>
          <w:szCs w:val="28"/>
        </w:rPr>
        <w:t>年</w:t>
      </w:r>
      <w:r>
        <w:rPr>
          <w:rFonts w:hint="eastAsia" w:ascii="仿宋" w:hAnsi="仿宋" w:eastAsia="仿宋" w:cs="仿宋"/>
          <w:szCs w:val="28"/>
          <w:u w:val="single"/>
        </w:rPr>
        <w:t xml:space="preserve">  </w:t>
      </w:r>
      <w:r>
        <w:rPr>
          <w:rFonts w:hint="eastAsia" w:ascii="仿宋" w:hAnsi="仿宋" w:eastAsia="仿宋" w:cs="仿宋"/>
          <w:szCs w:val="28"/>
        </w:rPr>
        <w:t>月</w:t>
      </w:r>
      <w:r>
        <w:rPr>
          <w:rFonts w:hint="eastAsia" w:ascii="仿宋" w:hAnsi="仿宋" w:eastAsia="仿宋" w:cs="仿宋"/>
          <w:szCs w:val="28"/>
          <w:u w:val="single"/>
        </w:rPr>
        <w:t xml:space="preserve">  </w:t>
      </w:r>
      <w:r>
        <w:rPr>
          <w:rFonts w:hint="eastAsia" w:ascii="仿宋" w:hAnsi="仿宋" w:eastAsia="仿宋" w:cs="仿宋"/>
          <w:szCs w:val="28"/>
        </w:rPr>
        <w:t>日至</w:t>
      </w:r>
      <w:r>
        <w:rPr>
          <w:rFonts w:hint="eastAsia" w:ascii="仿宋" w:hAnsi="仿宋" w:eastAsia="仿宋" w:cs="仿宋"/>
          <w:szCs w:val="28"/>
          <w:u w:val="single"/>
        </w:rPr>
        <w:t xml:space="preserve">  </w:t>
      </w:r>
      <w:r>
        <w:rPr>
          <w:rFonts w:hint="eastAsia" w:ascii="仿宋" w:hAnsi="仿宋" w:eastAsia="仿宋" w:cs="仿宋"/>
          <w:szCs w:val="28"/>
        </w:rPr>
        <w:t>年</w:t>
      </w:r>
      <w:r>
        <w:rPr>
          <w:rFonts w:hint="eastAsia" w:ascii="仿宋" w:hAnsi="仿宋" w:eastAsia="仿宋" w:cs="仿宋"/>
          <w:szCs w:val="28"/>
          <w:u w:val="single"/>
        </w:rPr>
        <w:t xml:space="preserve">  </w:t>
      </w:r>
      <w:r>
        <w:rPr>
          <w:rFonts w:hint="eastAsia" w:ascii="仿宋" w:hAnsi="仿宋" w:eastAsia="仿宋" w:cs="仿宋"/>
          <w:szCs w:val="28"/>
        </w:rPr>
        <w:t>月</w:t>
      </w:r>
      <w:r>
        <w:rPr>
          <w:rFonts w:hint="eastAsia" w:ascii="仿宋" w:hAnsi="仿宋" w:eastAsia="仿宋" w:cs="仿宋"/>
          <w:szCs w:val="28"/>
          <w:u w:val="single"/>
        </w:rPr>
        <w:t xml:space="preserve">  </w:t>
      </w:r>
      <w:r>
        <w:rPr>
          <w:rFonts w:hint="eastAsia" w:ascii="仿宋" w:hAnsi="仿宋" w:eastAsia="仿宋" w:cs="仿宋"/>
          <w:szCs w:val="28"/>
        </w:rPr>
        <w:t>日。</w:t>
      </w:r>
    </w:p>
    <w:p w14:paraId="4DE30B1C">
      <w:pPr>
        <w:pStyle w:val="3"/>
        <w:tabs>
          <w:tab w:val="left" w:pos="900"/>
        </w:tabs>
        <w:adjustRightInd w:val="0"/>
        <w:snapToGrid w:val="0"/>
        <w:spacing w:line="360" w:lineRule="auto"/>
        <w:ind w:firstLine="480" w:firstLineChars="200"/>
        <w:rPr>
          <w:rFonts w:hint="eastAsia" w:ascii="仿宋" w:hAnsi="仿宋" w:eastAsia="仿宋" w:cs="仿宋"/>
          <w:bCs/>
          <w:color w:val="000000"/>
          <w:szCs w:val="28"/>
        </w:rPr>
      </w:pPr>
      <w:r>
        <w:rPr>
          <w:rFonts w:hint="eastAsia" w:ascii="仿宋" w:hAnsi="仿宋" w:eastAsia="仿宋" w:cs="仿宋"/>
          <w:bCs/>
          <w:color w:val="000000"/>
          <w:szCs w:val="28"/>
        </w:rPr>
        <w:t>特此委托。</w:t>
      </w:r>
    </w:p>
    <w:p w14:paraId="1A2E2098">
      <w:pPr>
        <w:pStyle w:val="3"/>
        <w:tabs>
          <w:tab w:val="left" w:pos="900"/>
        </w:tabs>
        <w:adjustRightInd w:val="0"/>
        <w:snapToGrid w:val="0"/>
        <w:spacing w:line="360" w:lineRule="auto"/>
        <w:ind w:firstLine="480" w:firstLineChars="200"/>
        <w:rPr>
          <w:rFonts w:hint="eastAsia" w:ascii="仿宋" w:hAnsi="仿宋" w:eastAsia="仿宋" w:cs="仿宋"/>
          <w:bCs/>
          <w:color w:val="000000"/>
          <w:szCs w:val="28"/>
        </w:rPr>
      </w:pPr>
    </w:p>
    <w:p w14:paraId="76A51E83">
      <w:pPr>
        <w:pStyle w:val="3"/>
        <w:tabs>
          <w:tab w:val="left" w:pos="900"/>
        </w:tabs>
        <w:adjustRightInd w:val="0"/>
        <w:snapToGrid w:val="0"/>
        <w:spacing w:line="360" w:lineRule="auto"/>
        <w:ind w:firstLine="480" w:firstLineChars="200"/>
        <w:rPr>
          <w:rFonts w:hint="eastAsia" w:ascii="仿宋" w:hAnsi="仿宋" w:eastAsia="仿宋" w:cs="仿宋"/>
          <w:bCs/>
          <w:color w:val="000000"/>
          <w:szCs w:val="28"/>
          <w:u w:val="single"/>
        </w:rPr>
      </w:pPr>
      <w:r>
        <w:rPr>
          <w:rFonts w:hint="eastAsia" w:ascii="仿宋" w:hAnsi="仿宋" w:eastAsia="仿宋" w:cs="仿宋"/>
          <w:bCs/>
          <w:color w:val="000000"/>
          <w:szCs w:val="28"/>
        </w:rPr>
        <w:t>附：代理人性别：</w:t>
      </w:r>
      <w:r>
        <w:rPr>
          <w:rFonts w:hint="eastAsia" w:ascii="仿宋" w:hAnsi="仿宋" w:eastAsia="仿宋" w:cs="仿宋"/>
          <w:bCs/>
          <w:color w:val="000000"/>
          <w:szCs w:val="28"/>
          <w:u w:val="single"/>
        </w:rPr>
        <w:t xml:space="preserve">     </w:t>
      </w:r>
      <w:r>
        <w:rPr>
          <w:rFonts w:hint="eastAsia" w:ascii="仿宋" w:hAnsi="仿宋" w:eastAsia="仿宋" w:cs="仿宋"/>
          <w:bCs/>
          <w:color w:val="000000"/>
          <w:szCs w:val="28"/>
        </w:rPr>
        <w:t>年龄：</w:t>
      </w:r>
      <w:r>
        <w:rPr>
          <w:rFonts w:hint="eastAsia" w:ascii="仿宋" w:hAnsi="仿宋" w:eastAsia="仿宋" w:cs="仿宋"/>
          <w:bCs/>
          <w:color w:val="000000"/>
          <w:szCs w:val="28"/>
          <w:u w:val="single"/>
        </w:rPr>
        <w:t xml:space="preserve">    </w:t>
      </w:r>
      <w:r>
        <w:rPr>
          <w:rFonts w:hint="eastAsia" w:ascii="仿宋" w:hAnsi="仿宋" w:eastAsia="仿宋" w:cs="仿宋"/>
          <w:bCs/>
          <w:color w:val="000000"/>
          <w:szCs w:val="28"/>
        </w:rPr>
        <w:t>身份证号码：</w:t>
      </w:r>
      <w:r>
        <w:rPr>
          <w:rFonts w:hint="eastAsia" w:ascii="仿宋" w:hAnsi="仿宋" w:eastAsia="仿宋" w:cs="仿宋"/>
          <w:bCs/>
          <w:color w:val="000000"/>
          <w:szCs w:val="28"/>
          <w:u w:val="single"/>
        </w:rPr>
        <w:t xml:space="preserve">            </w:t>
      </w:r>
    </w:p>
    <w:p w14:paraId="379089BE">
      <w:pPr>
        <w:pStyle w:val="3"/>
        <w:tabs>
          <w:tab w:val="left" w:pos="900"/>
        </w:tabs>
        <w:adjustRightInd w:val="0"/>
        <w:snapToGrid w:val="0"/>
        <w:spacing w:line="360" w:lineRule="auto"/>
        <w:ind w:firstLine="480" w:firstLineChars="200"/>
        <w:rPr>
          <w:rFonts w:hint="eastAsia" w:ascii="仿宋" w:hAnsi="仿宋" w:eastAsia="仿宋" w:cs="仿宋"/>
          <w:bCs/>
          <w:color w:val="000000"/>
          <w:szCs w:val="28"/>
        </w:rPr>
      </w:pPr>
    </w:p>
    <w:p w14:paraId="3F010521">
      <w:pPr>
        <w:pStyle w:val="3"/>
        <w:tabs>
          <w:tab w:val="left" w:pos="900"/>
        </w:tabs>
        <w:adjustRightInd w:val="0"/>
        <w:snapToGrid w:val="0"/>
        <w:spacing w:line="360" w:lineRule="auto"/>
        <w:ind w:firstLine="480" w:firstLineChars="200"/>
        <w:rPr>
          <w:rFonts w:hint="eastAsia" w:ascii="仿宋" w:hAnsi="仿宋" w:eastAsia="仿宋" w:cs="仿宋"/>
          <w:bCs/>
          <w:color w:val="000000"/>
          <w:szCs w:val="28"/>
        </w:rPr>
      </w:pPr>
    </w:p>
    <w:p w14:paraId="252EAB4A">
      <w:pPr>
        <w:pStyle w:val="3"/>
        <w:tabs>
          <w:tab w:val="left" w:pos="900"/>
        </w:tabs>
        <w:adjustRightInd w:val="0"/>
        <w:snapToGrid w:val="0"/>
        <w:spacing w:line="360" w:lineRule="auto"/>
        <w:ind w:firstLine="480" w:firstLineChars="200"/>
        <w:rPr>
          <w:rFonts w:hint="eastAsia" w:ascii="仿宋" w:hAnsi="仿宋" w:eastAsia="仿宋" w:cs="仿宋"/>
          <w:bCs/>
          <w:color w:val="000000"/>
          <w:szCs w:val="28"/>
        </w:rPr>
      </w:pPr>
    </w:p>
    <w:p w14:paraId="0A6E09BB">
      <w:pPr>
        <w:pStyle w:val="3"/>
        <w:tabs>
          <w:tab w:val="left" w:pos="900"/>
        </w:tabs>
        <w:adjustRightInd w:val="0"/>
        <w:snapToGrid w:val="0"/>
        <w:spacing w:line="360" w:lineRule="auto"/>
        <w:ind w:firstLine="4080" w:firstLineChars="1700"/>
        <w:jc w:val="left"/>
        <w:rPr>
          <w:rFonts w:hint="eastAsia" w:ascii="仿宋" w:hAnsi="仿宋" w:eastAsia="仿宋" w:cs="仿宋"/>
          <w:bCs/>
          <w:color w:val="000000"/>
          <w:szCs w:val="28"/>
          <w:u w:val="single"/>
        </w:rPr>
      </w:pPr>
      <w:r>
        <w:rPr>
          <w:rFonts w:hint="eastAsia" w:ascii="仿宋" w:hAnsi="仿宋" w:eastAsia="仿宋" w:cs="仿宋"/>
          <w:bCs/>
          <w:color w:val="000000"/>
          <w:szCs w:val="28"/>
        </w:rPr>
        <w:t>供应商(公章)：</w:t>
      </w:r>
      <w:r>
        <w:rPr>
          <w:rFonts w:hint="eastAsia" w:ascii="仿宋" w:hAnsi="仿宋" w:eastAsia="仿宋" w:cs="仿宋"/>
          <w:bCs/>
          <w:color w:val="000000"/>
          <w:szCs w:val="28"/>
          <w:u w:val="single"/>
        </w:rPr>
        <w:t xml:space="preserve">                     </w:t>
      </w:r>
    </w:p>
    <w:p w14:paraId="3A78083A">
      <w:pPr>
        <w:pStyle w:val="3"/>
        <w:tabs>
          <w:tab w:val="left" w:pos="900"/>
        </w:tabs>
        <w:adjustRightInd w:val="0"/>
        <w:snapToGrid w:val="0"/>
        <w:spacing w:line="360" w:lineRule="auto"/>
        <w:ind w:firstLine="4080" w:firstLineChars="1700"/>
        <w:jc w:val="left"/>
        <w:rPr>
          <w:rFonts w:hint="eastAsia" w:ascii="仿宋" w:hAnsi="仿宋" w:eastAsia="仿宋" w:cs="仿宋"/>
          <w:bCs/>
          <w:color w:val="000000"/>
          <w:szCs w:val="28"/>
          <w:u w:val="single"/>
        </w:rPr>
      </w:pPr>
      <w:r>
        <w:rPr>
          <w:rFonts w:hint="eastAsia" w:ascii="仿宋" w:hAnsi="仿宋" w:eastAsia="仿宋" w:cs="仿宋"/>
          <w:bCs/>
          <w:color w:val="000000"/>
          <w:szCs w:val="28"/>
        </w:rPr>
        <w:t>地  址：</w:t>
      </w:r>
      <w:r>
        <w:rPr>
          <w:rFonts w:hint="eastAsia" w:ascii="仿宋" w:hAnsi="仿宋" w:eastAsia="仿宋" w:cs="仿宋"/>
          <w:bCs/>
          <w:color w:val="000000"/>
          <w:szCs w:val="28"/>
          <w:u w:val="single"/>
        </w:rPr>
        <w:t xml:space="preserve">                           </w:t>
      </w:r>
    </w:p>
    <w:p w14:paraId="29E062E0">
      <w:pPr>
        <w:pStyle w:val="3"/>
        <w:tabs>
          <w:tab w:val="left" w:pos="900"/>
        </w:tabs>
        <w:adjustRightInd w:val="0"/>
        <w:snapToGrid w:val="0"/>
        <w:spacing w:line="360" w:lineRule="auto"/>
        <w:ind w:firstLine="4080" w:firstLineChars="1700"/>
        <w:jc w:val="left"/>
        <w:rPr>
          <w:rFonts w:hint="eastAsia" w:ascii="仿宋" w:hAnsi="仿宋" w:eastAsia="仿宋" w:cs="仿宋"/>
          <w:bCs/>
          <w:color w:val="000000"/>
          <w:szCs w:val="28"/>
          <w:u w:val="single"/>
        </w:rPr>
      </w:pPr>
      <w:r>
        <w:rPr>
          <w:rFonts w:hint="eastAsia" w:ascii="仿宋" w:hAnsi="仿宋" w:eastAsia="仿宋" w:cs="仿宋"/>
          <w:bCs/>
          <w:color w:val="000000"/>
          <w:szCs w:val="28"/>
        </w:rPr>
        <w:t>法定代表人/负责人（签名）：</w:t>
      </w:r>
      <w:r>
        <w:rPr>
          <w:rFonts w:hint="eastAsia" w:ascii="仿宋" w:hAnsi="仿宋" w:eastAsia="仿宋" w:cs="仿宋"/>
          <w:bCs/>
          <w:color w:val="000000"/>
          <w:szCs w:val="28"/>
          <w:u w:val="single"/>
        </w:rPr>
        <w:t xml:space="preserve">        </w:t>
      </w:r>
    </w:p>
    <w:p w14:paraId="203E01FF">
      <w:pPr>
        <w:pStyle w:val="3"/>
        <w:tabs>
          <w:tab w:val="left" w:pos="900"/>
        </w:tabs>
        <w:adjustRightInd w:val="0"/>
        <w:snapToGrid w:val="0"/>
        <w:spacing w:line="360" w:lineRule="auto"/>
        <w:ind w:firstLine="4080" w:firstLineChars="1700"/>
        <w:jc w:val="left"/>
        <w:rPr>
          <w:rFonts w:hint="eastAsia" w:ascii="仿宋" w:hAnsi="仿宋" w:eastAsia="仿宋" w:cs="仿宋"/>
          <w:bCs/>
          <w:color w:val="000000"/>
          <w:szCs w:val="28"/>
          <w:u w:val="single"/>
        </w:rPr>
      </w:pPr>
      <w:r>
        <w:rPr>
          <w:rFonts w:hint="eastAsia" w:ascii="仿宋" w:hAnsi="仿宋" w:eastAsia="仿宋" w:cs="仿宋"/>
          <w:bCs/>
          <w:color w:val="000000"/>
          <w:szCs w:val="28"/>
        </w:rPr>
        <w:t>授权代理人（签名）：</w:t>
      </w:r>
      <w:r>
        <w:rPr>
          <w:rFonts w:hint="eastAsia" w:ascii="仿宋" w:hAnsi="仿宋" w:eastAsia="仿宋" w:cs="仿宋"/>
          <w:bCs/>
          <w:color w:val="000000"/>
          <w:szCs w:val="28"/>
          <w:u w:val="single"/>
        </w:rPr>
        <w:t xml:space="preserve">               </w:t>
      </w:r>
    </w:p>
    <w:p w14:paraId="05DF4638">
      <w:pPr>
        <w:pStyle w:val="3"/>
        <w:tabs>
          <w:tab w:val="left" w:pos="900"/>
        </w:tabs>
        <w:adjustRightInd w:val="0"/>
        <w:snapToGrid w:val="0"/>
        <w:spacing w:line="360" w:lineRule="auto"/>
        <w:ind w:firstLine="4080" w:firstLineChars="1700"/>
        <w:jc w:val="left"/>
        <w:rPr>
          <w:rFonts w:hint="eastAsia" w:ascii="仿宋" w:hAnsi="仿宋" w:eastAsia="仿宋" w:cs="仿宋"/>
          <w:bCs/>
          <w:color w:val="000000"/>
          <w:szCs w:val="28"/>
        </w:rPr>
      </w:pPr>
      <w:r>
        <w:rPr>
          <w:rFonts w:hint="eastAsia" w:ascii="仿宋" w:hAnsi="仿宋" w:eastAsia="仿宋" w:cs="仿宋"/>
          <w:bCs/>
          <w:color w:val="000000"/>
          <w:szCs w:val="28"/>
        </w:rPr>
        <w:t>日  期：</w:t>
      </w:r>
      <w:r>
        <w:rPr>
          <w:rFonts w:hint="eastAsia" w:ascii="仿宋" w:hAnsi="仿宋" w:eastAsia="仿宋" w:cs="仿宋"/>
          <w:bCs/>
          <w:color w:val="000000"/>
          <w:szCs w:val="28"/>
          <w:u w:val="single"/>
        </w:rPr>
        <w:t xml:space="preserve">    </w:t>
      </w:r>
      <w:r>
        <w:rPr>
          <w:rFonts w:hint="eastAsia" w:ascii="仿宋" w:hAnsi="仿宋" w:eastAsia="仿宋" w:cs="仿宋"/>
          <w:bCs/>
          <w:color w:val="000000"/>
          <w:szCs w:val="28"/>
        </w:rPr>
        <w:t>年</w:t>
      </w:r>
      <w:r>
        <w:rPr>
          <w:rFonts w:hint="eastAsia" w:ascii="仿宋" w:hAnsi="仿宋" w:eastAsia="仿宋" w:cs="仿宋"/>
          <w:bCs/>
          <w:color w:val="000000"/>
          <w:szCs w:val="28"/>
          <w:u w:val="single"/>
        </w:rPr>
        <w:t xml:space="preserve">    </w:t>
      </w:r>
      <w:r>
        <w:rPr>
          <w:rFonts w:hint="eastAsia" w:ascii="仿宋" w:hAnsi="仿宋" w:eastAsia="仿宋" w:cs="仿宋"/>
          <w:bCs/>
          <w:color w:val="000000"/>
          <w:szCs w:val="28"/>
        </w:rPr>
        <w:t>月</w:t>
      </w:r>
      <w:r>
        <w:rPr>
          <w:rFonts w:hint="eastAsia" w:ascii="仿宋" w:hAnsi="仿宋" w:eastAsia="仿宋" w:cs="仿宋"/>
          <w:bCs/>
          <w:color w:val="000000"/>
          <w:szCs w:val="28"/>
          <w:u w:val="single"/>
        </w:rPr>
        <w:t xml:space="preserve">    </w:t>
      </w:r>
      <w:r>
        <w:rPr>
          <w:rFonts w:hint="eastAsia" w:ascii="仿宋" w:hAnsi="仿宋" w:eastAsia="仿宋" w:cs="仿宋"/>
          <w:bCs/>
          <w:color w:val="000000"/>
          <w:szCs w:val="28"/>
        </w:rPr>
        <w:t>日</w:t>
      </w:r>
    </w:p>
    <w:p w14:paraId="619576C2">
      <w:pPr>
        <w:pStyle w:val="3"/>
        <w:tabs>
          <w:tab w:val="left" w:pos="900"/>
        </w:tabs>
        <w:adjustRightInd w:val="0"/>
        <w:snapToGrid w:val="0"/>
        <w:spacing w:line="360" w:lineRule="auto"/>
        <w:ind w:firstLine="5100" w:firstLineChars="1700"/>
        <w:jc w:val="left"/>
        <w:rPr>
          <w:rFonts w:hint="eastAsia" w:ascii="仿宋" w:hAnsi="仿宋" w:eastAsia="仿宋" w:cs="仿宋"/>
          <w:bCs/>
          <w:color w:val="000000"/>
          <w:sz w:val="30"/>
          <w:szCs w:val="30"/>
        </w:rPr>
      </w:pPr>
    </w:p>
    <w:p w14:paraId="3DF9D4F5">
      <w:pPr>
        <w:tabs>
          <w:tab w:val="left" w:pos="4842"/>
        </w:tabs>
        <w:ind w:left="631"/>
        <w:rPr>
          <w:rFonts w:hint="eastAsia" w:ascii="仿宋" w:hAnsi="仿宋" w:eastAsia="仿宋" w:cs="仿宋"/>
          <w:sz w:val="20"/>
        </w:rPr>
      </w:pPr>
      <w:r>
        <w:rPr>
          <w:rFonts w:hint="eastAsia" w:ascii="仿宋" w:hAnsi="仿宋" w:eastAsia="仿宋" w:cs="仿宋"/>
          <w:sz w:val="20"/>
        </w:rPr>
        <mc:AlternateContent>
          <mc:Choice Requires="wps">
            <w:drawing>
              <wp:inline distT="0" distB="0" distL="114300" distR="114300">
                <wp:extent cx="2479675" cy="1596390"/>
                <wp:effectExtent l="5080" t="4445" r="10795" b="18415"/>
                <wp:docPr id="1" name="文本框 42"/>
                <wp:cNvGraphicFramePr/>
                <a:graphic xmlns:a="http://schemas.openxmlformats.org/drawingml/2006/main">
                  <a:graphicData uri="http://schemas.microsoft.com/office/word/2010/wordprocessingShape">
                    <wps:wsp>
                      <wps:cNvSpPr/>
                      <wps:spPr>
                        <a:xfrm>
                          <a:off x="0" y="0"/>
                          <a:ext cx="2479675" cy="1596390"/>
                        </a:xfrm>
                        <a:prstGeom prst="rect">
                          <a:avLst/>
                        </a:prstGeom>
                        <a:noFill/>
                        <a:ln w="9525" cap="flat" cmpd="sng">
                          <a:solidFill>
                            <a:srgbClr val="000000"/>
                          </a:solidFill>
                          <a:prstDash val="solid"/>
                          <a:miter/>
                          <a:headEnd type="none" w="med" len="med"/>
                          <a:tailEnd type="none" w="med" len="med"/>
                        </a:ln>
                        <a:effectLst/>
                      </wps:spPr>
                      <wps:txbx>
                        <w:txbxContent>
                          <w:p w14:paraId="1693CADD">
                            <w:pPr>
                              <w:pStyle w:val="25"/>
                              <w:rPr>
                                <w:sz w:val="20"/>
                              </w:rPr>
                            </w:pPr>
                          </w:p>
                          <w:p w14:paraId="3EDA3CFA">
                            <w:pPr>
                              <w:pStyle w:val="25"/>
                              <w:spacing w:before="178"/>
                              <w:ind w:left="157" w:right="155"/>
                              <w:jc w:val="center"/>
                            </w:pPr>
                            <w:r>
                              <w:t>被授权人（授权代表）</w:t>
                            </w:r>
                          </w:p>
                          <w:p w14:paraId="5562219B">
                            <w:pPr>
                              <w:spacing w:before="65" w:line="295" w:lineRule="auto"/>
                              <w:ind w:left="158" w:right="155"/>
                              <w:jc w:val="center"/>
                            </w:pPr>
                            <w:r>
                              <w:rPr>
                                <w:b/>
                                <w:u w:val="single"/>
                              </w:rPr>
                              <w:t>有效期内的</w:t>
                            </w:r>
                            <w:r>
                              <w:t>居民身份证复印件（正面） 粘贴处</w:t>
                            </w:r>
                          </w:p>
                        </w:txbxContent>
                      </wps:txbx>
                      <wps:bodyPr lIns="0" tIns="0" rIns="0" bIns="0" upright="1"/>
                    </wps:wsp>
                  </a:graphicData>
                </a:graphic>
              </wp:inline>
            </w:drawing>
          </mc:Choice>
          <mc:Fallback>
            <w:pict>
              <v:rect id="文本框 42" o:spid="_x0000_s1026" o:spt="1" style="height:125.7pt;width:195.25pt;" filled="f" stroked="t" coordsize="21600,21600" o:gfxdata="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TqudG0gAAAAUBAAAPAAAAAAAAAAEA&#10;IAAAACIAAABkcnMvZG93bnJldi54bWxQSwECFAAUAAAACACHTuJAux2oTRUCAAA3BAAADgAAAAAA&#10;AAABACAAAAAhAQAAZHJzL2Uyb0RvYy54bWxQSwUGAAAAAAYABgBZAQAAqAUAAAAA&#10;">
                <v:fill on="f" focussize="0,0"/>
                <v:stroke color="#000000" joinstyle="miter"/>
                <v:imagedata o:title=""/>
                <o:lock v:ext="edit" aspectratio="f"/>
                <v:textbox inset="0mm,0mm,0mm,0mm">
                  <w:txbxContent>
                    <w:p w14:paraId="1693CADD">
                      <w:pPr>
                        <w:pStyle w:val="25"/>
                        <w:rPr>
                          <w:sz w:val="20"/>
                        </w:rPr>
                      </w:pPr>
                    </w:p>
                    <w:p w14:paraId="3EDA3CFA">
                      <w:pPr>
                        <w:pStyle w:val="25"/>
                        <w:spacing w:before="178"/>
                        <w:ind w:left="157" w:right="155"/>
                        <w:jc w:val="center"/>
                      </w:pPr>
                      <w:r>
                        <w:t>被授权人（授权代表）</w:t>
                      </w:r>
                    </w:p>
                    <w:p w14:paraId="5562219B">
                      <w:pPr>
                        <w:spacing w:before="65" w:line="295" w:lineRule="auto"/>
                        <w:ind w:left="158" w:right="155"/>
                        <w:jc w:val="center"/>
                      </w:pPr>
                      <w:r>
                        <w:rPr>
                          <w:b/>
                          <w:u w:val="single"/>
                        </w:rPr>
                        <w:t>有效期内的</w:t>
                      </w:r>
                      <w:r>
                        <w:t>居民身份证复印件（正面） 粘贴处</w:t>
                      </w:r>
                    </w:p>
                  </w:txbxContent>
                </v:textbox>
                <w10:wrap type="none"/>
                <w10:anchorlock/>
              </v:rect>
            </w:pict>
          </mc:Fallback>
        </mc:AlternateContent>
      </w:r>
      <w:r>
        <w:rPr>
          <w:rFonts w:hint="eastAsia" w:ascii="仿宋" w:hAnsi="仿宋" w:eastAsia="仿宋" w:cs="仿宋"/>
          <w:sz w:val="20"/>
        </w:rPr>
        <w:tab/>
      </w:r>
      <w:r>
        <w:rPr>
          <w:rFonts w:hint="eastAsia" w:ascii="仿宋" w:hAnsi="仿宋" w:eastAsia="仿宋" w:cs="仿宋"/>
          <w:sz w:val="20"/>
        </w:rPr>
        <mc:AlternateContent>
          <mc:Choice Requires="wps">
            <w:drawing>
              <wp:inline distT="0" distB="0" distL="114300" distR="114300">
                <wp:extent cx="2491740" cy="1596390"/>
                <wp:effectExtent l="4445" t="4445" r="18415" b="18415"/>
                <wp:docPr id="1034" name="文本框 41"/>
                <wp:cNvGraphicFramePr/>
                <a:graphic xmlns:a="http://schemas.openxmlformats.org/drawingml/2006/main">
                  <a:graphicData uri="http://schemas.microsoft.com/office/word/2010/wordprocessingShape">
                    <wps:wsp>
                      <wps:cNvSpPr/>
                      <wps:spPr>
                        <a:xfrm>
                          <a:off x="0" y="0"/>
                          <a:ext cx="2491740" cy="1596390"/>
                        </a:xfrm>
                        <a:prstGeom prst="rect">
                          <a:avLst/>
                        </a:prstGeom>
                        <a:noFill/>
                        <a:ln w="9525" cap="flat" cmpd="sng">
                          <a:solidFill>
                            <a:srgbClr val="000000"/>
                          </a:solidFill>
                          <a:prstDash val="solid"/>
                          <a:miter/>
                          <a:headEnd type="none" w="med" len="med"/>
                          <a:tailEnd type="none" w="med" len="med"/>
                        </a:ln>
                        <a:effectLst/>
                      </wps:spPr>
                      <wps:txbx>
                        <w:txbxContent>
                          <w:p w14:paraId="6C441F59">
                            <w:pPr>
                              <w:pStyle w:val="25"/>
                              <w:rPr>
                                <w:sz w:val="20"/>
                              </w:rPr>
                            </w:pPr>
                          </w:p>
                          <w:p w14:paraId="0C738049">
                            <w:pPr>
                              <w:pStyle w:val="25"/>
                              <w:spacing w:before="178"/>
                              <w:ind w:left="166" w:right="166"/>
                              <w:jc w:val="center"/>
                            </w:pPr>
                            <w:r>
                              <w:t>被授权人（授权代表）</w:t>
                            </w:r>
                          </w:p>
                          <w:p w14:paraId="460D3A2D">
                            <w:pPr>
                              <w:spacing w:before="65" w:line="295" w:lineRule="auto"/>
                              <w:ind w:left="166" w:right="166"/>
                              <w:jc w:val="center"/>
                            </w:pPr>
                            <w:r>
                              <w:rPr>
                                <w:b/>
                                <w:u w:val="single"/>
                              </w:rPr>
                              <w:t>有效期内的</w:t>
                            </w:r>
                            <w:r>
                              <w:t>居民身份证复印件（反面） 粘贴处</w:t>
                            </w:r>
                          </w:p>
                        </w:txbxContent>
                      </wps:txbx>
                      <wps:bodyPr lIns="0" tIns="0" rIns="0" bIns="0" upright="1"/>
                    </wps:wsp>
                  </a:graphicData>
                </a:graphic>
              </wp:inline>
            </w:drawing>
          </mc:Choice>
          <mc:Fallback>
            <w:pict>
              <v:rect id="文本框 41" o:spid="_x0000_s1026" o:spt="1" style="height:125.7pt;width:196.2pt;" filled="f" stroked="t" coordsize="21600,21600" o:gfxdata="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blXYHTAAAABQEAAA8AAAAA&#10;AAAAAQAgAAAAIgAAAGRycy9kb3ducmV2LnhtbFBLAQIUABQAAAAIAIdO4kA54s1lGQIAADoEAAAO&#10;AAAAAAAAAAEAIAAAACIBAABkcnMvZTJvRG9jLnhtbFBLBQYAAAAABgAGAFkBAACtBQAAAAA=&#10;">
                <v:fill on="f" focussize="0,0"/>
                <v:stroke color="#000000" joinstyle="miter"/>
                <v:imagedata o:title=""/>
                <o:lock v:ext="edit" aspectratio="f"/>
                <v:textbox inset="0mm,0mm,0mm,0mm">
                  <w:txbxContent>
                    <w:p w14:paraId="6C441F59">
                      <w:pPr>
                        <w:pStyle w:val="25"/>
                        <w:rPr>
                          <w:sz w:val="20"/>
                        </w:rPr>
                      </w:pPr>
                    </w:p>
                    <w:p w14:paraId="0C738049">
                      <w:pPr>
                        <w:pStyle w:val="25"/>
                        <w:spacing w:before="178"/>
                        <w:ind w:left="166" w:right="166"/>
                        <w:jc w:val="center"/>
                      </w:pPr>
                      <w:r>
                        <w:t>被授权人（授权代表）</w:t>
                      </w:r>
                    </w:p>
                    <w:p w14:paraId="460D3A2D">
                      <w:pPr>
                        <w:spacing w:before="65" w:line="295" w:lineRule="auto"/>
                        <w:ind w:left="166" w:right="166"/>
                        <w:jc w:val="center"/>
                      </w:pPr>
                      <w:r>
                        <w:rPr>
                          <w:b/>
                          <w:u w:val="single"/>
                        </w:rPr>
                        <w:t>有效期内的</w:t>
                      </w:r>
                      <w:r>
                        <w:t>居民身份证复印件（反面） 粘贴处</w:t>
                      </w:r>
                    </w:p>
                  </w:txbxContent>
                </v:textbox>
                <w10:wrap type="none"/>
                <w10:anchorlock/>
              </v:rect>
            </w:pict>
          </mc:Fallback>
        </mc:AlternateContent>
      </w:r>
    </w:p>
    <w:p w14:paraId="71808839">
      <w:pPr>
        <w:pStyle w:val="25"/>
        <w:spacing w:line="360" w:lineRule="auto"/>
        <w:jc w:val="center"/>
        <w:rPr>
          <w:rFonts w:hint="eastAsia" w:ascii="仿宋" w:hAnsi="仿宋" w:eastAsia="仿宋" w:cs="仿宋"/>
        </w:rPr>
      </w:pPr>
      <w:r>
        <w:rPr>
          <w:rFonts w:hint="eastAsia" w:ascii="仿宋" w:hAnsi="仿宋" w:eastAsia="仿宋" w:cs="仿宋"/>
          <w:b/>
          <w:bCs/>
          <w:sz w:val="32"/>
          <w:szCs w:val="32"/>
        </w:rPr>
        <w:t>3.3 响应承诺函</w:t>
      </w:r>
    </w:p>
    <w:p w14:paraId="6AF6DAB5">
      <w:pPr>
        <w:adjustRightInd w:val="0"/>
        <w:snapToGrid w:val="0"/>
        <w:spacing w:line="360" w:lineRule="exact"/>
        <w:ind w:firstLine="480" w:firstLineChars="200"/>
        <w:rPr>
          <w:rFonts w:hint="eastAsia" w:ascii="仿宋" w:hAnsi="仿宋" w:eastAsia="仿宋" w:cs="仿宋"/>
          <w:sz w:val="24"/>
        </w:rPr>
      </w:pPr>
      <w:r>
        <w:rPr>
          <w:rFonts w:hint="eastAsia" w:ascii="仿宋" w:hAnsi="仿宋" w:eastAsia="仿宋" w:cs="仿宋"/>
          <w:sz w:val="24"/>
        </w:rPr>
        <w:t>致：中山大学孙逸仙纪念医院</w:t>
      </w:r>
    </w:p>
    <w:p w14:paraId="1B313017">
      <w:pPr>
        <w:pStyle w:val="176"/>
        <w:adjustRightInd w:val="0"/>
        <w:snapToGrid w:val="0"/>
        <w:spacing w:line="360" w:lineRule="exact"/>
        <w:ind w:firstLine="480"/>
        <w:rPr>
          <w:rFonts w:hint="eastAsia" w:ascii="仿宋" w:hAnsi="仿宋" w:eastAsia="仿宋" w:cs="仿宋"/>
          <w:sz w:val="24"/>
        </w:rPr>
      </w:pPr>
      <w:r>
        <w:rPr>
          <w:rFonts w:hint="eastAsia" w:ascii="仿宋" w:hAnsi="仿宋" w:eastAsia="仿宋" w:cs="仿宋"/>
          <w:sz w:val="24"/>
        </w:rPr>
        <w:t>依据贵院</w:t>
      </w:r>
      <w:r>
        <w:rPr>
          <w:rFonts w:hint="eastAsia" w:ascii="仿宋" w:hAnsi="仿宋" w:eastAsia="仿宋" w:cs="仿宋"/>
          <w:sz w:val="24"/>
          <w:u w:val="single"/>
        </w:rPr>
        <w:t>（项目名称/项目编号：)</w:t>
      </w:r>
      <w:r>
        <w:rPr>
          <w:rFonts w:hint="eastAsia" w:ascii="仿宋" w:hAnsi="仿宋" w:eastAsia="仿宋" w:cs="仿宋"/>
          <w:sz w:val="24"/>
        </w:rPr>
        <w:t>的采购邀请，我方代表</w:t>
      </w:r>
      <w:r>
        <w:rPr>
          <w:rFonts w:hint="eastAsia" w:ascii="仿宋" w:hAnsi="仿宋" w:eastAsia="仿宋" w:cs="仿宋"/>
          <w:sz w:val="24"/>
          <w:u w:val="single"/>
        </w:rPr>
        <w:t>（姓名、职务）</w:t>
      </w:r>
      <w:r>
        <w:rPr>
          <w:rFonts w:hint="eastAsia" w:ascii="仿宋" w:hAnsi="仿宋" w:eastAsia="仿宋" w:cs="仿宋"/>
          <w:sz w:val="24"/>
        </w:rPr>
        <w:t>经正式授权并代表</w:t>
      </w:r>
      <w:r>
        <w:rPr>
          <w:rFonts w:hint="eastAsia" w:ascii="仿宋" w:hAnsi="仿宋" w:eastAsia="仿宋" w:cs="仿宋"/>
          <w:sz w:val="24"/>
          <w:u w:val="single"/>
        </w:rPr>
        <w:t>（响应人名称、地址）</w:t>
      </w:r>
      <w:r>
        <w:rPr>
          <w:rFonts w:hint="eastAsia" w:ascii="仿宋" w:hAnsi="仿宋" w:eastAsia="仿宋" w:cs="仿宋"/>
          <w:sz w:val="24"/>
        </w:rPr>
        <w:t>提交响应文件正本</w:t>
      </w:r>
      <w:r>
        <w:rPr>
          <w:rFonts w:hint="eastAsia" w:ascii="仿宋" w:hAnsi="仿宋" w:eastAsia="仿宋" w:cs="仿宋"/>
          <w:sz w:val="24"/>
          <w:u w:val="single"/>
        </w:rPr>
        <w:t xml:space="preserve"> 1 </w:t>
      </w:r>
      <w:r>
        <w:rPr>
          <w:rFonts w:hint="eastAsia" w:ascii="仿宋" w:hAnsi="仿宋" w:eastAsia="仿宋" w:cs="仿宋"/>
          <w:sz w:val="24"/>
        </w:rPr>
        <w:t>份，副本</w:t>
      </w:r>
      <w:r>
        <w:rPr>
          <w:rFonts w:hint="eastAsia" w:ascii="仿宋" w:hAnsi="仿宋" w:eastAsia="仿宋" w:cs="仿宋"/>
          <w:sz w:val="24"/>
          <w:u w:val="single"/>
        </w:rPr>
        <w:t xml:space="preserve"> 2 </w:t>
      </w:r>
      <w:r>
        <w:rPr>
          <w:rFonts w:hint="eastAsia" w:ascii="仿宋" w:hAnsi="仿宋" w:eastAsia="仿宋" w:cs="仿宋"/>
          <w:sz w:val="24"/>
        </w:rPr>
        <w:t>份。</w:t>
      </w:r>
    </w:p>
    <w:p w14:paraId="490EB035">
      <w:pPr>
        <w:pStyle w:val="176"/>
        <w:adjustRightInd w:val="0"/>
        <w:snapToGrid w:val="0"/>
        <w:spacing w:line="360" w:lineRule="exact"/>
        <w:ind w:firstLine="480"/>
        <w:rPr>
          <w:rFonts w:hint="eastAsia" w:ascii="仿宋" w:hAnsi="仿宋" w:eastAsia="仿宋" w:cs="仿宋"/>
          <w:sz w:val="24"/>
        </w:rPr>
      </w:pPr>
      <w:r>
        <w:rPr>
          <w:rFonts w:hint="eastAsia" w:ascii="仿宋" w:hAnsi="仿宋" w:eastAsia="仿宋" w:cs="仿宋"/>
          <w:sz w:val="24"/>
        </w:rPr>
        <w:t>在此，我方承诺如下：</w:t>
      </w:r>
    </w:p>
    <w:p w14:paraId="538AB087">
      <w:pPr>
        <w:pStyle w:val="176"/>
        <w:adjustRightInd w:val="0"/>
        <w:snapToGrid w:val="0"/>
        <w:spacing w:line="360" w:lineRule="exact"/>
        <w:ind w:firstLine="480"/>
        <w:rPr>
          <w:rFonts w:hint="eastAsia" w:ascii="仿宋" w:hAnsi="仿宋" w:eastAsia="仿宋" w:cs="仿宋"/>
          <w:sz w:val="24"/>
        </w:rPr>
      </w:pPr>
      <w:r>
        <w:rPr>
          <w:rFonts w:hint="eastAsia" w:ascii="仿宋" w:hAnsi="仿宋" w:eastAsia="仿宋" w:cs="仿宋"/>
          <w:sz w:val="24"/>
        </w:rPr>
        <w:t>1、同意并接受</w:t>
      </w:r>
      <w:r>
        <w:rPr>
          <w:rFonts w:hint="eastAsia" w:ascii="仿宋" w:hAnsi="仿宋" w:eastAsia="仿宋" w:cs="仿宋"/>
          <w:sz w:val="24"/>
          <w:lang w:eastAsia="zh-CN"/>
        </w:rPr>
        <w:t>竞谈</w:t>
      </w:r>
      <w:r>
        <w:rPr>
          <w:rFonts w:hint="eastAsia" w:ascii="仿宋" w:hAnsi="仿宋" w:eastAsia="仿宋" w:cs="仿宋"/>
          <w:sz w:val="24"/>
        </w:rPr>
        <w:t>文件的各项要求，遵守</w:t>
      </w:r>
      <w:r>
        <w:rPr>
          <w:rFonts w:hint="eastAsia" w:ascii="仿宋" w:hAnsi="仿宋" w:eastAsia="仿宋" w:cs="仿宋"/>
          <w:sz w:val="24"/>
          <w:lang w:eastAsia="zh-CN"/>
        </w:rPr>
        <w:t>竞谈</w:t>
      </w:r>
      <w:r>
        <w:rPr>
          <w:rFonts w:hint="eastAsia" w:ascii="仿宋" w:hAnsi="仿宋" w:eastAsia="仿宋" w:cs="仿宋"/>
          <w:sz w:val="24"/>
        </w:rPr>
        <w:t>文件中的各项规定，按</w:t>
      </w:r>
      <w:r>
        <w:rPr>
          <w:rFonts w:hint="eastAsia" w:ascii="仿宋" w:hAnsi="仿宋" w:eastAsia="仿宋" w:cs="仿宋"/>
          <w:sz w:val="24"/>
          <w:lang w:eastAsia="zh-CN"/>
        </w:rPr>
        <w:t>竞谈</w:t>
      </w:r>
      <w:r>
        <w:rPr>
          <w:rFonts w:hint="eastAsia" w:ascii="仿宋" w:hAnsi="仿宋" w:eastAsia="仿宋" w:cs="仿宋"/>
          <w:sz w:val="24"/>
        </w:rPr>
        <w:t>文件的要求提供报价。</w:t>
      </w:r>
    </w:p>
    <w:p w14:paraId="0AA30BA1">
      <w:pPr>
        <w:pStyle w:val="176"/>
        <w:adjustRightInd w:val="0"/>
        <w:snapToGrid w:val="0"/>
        <w:spacing w:line="360" w:lineRule="exact"/>
        <w:ind w:firstLine="480"/>
        <w:rPr>
          <w:rFonts w:hint="eastAsia" w:ascii="仿宋" w:hAnsi="仿宋" w:eastAsia="仿宋" w:cs="仿宋"/>
          <w:sz w:val="24"/>
        </w:rPr>
      </w:pPr>
      <w:r>
        <w:rPr>
          <w:rFonts w:hint="eastAsia" w:ascii="仿宋" w:hAnsi="仿宋" w:eastAsia="仿宋" w:cs="仿宋"/>
          <w:sz w:val="24"/>
        </w:rPr>
        <w:t>2、响应有效期为递交响应文件之日起90天，如成交，有效期将延至合同终止日为止。</w:t>
      </w:r>
    </w:p>
    <w:p w14:paraId="2C01D823">
      <w:pPr>
        <w:pStyle w:val="176"/>
        <w:adjustRightInd w:val="0"/>
        <w:snapToGrid w:val="0"/>
        <w:spacing w:line="360" w:lineRule="exact"/>
        <w:ind w:firstLine="480"/>
        <w:rPr>
          <w:rFonts w:hint="eastAsia" w:ascii="仿宋" w:hAnsi="仿宋" w:eastAsia="仿宋" w:cs="仿宋"/>
          <w:sz w:val="24"/>
        </w:rPr>
      </w:pPr>
      <w:r>
        <w:rPr>
          <w:rFonts w:hint="eastAsia" w:ascii="仿宋" w:hAnsi="仿宋" w:eastAsia="仿宋" w:cs="仿宋"/>
          <w:sz w:val="24"/>
        </w:rPr>
        <w:t>3、我方在参与响应前已详细研究了</w:t>
      </w:r>
      <w:r>
        <w:rPr>
          <w:rFonts w:hint="eastAsia" w:ascii="仿宋" w:hAnsi="仿宋" w:eastAsia="仿宋" w:cs="仿宋"/>
          <w:sz w:val="24"/>
          <w:lang w:eastAsia="zh-CN"/>
        </w:rPr>
        <w:t>竞谈</w:t>
      </w:r>
      <w:r>
        <w:rPr>
          <w:rFonts w:hint="eastAsia" w:ascii="仿宋" w:hAnsi="仿宋" w:eastAsia="仿宋" w:cs="仿宋"/>
          <w:sz w:val="24"/>
        </w:rPr>
        <w:t>文件及其附件的全部内容，包括澄清及修改文件(如有)和所有已提供的参考资料以及有关附件。我方已完全清晰理解</w:t>
      </w:r>
      <w:r>
        <w:rPr>
          <w:rFonts w:hint="eastAsia" w:ascii="仿宋" w:hAnsi="仿宋" w:eastAsia="仿宋" w:cs="仿宋"/>
          <w:sz w:val="24"/>
          <w:lang w:eastAsia="zh-CN"/>
        </w:rPr>
        <w:t>竞谈</w:t>
      </w:r>
      <w:r>
        <w:rPr>
          <w:rFonts w:hint="eastAsia" w:ascii="仿宋" w:hAnsi="仿宋" w:eastAsia="仿宋" w:cs="仿宋"/>
          <w:sz w:val="24"/>
        </w:rPr>
        <w:t>文件的要求，不存在任何含糊不清和误解之处，同意放弃对这些文件所提出的异议和质疑的权利。</w:t>
      </w:r>
    </w:p>
    <w:p w14:paraId="5DCD767A">
      <w:pPr>
        <w:pStyle w:val="176"/>
        <w:adjustRightInd w:val="0"/>
        <w:snapToGrid w:val="0"/>
        <w:spacing w:line="360" w:lineRule="exact"/>
        <w:ind w:firstLine="480"/>
        <w:rPr>
          <w:rFonts w:hint="eastAsia" w:ascii="仿宋" w:hAnsi="仿宋" w:eastAsia="仿宋" w:cs="仿宋"/>
          <w:sz w:val="24"/>
        </w:rPr>
      </w:pPr>
      <w:r>
        <w:rPr>
          <w:rFonts w:hint="eastAsia" w:ascii="仿宋" w:hAnsi="仿宋" w:eastAsia="仿宋" w:cs="仿宋"/>
          <w:sz w:val="24"/>
        </w:rPr>
        <w:t>4、我方愿意向贵院提供任何与本项报价有关的数据、情况和技术资料。若贵院需要，我方愿意提供我方作出的一切承诺的证明材料。</w:t>
      </w:r>
    </w:p>
    <w:p w14:paraId="2E471644">
      <w:pPr>
        <w:pStyle w:val="176"/>
        <w:adjustRightInd w:val="0"/>
        <w:snapToGrid w:val="0"/>
        <w:spacing w:line="360" w:lineRule="exact"/>
        <w:ind w:firstLine="480"/>
        <w:rPr>
          <w:rFonts w:hint="eastAsia" w:ascii="仿宋" w:hAnsi="仿宋" w:eastAsia="仿宋" w:cs="仿宋"/>
          <w:sz w:val="24"/>
        </w:rPr>
      </w:pPr>
      <w:r>
        <w:rPr>
          <w:rFonts w:hint="eastAsia" w:ascii="仿宋" w:hAnsi="仿宋" w:eastAsia="仿宋" w:cs="仿宋"/>
          <w:sz w:val="24"/>
        </w:rPr>
        <w:t>5、我方如果成交，将保证履行</w:t>
      </w:r>
      <w:r>
        <w:rPr>
          <w:rFonts w:hint="eastAsia" w:ascii="仿宋" w:hAnsi="仿宋" w:eastAsia="仿宋" w:cs="仿宋"/>
          <w:sz w:val="24"/>
          <w:lang w:eastAsia="zh-CN"/>
        </w:rPr>
        <w:t>竞谈</w:t>
      </w:r>
      <w:r>
        <w:rPr>
          <w:rFonts w:hint="eastAsia" w:ascii="仿宋" w:hAnsi="仿宋" w:eastAsia="仿宋" w:cs="仿宋"/>
          <w:sz w:val="24"/>
        </w:rPr>
        <w:t>文件及其附件中的全部责任和义务，按质、按量、按期完成《采购需求》及《合同书》中的全部任务。</w:t>
      </w:r>
    </w:p>
    <w:p w14:paraId="782DF06A">
      <w:pPr>
        <w:pStyle w:val="176"/>
        <w:adjustRightInd w:val="0"/>
        <w:snapToGrid w:val="0"/>
        <w:spacing w:line="360" w:lineRule="exact"/>
        <w:ind w:firstLine="480"/>
        <w:rPr>
          <w:rFonts w:hint="eastAsia" w:ascii="仿宋" w:hAnsi="仿宋" w:eastAsia="仿宋" w:cs="仿宋"/>
          <w:sz w:val="24"/>
        </w:rPr>
      </w:pPr>
      <w:r>
        <w:rPr>
          <w:rFonts w:hint="eastAsia" w:ascii="仿宋" w:hAnsi="仿宋" w:eastAsia="仿宋" w:cs="仿宋"/>
          <w:sz w:val="24"/>
        </w:rPr>
        <w:t>6、按</w:t>
      </w:r>
      <w:r>
        <w:rPr>
          <w:rFonts w:hint="eastAsia" w:ascii="仿宋" w:hAnsi="仿宋" w:eastAsia="仿宋" w:cs="仿宋"/>
          <w:sz w:val="24"/>
          <w:lang w:eastAsia="zh-CN"/>
        </w:rPr>
        <w:t>竞谈</w:t>
      </w:r>
      <w:r>
        <w:rPr>
          <w:rFonts w:hint="eastAsia" w:ascii="仿宋" w:hAnsi="仿宋" w:eastAsia="仿宋" w:cs="仿宋"/>
          <w:sz w:val="24"/>
        </w:rPr>
        <w:t>文件提供的全部货物（工程、服务）与相关服务的响应总价详见《报价表》。</w:t>
      </w:r>
    </w:p>
    <w:p w14:paraId="156CF7D0">
      <w:pPr>
        <w:pStyle w:val="176"/>
        <w:adjustRightInd w:val="0"/>
        <w:snapToGrid w:val="0"/>
        <w:spacing w:line="360" w:lineRule="exact"/>
        <w:ind w:firstLine="480"/>
        <w:rPr>
          <w:rFonts w:hint="eastAsia" w:ascii="仿宋" w:hAnsi="仿宋" w:eastAsia="仿宋" w:cs="仿宋"/>
          <w:sz w:val="24"/>
        </w:rPr>
      </w:pPr>
      <w:r>
        <w:rPr>
          <w:rFonts w:hint="eastAsia" w:ascii="仿宋" w:hAnsi="仿宋" w:eastAsia="仿宋" w:cs="仿宋"/>
          <w:sz w:val="24"/>
        </w:rPr>
        <w:t>7、我方承诺能够完全对</w:t>
      </w:r>
      <w:r>
        <w:rPr>
          <w:rFonts w:hint="eastAsia" w:ascii="仿宋" w:hAnsi="仿宋" w:eastAsia="仿宋" w:cs="仿宋"/>
          <w:sz w:val="24"/>
          <w:lang w:eastAsia="zh-CN"/>
        </w:rPr>
        <w:t>竞谈</w:t>
      </w:r>
      <w:r>
        <w:rPr>
          <w:rFonts w:hint="eastAsia" w:ascii="仿宋" w:hAnsi="仿宋" w:eastAsia="仿宋" w:cs="仿宋"/>
          <w:sz w:val="24"/>
        </w:rPr>
        <w:t>文件所有带“★”号条款作出响应，具体如下：</w:t>
      </w:r>
    </w:p>
    <w:p w14:paraId="51F9535C">
      <w:pPr>
        <w:pStyle w:val="176"/>
        <w:adjustRightInd w:val="0"/>
        <w:snapToGrid w:val="0"/>
        <w:spacing w:line="360" w:lineRule="exact"/>
        <w:ind w:firstLine="482"/>
        <w:rPr>
          <w:rFonts w:hint="eastAsia" w:ascii="仿宋" w:hAnsi="仿宋" w:eastAsia="仿宋" w:cs="仿宋"/>
          <w:sz w:val="24"/>
        </w:rPr>
      </w:pPr>
      <w:r>
        <w:rPr>
          <w:rFonts w:hint="eastAsia" w:ascii="仿宋" w:hAnsi="仿宋" w:eastAsia="仿宋" w:cs="仿宋"/>
          <w:sz w:val="24"/>
        </w:rPr>
        <w:t>★（1）本项目原有火灾自动报警系统、消防广播系统、消防电话系统品牌为:海湾、北大青鸟、营口等。</w:t>
      </w:r>
      <w:r>
        <w:rPr>
          <w:rFonts w:hint="eastAsia" w:ascii="仿宋" w:hAnsi="仿宋" w:eastAsia="仿宋" w:cs="仿宋"/>
          <w:b/>
          <w:bCs/>
          <w:color w:val="auto"/>
          <w:sz w:val="24"/>
        </w:rPr>
        <w:t>供应商响应时须针对所投设备与现有系统兼容的情况作出详细说明，并提供相关技术支持或承诺，以证明设备能够满足在电气性能、通信协议、数据格式等方面与上述品牌消防联动系统相适配。</w:t>
      </w:r>
      <w:r>
        <w:rPr>
          <w:rFonts w:hint="eastAsia" w:ascii="仿宋" w:hAnsi="仿宋" w:eastAsia="仿宋" w:cs="仿宋"/>
          <w:b/>
          <w:bCs/>
          <w:color w:val="FF0000"/>
          <w:sz w:val="24"/>
          <w:u w:val="single"/>
          <w:lang w:eastAsia="zh-CN"/>
        </w:rPr>
        <w:t>【针对采购清单内要求提供系统兼容情况说明的产品，</w:t>
      </w:r>
      <w:r>
        <w:rPr>
          <w:rFonts w:hint="eastAsia" w:ascii="仿宋" w:hAnsi="仿宋" w:eastAsia="仿宋" w:cs="仿宋"/>
          <w:b/>
          <w:bCs/>
          <w:color w:val="FF0000"/>
          <w:sz w:val="24"/>
          <w:u w:val="single"/>
          <w:lang w:val="en-US" w:eastAsia="zh-CN"/>
        </w:rPr>
        <w:t>供应商须对照本项目采购清单逐条提供对应兼容性说明及承诺，确保无缺项漏项；未按要求完整提供的，视为该产品响应不满足采购要求</w:t>
      </w:r>
      <w:r>
        <w:rPr>
          <w:rFonts w:hint="eastAsia" w:ascii="仿宋" w:hAnsi="仿宋" w:eastAsia="仿宋" w:cs="仿宋"/>
          <w:b/>
          <w:bCs/>
          <w:color w:val="FF0000"/>
          <w:sz w:val="24"/>
          <w:u w:val="single"/>
          <w:lang w:eastAsia="zh-CN"/>
        </w:rPr>
        <w:t>】</w:t>
      </w:r>
      <w:r>
        <w:rPr>
          <w:rFonts w:hint="eastAsia" w:ascii="仿宋" w:hAnsi="仿宋" w:eastAsia="仿宋" w:cs="仿宋"/>
          <w:b/>
          <w:bCs/>
          <w:color w:val="auto"/>
          <w:sz w:val="24"/>
        </w:rPr>
        <w:t>若供应商无法提供有效证明或所投设备在实际安装调试过程中无法与现有系统兼容，采购人有权要求供应商更换符合要求的设备，由此产生的一切费用和责任由供应商承担。</w:t>
      </w:r>
    </w:p>
    <w:p w14:paraId="35CE639B">
      <w:pPr>
        <w:pStyle w:val="176"/>
        <w:adjustRightInd w:val="0"/>
        <w:snapToGrid w:val="0"/>
        <w:spacing w:line="360" w:lineRule="exact"/>
        <w:ind w:firstLine="482"/>
        <w:rPr>
          <w:rFonts w:hint="eastAsia" w:ascii="仿宋" w:hAnsi="仿宋" w:eastAsia="仿宋" w:cs="仿宋"/>
          <w:sz w:val="24"/>
          <w:szCs w:val="24"/>
        </w:rPr>
      </w:pPr>
      <w:r>
        <w:rPr>
          <w:rFonts w:hint="eastAsia" w:ascii="仿宋" w:hAnsi="仿宋" w:eastAsia="仿宋" w:cs="仿宋"/>
          <w:sz w:val="24"/>
        </w:rPr>
        <w:t>★</w:t>
      </w:r>
      <w:r>
        <w:rPr>
          <w:rFonts w:hint="eastAsia" w:ascii="仿宋" w:hAnsi="仿宋" w:eastAsia="仿宋" w:cs="仿宋"/>
          <w:sz w:val="24"/>
          <w:szCs w:val="24"/>
        </w:rPr>
        <w:t>对于</w:t>
      </w:r>
      <w:r>
        <w:rPr>
          <w:rFonts w:hint="eastAsia" w:ascii="仿宋" w:hAnsi="仿宋" w:eastAsia="仿宋" w:cs="仿宋"/>
          <w:sz w:val="24"/>
          <w:szCs w:val="24"/>
          <w:lang w:val="en-US" w:eastAsia="zh-CN"/>
        </w:rPr>
        <w:t>本项目《用户需求书》“三、货物详细技术参数要求”中</w:t>
      </w:r>
      <w:r>
        <w:rPr>
          <w:rFonts w:hint="eastAsia" w:ascii="仿宋" w:hAnsi="仿宋" w:eastAsia="仿宋" w:cs="仿宋"/>
          <w:sz w:val="24"/>
          <w:szCs w:val="24"/>
        </w:rPr>
        <w:t>要求提供CCCF国家强制性产品认证证书及第三方检测机构检测报告的产品，供应商投标阶段可不提交对应证书及完整检测报告，</w:t>
      </w:r>
      <w:r>
        <w:rPr>
          <w:rFonts w:hint="eastAsia" w:ascii="仿宋" w:hAnsi="仿宋" w:eastAsia="仿宋" w:cs="仿宋"/>
          <w:b/>
          <w:bCs/>
          <w:sz w:val="24"/>
          <w:szCs w:val="24"/>
        </w:rPr>
        <w:t>但须提供加盖供应商公章的响应承诺函（格式自拟），承诺如本单位成交，于合同正式签订前 10 个工作日内向采购人提交对应产品的CCCF认证证书及完整检测报告。</w:t>
      </w:r>
      <w:r>
        <w:rPr>
          <w:rFonts w:hint="eastAsia" w:ascii="仿宋" w:hAnsi="仿宋" w:eastAsia="仿宋" w:cs="仿宋"/>
          <w:b/>
          <w:bCs/>
          <w:color w:val="FF0000"/>
          <w:sz w:val="24"/>
          <w:u w:val="single"/>
          <w:lang w:eastAsia="zh-CN"/>
        </w:rPr>
        <w:t>【针对采购清单内要求提供</w:t>
      </w:r>
      <w:r>
        <w:rPr>
          <w:rFonts w:hint="eastAsia" w:ascii="仿宋" w:hAnsi="仿宋" w:eastAsia="仿宋" w:cs="仿宋"/>
          <w:b/>
          <w:bCs/>
          <w:color w:val="FF0000"/>
          <w:sz w:val="24"/>
          <w:u w:val="single"/>
          <w:lang w:val="en-US" w:eastAsia="zh-CN"/>
        </w:rPr>
        <w:t>CCCF认证证书及CMA检测报告的产品</w:t>
      </w:r>
      <w:r>
        <w:rPr>
          <w:rFonts w:hint="eastAsia" w:ascii="仿宋" w:hAnsi="仿宋" w:eastAsia="仿宋" w:cs="仿宋"/>
          <w:b/>
          <w:bCs/>
          <w:color w:val="FF0000"/>
          <w:sz w:val="24"/>
          <w:u w:val="single"/>
          <w:lang w:eastAsia="zh-CN"/>
        </w:rPr>
        <w:t>，</w:t>
      </w:r>
      <w:r>
        <w:rPr>
          <w:rFonts w:hint="eastAsia" w:ascii="仿宋" w:hAnsi="仿宋" w:eastAsia="仿宋" w:cs="仿宋"/>
          <w:b/>
          <w:bCs/>
          <w:color w:val="FF0000"/>
          <w:sz w:val="24"/>
          <w:u w:val="single"/>
          <w:lang w:val="en-US" w:eastAsia="zh-CN"/>
        </w:rPr>
        <w:t>供应商须对照本项目采购清单逐条提供响应承诺函，确保无缺项漏项；未按要求完整提供的，视为该产品响应不满足采购要求</w:t>
      </w:r>
      <w:r>
        <w:rPr>
          <w:rFonts w:hint="eastAsia" w:ascii="仿宋" w:hAnsi="仿宋" w:eastAsia="仿宋" w:cs="仿宋"/>
          <w:b/>
          <w:bCs/>
          <w:color w:val="FF0000"/>
          <w:sz w:val="24"/>
          <w:u w:val="single"/>
          <w:lang w:eastAsia="zh-CN"/>
        </w:rPr>
        <w:t>】</w:t>
      </w:r>
    </w:p>
    <w:p w14:paraId="6576E0F8">
      <w:pPr>
        <w:pStyle w:val="176"/>
        <w:adjustRightInd w:val="0"/>
        <w:snapToGrid w:val="0"/>
        <w:spacing w:line="360" w:lineRule="exact"/>
        <w:ind w:firstLine="482"/>
        <w:rPr>
          <w:rFonts w:hint="eastAsia" w:ascii="仿宋" w:hAnsi="仿宋" w:eastAsia="仿宋" w:cs="仿宋"/>
          <w:sz w:val="24"/>
          <w:szCs w:val="24"/>
        </w:rPr>
      </w:pPr>
      <w:r>
        <w:rPr>
          <w:rFonts w:hint="eastAsia" w:ascii="仿宋" w:hAnsi="仿宋" w:eastAsia="仿宋" w:cs="仿宋"/>
          <w:sz w:val="24"/>
          <w:szCs w:val="24"/>
        </w:rPr>
        <w:t>检测报告须为同型号产品的第三方完整检测报告：属于市场监管总局检验检测机构资质认定 “一单一库” 管理范围内检测项目的，报告应当带有 CMA 认定标志；若检测项目不在 “一单一库” 管理范围内，2026 年 6 月 1 日及之后出具的检测报告可不加盖 CMA 认定标志。报告全部检测指标判定均应为合格，指标存在不合格项的，该份报告不予认定。</w:t>
      </w:r>
    </w:p>
    <w:p w14:paraId="64800ED6">
      <w:pPr>
        <w:pStyle w:val="176"/>
        <w:adjustRightInd w:val="0"/>
        <w:snapToGrid w:val="0"/>
        <w:spacing w:line="360" w:lineRule="exact"/>
        <w:ind w:firstLine="482"/>
        <w:rPr>
          <w:rFonts w:hint="eastAsia" w:ascii="仿宋" w:hAnsi="仿宋" w:eastAsia="仿宋" w:cs="仿宋"/>
          <w:b/>
          <w:bCs/>
          <w:color w:val="auto"/>
          <w:sz w:val="24"/>
          <w:szCs w:val="24"/>
        </w:rPr>
      </w:pPr>
      <w:r>
        <w:rPr>
          <w:rFonts w:hint="eastAsia" w:ascii="仿宋" w:hAnsi="仿宋" w:eastAsia="仿宋" w:cs="仿宋"/>
          <w:b/>
          <w:bCs/>
          <w:color w:val="auto"/>
          <w:sz w:val="24"/>
          <w:szCs w:val="24"/>
        </w:rPr>
        <w:t>若成交供应商未在合同正式签订前按期、按上述要求提交全套资料，采购人有权取消其成交资格，并追究成交供应商相应违约责任。</w:t>
      </w:r>
    </w:p>
    <w:p w14:paraId="1959D949">
      <w:pPr>
        <w:pStyle w:val="176"/>
        <w:numPr>
          <w:ilvl w:val="0"/>
          <w:numId w:val="0"/>
        </w:numPr>
        <w:adjustRightInd w:val="0"/>
        <w:snapToGrid w:val="0"/>
        <w:spacing w:line="360" w:lineRule="exact"/>
        <w:ind w:firstLine="480" w:firstLineChars="200"/>
        <w:rPr>
          <w:rFonts w:hint="eastAsia" w:ascii="仿宋" w:hAnsi="仿宋" w:eastAsia="仿宋" w:cs="仿宋"/>
          <w:b/>
          <w:bCs/>
          <w:sz w:val="24"/>
          <w:lang w:val="en-US" w:eastAsia="zh-CN"/>
        </w:rPr>
      </w:pPr>
      <w:r>
        <w:rPr>
          <w:rFonts w:hint="eastAsia" w:ascii="仿宋" w:hAnsi="仿宋" w:eastAsia="仿宋" w:cs="仿宋"/>
          <w:sz w:val="24"/>
        </w:rPr>
        <w:t>★</w:t>
      </w:r>
      <w:r>
        <w:rPr>
          <w:rFonts w:hint="eastAsia" w:ascii="仿宋" w:hAnsi="仿宋" w:eastAsia="仿宋" w:cs="仿宋"/>
          <w:b/>
          <w:bCs/>
          <w:sz w:val="24"/>
        </w:rPr>
        <w:t>第二章用户需求书</w:t>
      </w:r>
      <w:r>
        <w:rPr>
          <w:rFonts w:hint="eastAsia" w:ascii="仿宋" w:hAnsi="仿宋" w:eastAsia="仿宋" w:cs="仿宋"/>
          <w:b/>
          <w:bCs/>
          <w:sz w:val="24"/>
          <w:lang w:eastAsia="zh-CN"/>
        </w:rPr>
        <w:t>四、质量、资质、交货、验收、售后要求</w:t>
      </w:r>
      <w:r>
        <w:rPr>
          <w:rFonts w:hint="eastAsia" w:ascii="仿宋" w:hAnsi="仿宋" w:eastAsia="仿宋" w:cs="仿宋"/>
          <w:b/>
          <w:bCs/>
          <w:sz w:val="24"/>
          <w:lang w:val="en-US" w:eastAsia="zh-CN"/>
        </w:rPr>
        <w:t xml:space="preserve"> 1.质量与资质要求</w:t>
      </w:r>
    </w:p>
    <w:p w14:paraId="1E394C46">
      <w:pPr>
        <w:pStyle w:val="176"/>
        <w:numPr>
          <w:ilvl w:val="0"/>
          <w:numId w:val="0"/>
        </w:numPr>
        <w:adjustRightInd w:val="0"/>
        <w:snapToGrid w:val="0"/>
        <w:spacing w:line="36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val="en-US" w:eastAsia="en-US" w:bidi="ar-SA"/>
        </w:rPr>
        <w:t>A.</w:t>
      </w:r>
      <w:r>
        <w:rPr>
          <w:rFonts w:hint="eastAsia" w:ascii="仿宋" w:hAnsi="仿宋" w:eastAsia="仿宋" w:cs="仿宋"/>
          <w:b w:val="0"/>
          <w:sz w:val="24"/>
        </w:rPr>
        <w:t>所有产品须为全新原厂、未启用正品，符合国家及行业最新强制性标准（含前述新版国标），并提供设备检测报告。合同履约期间，若出台新的国家或行业（部）规范、标准，成交供应商应保证合同项下标的物满足新规范标准要求，由此产生的全部增加费用及相关风险，均由成交供应商自行承担。严禁供应假冒伪劣产品，一经查实，采购人有权解除本合同，由此引发的一切费用与法律责任由成交供应商全部承担。</w:t>
      </w:r>
    </w:p>
    <w:p w14:paraId="7E2A2D47">
      <w:pPr>
        <w:pStyle w:val="176"/>
        <w:numPr>
          <w:ilvl w:val="0"/>
          <w:numId w:val="0"/>
        </w:numPr>
        <w:adjustRightInd w:val="0"/>
        <w:snapToGrid w:val="0"/>
        <w:spacing w:line="360" w:lineRule="exact"/>
        <w:ind w:firstLine="480" w:firstLineChars="200"/>
        <w:rPr>
          <w:rFonts w:hint="default" w:ascii="仿宋" w:hAnsi="仿宋" w:eastAsia="仿宋" w:cs="仿宋"/>
          <w:sz w:val="24"/>
          <w:szCs w:val="24"/>
          <w:lang w:val="en-US" w:eastAsia="zh-CN"/>
        </w:rPr>
      </w:pPr>
      <w:r>
        <w:rPr>
          <w:rFonts w:hint="default" w:ascii="仿宋" w:hAnsi="仿宋" w:eastAsia="仿宋" w:cs="仿宋"/>
          <w:sz w:val="24"/>
          <w:szCs w:val="24"/>
          <w:lang w:val="en-US" w:eastAsia="zh-CN" w:bidi="ar-SA"/>
        </w:rPr>
        <w:t>B.</w:t>
      </w:r>
      <w:r>
        <w:rPr>
          <w:rFonts w:hint="eastAsia" w:ascii="仿宋" w:hAnsi="仿宋" w:eastAsia="仿宋" w:cs="仿宋"/>
          <w:sz w:val="24"/>
          <w:szCs w:val="22"/>
        </w:rPr>
        <w:t>供应商供货产品中：涉及有效期的消防器材，产品出厂日期至采购人送货通知发出之日应不超过 1 个月；无有效期要求的消防器材，产品出厂日期至采购人送货通知发出之日应不超过 3 个月，出厂日期以铭牌及合格证为准。</w:t>
      </w:r>
    </w:p>
    <w:p w14:paraId="117BE342">
      <w:pPr>
        <w:pStyle w:val="176"/>
        <w:numPr>
          <w:ilvl w:val="0"/>
          <w:numId w:val="0"/>
        </w:numPr>
        <w:adjustRightInd w:val="0"/>
        <w:snapToGrid w:val="0"/>
        <w:spacing w:line="360" w:lineRule="exact"/>
        <w:ind w:firstLine="480" w:firstLineChars="200"/>
        <w:rPr>
          <w:rFonts w:hint="eastAsia" w:ascii="仿宋" w:hAnsi="仿宋" w:eastAsia="仿宋" w:cs="仿宋"/>
          <w:sz w:val="24"/>
          <w:szCs w:val="22"/>
        </w:rPr>
      </w:pPr>
      <w:r>
        <w:rPr>
          <w:rFonts w:hint="default" w:ascii="仿宋" w:hAnsi="仿宋" w:eastAsia="仿宋" w:cs="仿宋"/>
          <w:sz w:val="24"/>
          <w:szCs w:val="24"/>
          <w:lang w:val="en-US" w:eastAsia="zh-CN" w:bidi="ar-SA"/>
        </w:rPr>
        <w:t>C.</w:t>
      </w:r>
      <w:r>
        <w:rPr>
          <w:rFonts w:hint="eastAsia" w:ascii="仿宋" w:hAnsi="仿宋" w:eastAsia="仿宋" w:cs="仿宋"/>
          <w:sz w:val="24"/>
          <w:szCs w:val="22"/>
        </w:rPr>
        <w:t>供应商供货时须随货提交出厂质量证明文件，包含：产品出厂合格证、质量证明书（或质量保证书）；属于国家强制性认证目录内产品还须提供CCCF认证证书及制造商相关资质证明文件。</w:t>
      </w:r>
    </w:p>
    <w:p w14:paraId="3B3D805B">
      <w:pPr>
        <w:pStyle w:val="176"/>
        <w:numPr>
          <w:ilvl w:val="0"/>
          <w:numId w:val="0"/>
        </w:numPr>
        <w:adjustRightInd w:val="0"/>
        <w:snapToGrid w:val="0"/>
        <w:spacing w:line="360" w:lineRule="exact"/>
        <w:ind w:firstLine="480" w:firstLineChars="200"/>
        <w:rPr>
          <w:rFonts w:hint="default" w:ascii="仿宋" w:hAnsi="仿宋" w:eastAsia="仿宋" w:cs="仿宋"/>
          <w:sz w:val="24"/>
          <w:szCs w:val="22"/>
          <w:lang w:val="en-US" w:eastAsia="zh-CN"/>
        </w:rPr>
      </w:pPr>
      <w:r>
        <w:rPr>
          <w:rFonts w:hint="eastAsia" w:ascii="仿宋" w:hAnsi="仿宋" w:eastAsia="仿宋" w:cs="仿宋"/>
          <w:sz w:val="24"/>
          <w:szCs w:val="22"/>
          <w:lang w:val="en-US" w:eastAsia="zh-CN"/>
        </w:rPr>
        <w:t>D.若供应商投标响应所投产品，在实际供货阶段已停产废型、不再属于制造商现行产品序列的，供应商须提供该制造商同系列最新替代产品，替代产品技术性能指标不得低于原投标产品，且合同单价不作上调，采购人无需额外支付任何费用。</w:t>
      </w:r>
    </w:p>
    <w:p w14:paraId="50A5D539">
      <w:pPr>
        <w:pStyle w:val="176"/>
        <w:numPr>
          <w:ilvl w:val="0"/>
          <w:numId w:val="0"/>
        </w:numPr>
        <w:adjustRightInd w:val="0"/>
        <w:snapToGrid w:val="0"/>
        <w:spacing w:line="360" w:lineRule="exact"/>
        <w:ind w:firstLine="480" w:firstLineChars="200"/>
        <w:rPr>
          <w:rFonts w:hint="eastAsia" w:ascii="仿宋" w:hAnsi="仿宋" w:eastAsia="仿宋" w:cs="仿宋"/>
          <w:b/>
          <w:bCs/>
          <w:sz w:val="24"/>
          <w:lang w:val="en-US" w:eastAsia="zh-CN"/>
        </w:rPr>
      </w:pPr>
      <w:r>
        <w:rPr>
          <w:rFonts w:hint="eastAsia" w:ascii="仿宋" w:hAnsi="仿宋" w:eastAsia="仿宋" w:cs="仿宋"/>
          <w:sz w:val="24"/>
        </w:rPr>
        <w:t>★</w:t>
      </w:r>
      <w:r>
        <w:rPr>
          <w:rFonts w:hint="eastAsia" w:ascii="仿宋" w:hAnsi="仿宋" w:eastAsia="仿宋" w:cs="仿宋"/>
          <w:b/>
          <w:bCs/>
          <w:sz w:val="24"/>
        </w:rPr>
        <w:t>第二章用户需求书</w:t>
      </w:r>
      <w:r>
        <w:rPr>
          <w:rFonts w:hint="eastAsia" w:ascii="仿宋" w:hAnsi="仿宋" w:eastAsia="仿宋" w:cs="仿宋"/>
          <w:b/>
          <w:bCs/>
          <w:sz w:val="24"/>
          <w:lang w:val="en-US" w:eastAsia="zh-CN"/>
        </w:rPr>
        <w:t>五</w:t>
      </w:r>
      <w:r>
        <w:rPr>
          <w:rFonts w:hint="eastAsia" w:ascii="仿宋" w:hAnsi="仿宋" w:eastAsia="仿宋" w:cs="仿宋"/>
          <w:b/>
          <w:bCs/>
          <w:sz w:val="24"/>
          <w:lang w:eastAsia="zh-CN"/>
        </w:rPr>
        <w:t>、</w:t>
      </w:r>
      <w:r>
        <w:rPr>
          <w:rFonts w:hint="eastAsia" w:ascii="仿宋" w:hAnsi="仿宋" w:eastAsia="仿宋" w:cs="仿宋"/>
          <w:b/>
          <w:bCs/>
          <w:sz w:val="24"/>
          <w:lang w:val="en-US" w:eastAsia="zh-CN"/>
        </w:rPr>
        <w:t>报价与付款 1.响应报价与结算</w:t>
      </w:r>
    </w:p>
    <w:p w14:paraId="346DBDF6">
      <w:pPr>
        <w:keepNext w:val="0"/>
        <w:keepLines w:val="0"/>
        <w:pageBreakBefore w:val="0"/>
        <w:widowControl/>
        <w:numPr>
          <w:ilvl w:val="-1"/>
          <w:numId w:val="0"/>
        </w:numPr>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sz w:val="24"/>
          <w:szCs w:val="22"/>
          <w:lang w:val="en-US" w:eastAsia="zh-CN"/>
        </w:rPr>
      </w:pPr>
      <w:r>
        <w:rPr>
          <w:rFonts w:hint="eastAsia" w:ascii="仿宋" w:hAnsi="仿宋" w:eastAsia="仿宋" w:cs="仿宋"/>
          <w:sz w:val="24"/>
          <w:szCs w:val="22"/>
          <w:lang w:val="en-US" w:eastAsia="zh-CN"/>
        </w:rPr>
        <w:t>A.本项目含税最高限价为人民币 948150.00 元（大写：玖拾肆万捌仟壹佰伍拾元整）。供应商响应总报价及各项单价均不得超过对应最高限价，否则按无效响应处理。</w:t>
      </w:r>
    </w:p>
    <w:p w14:paraId="413DD27C">
      <w:pPr>
        <w:keepNext w:val="0"/>
        <w:keepLines w:val="0"/>
        <w:pageBreakBefore w:val="0"/>
        <w:widowControl/>
        <w:numPr>
          <w:ilvl w:val="-1"/>
          <w:numId w:val="0"/>
        </w:numPr>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sz w:val="24"/>
          <w:szCs w:val="22"/>
          <w:lang w:val="en-US" w:eastAsia="zh-CN"/>
        </w:rPr>
      </w:pPr>
      <w:r>
        <w:rPr>
          <w:rFonts w:hint="eastAsia" w:ascii="仿宋" w:hAnsi="仿宋" w:eastAsia="仿宋" w:cs="仿宋"/>
          <w:sz w:val="24"/>
          <w:szCs w:val="22"/>
          <w:lang w:val="en-US" w:eastAsia="zh-CN"/>
        </w:rPr>
        <w:t>B.清单内器材：供应商须按《分项报价表》对39种器材逐项报价，单价不得超过本文件列明的单件限价；结算时按“实际供货数量 × 成交单价”计取。响应设备清单中应详细列出各设备型号、生产企业，生产企业须与国家出具的检查报告一致。</w:t>
      </w:r>
    </w:p>
    <w:p w14:paraId="73646242">
      <w:pPr>
        <w:keepNext w:val="0"/>
        <w:keepLines w:val="0"/>
        <w:pageBreakBefore w:val="0"/>
        <w:widowControl/>
        <w:numPr>
          <w:ilvl w:val="-1"/>
          <w:numId w:val="0"/>
        </w:numPr>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sz w:val="24"/>
          <w:szCs w:val="22"/>
          <w:lang w:val="en-US" w:eastAsia="zh-CN"/>
        </w:rPr>
      </w:pPr>
      <w:r>
        <w:rPr>
          <w:rFonts w:hint="eastAsia" w:ascii="仿宋" w:hAnsi="仿宋" w:eastAsia="仿宋" w:cs="仿宋"/>
          <w:sz w:val="24"/>
          <w:szCs w:val="22"/>
          <w:lang w:val="en-US" w:eastAsia="zh-CN"/>
        </w:rPr>
        <w:t>C.清单外器材：</w:t>
      </w:r>
      <w:r>
        <w:rPr>
          <w:rFonts w:hint="eastAsia" w:ascii="仿宋" w:hAnsi="仿宋" w:eastAsia="仿宋" w:cs="仿宋"/>
          <w:sz w:val="24"/>
          <w:lang w:eastAsia="zh-CN"/>
        </w:rPr>
        <w:t>项目实施过程中，采购人可根据各院区实际工作需要增补本采购清单以外的消防器材。增补采购由采购人参照市场公允价格开展询价、货比三家；若成交供应商所报价格优于市场同类产品价格，采购人可向成交供应商实施增购。增补器材的报价须报送采购人审计部门审核，以审计部门审定的单价作为结算依据，按实际供货数量据实结算。如本项目最终结算金额超出合同金额的，双方可另行签订补充协议；补充协议金额不得超过合同金额的 10%，且不得突破本项目采购预算。</w:t>
      </w:r>
    </w:p>
    <w:p w14:paraId="56931189">
      <w:pPr>
        <w:keepNext w:val="0"/>
        <w:keepLines w:val="0"/>
        <w:pageBreakBefore w:val="0"/>
        <w:widowControl/>
        <w:numPr>
          <w:ilvl w:val="-1"/>
          <w:numId w:val="0"/>
        </w:numPr>
        <w:kinsoku/>
        <w:wordWrap/>
        <w:overflowPunct/>
        <w:topLinePunct w:val="0"/>
        <w:autoSpaceDE/>
        <w:autoSpaceDN/>
        <w:bidi w:val="0"/>
        <w:adjustRightInd/>
        <w:snapToGrid/>
        <w:spacing w:after="0" w:line="440" w:lineRule="exact"/>
        <w:ind w:firstLine="480" w:firstLineChars="200"/>
        <w:textAlignment w:val="auto"/>
        <w:rPr>
          <w:rFonts w:hint="eastAsia" w:ascii="仿宋" w:hAnsi="仿宋" w:eastAsia="仿宋" w:cs="仿宋"/>
          <w:sz w:val="24"/>
          <w:szCs w:val="22"/>
          <w:lang w:val="en-US" w:eastAsia="zh-CN"/>
        </w:rPr>
      </w:pPr>
      <w:r>
        <w:rPr>
          <w:rFonts w:hint="eastAsia" w:ascii="仿宋" w:hAnsi="仿宋" w:eastAsia="仿宋" w:cs="仿宋"/>
          <w:sz w:val="24"/>
          <w:szCs w:val="22"/>
          <w:lang w:val="en-US" w:eastAsia="zh-CN"/>
        </w:rPr>
        <w:t>D.供应商须依据《用户需求书》约定的内容、范围及全部条款进行报价。报价应当包含本项目涉及的设备材料采购、检测、包装、装卸、运输、保管、保险、验收、质保、人员培训、相关税费等完成本项目全部工作所产生的一切费用。供应商应充分预判项目实施过程中可能出现的各类突发状况，合理测算报价；合同执行周期内，成交单价固定不作调整，供应商不得以任何其他形式向采购人另行收取任何费用。如存在漏报、不报项目内容的，采购人视为该部分费用已综合包含在总报价内，不再另行支付。</w:t>
      </w:r>
    </w:p>
    <w:p w14:paraId="00C69226">
      <w:pPr>
        <w:pStyle w:val="176"/>
        <w:numPr>
          <w:ilvl w:val="0"/>
          <w:numId w:val="0"/>
        </w:numPr>
        <w:adjustRightInd w:val="0"/>
        <w:snapToGrid w:val="0"/>
        <w:spacing w:line="360" w:lineRule="exact"/>
        <w:ind w:firstLine="480" w:firstLineChars="200"/>
        <w:rPr>
          <w:rFonts w:hint="default" w:ascii="仿宋" w:hAnsi="仿宋" w:eastAsia="仿宋" w:cs="仿宋"/>
          <w:b/>
          <w:bCs/>
          <w:sz w:val="24"/>
          <w:lang w:val="en-US" w:eastAsia="zh-CN"/>
        </w:rPr>
      </w:pPr>
      <w:r>
        <w:rPr>
          <w:rFonts w:hint="eastAsia" w:ascii="仿宋" w:hAnsi="仿宋" w:eastAsia="仿宋" w:cs="仿宋"/>
          <w:sz w:val="24"/>
        </w:rPr>
        <w:t>★</w:t>
      </w:r>
      <w:r>
        <w:rPr>
          <w:rFonts w:hint="eastAsia" w:ascii="仿宋" w:hAnsi="仿宋" w:eastAsia="仿宋" w:cs="仿宋"/>
          <w:b/>
          <w:bCs/>
          <w:sz w:val="24"/>
        </w:rPr>
        <w:t>第二章用户需求书</w:t>
      </w:r>
      <w:r>
        <w:rPr>
          <w:rFonts w:hint="eastAsia" w:ascii="仿宋" w:hAnsi="仿宋" w:eastAsia="仿宋" w:cs="仿宋"/>
          <w:b/>
          <w:bCs/>
          <w:sz w:val="24"/>
          <w:lang w:val="en-US" w:eastAsia="zh-CN"/>
        </w:rPr>
        <w:t>五</w:t>
      </w:r>
      <w:r>
        <w:rPr>
          <w:rFonts w:hint="eastAsia" w:ascii="仿宋" w:hAnsi="仿宋" w:eastAsia="仿宋" w:cs="仿宋"/>
          <w:b/>
          <w:bCs/>
          <w:sz w:val="24"/>
          <w:lang w:eastAsia="zh-CN"/>
        </w:rPr>
        <w:t>、</w:t>
      </w:r>
      <w:r>
        <w:rPr>
          <w:rFonts w:hint="eastAsia" w:ascii="仿宋" w:hAnsi="仿宋" w:eastAsia="仿宋" w:cs="仿宋"/>
          <w:b/>
          <w:bCs/>
          <w:sz w:val="24"/>
          <w:lang w:val="en-US" w:eastAsia="zh-CN"/>
        </w:rPr>
        <w:t>报价与付款 2.履约保证金与付款</w:t>
      </w:r>
    </w:p>
    <w:p w14:paraId="6B5B9854">
      <w:pPr>
        <w:keepNext w:val="0"/>
        <w:keepLines w:val="0"/>
        <w:pageBreakBefore w:val="0"/>
        <w:widowControl/>
        <w:kinsoku/>
        <w:wordWrap/>
        <w:overflowPunct/>
        <w:topLinePunct w:val="0"/>
        <w:autoSpaceDE/>
        <w:autoSpaceDN/>
        <w:bidi w:val="0"/>
        <w:adjustRightInd/>
        <w:snapToGrid/>
        <w:spacing w:after="0" w:line="440" w:lineRule="exact"/>
        <w:ind w:firstLine="482"/>
        <w:textAlignment w:val="auto"/>
        <w:rPr>
          <w:rFonts w:hint="eastAsia" w:ascii="仿宋" w:hAnsi="仿宋" w:eastAsia="仿宋" w:cs="仿宋"/>
        </w:rPr>
      </w:pPr>
      <w:r>
        <w:rPr>
          <w:rFonts w:hint="eastAsia" w:ascii="仿宋" w:hAnsi="仿宋" w:eastAsia="仿宋" w:cs="仿宋"/>
          <w:b w:val="0"/>
          <w:sz w:val="24"/>
          <w:lang w:val="en-US" w:eastAsia="zh-CN"/>
        </w:rPr>
        <w:t>A.</w:t>
      </w:r>
      <w:r>
        <w:rPr>
          <w:rFonts w:hint="eastAsia" w:ascii="仿宋" w:hAnsi="仿宋" w:eastAsia="仿宋" w:cs="仿宋"/>
          <w:sz w:val="24"/>
          <w:szCs w:val="24"/>
        </w:rPr>
        <w:t>本项目履约保证金按合同总额的5%计取，可采用银行转账、支票、汇票、本票或银行保函等形式提交，须在合同签订后 10 个工作日内缴交到位；履约保证金于合同终止后的 10 个工作日内无息予以退还。</w:t>
      </w:r>
    </w:p>
    <w:p w14:paraId="6EAF4EE3">
      <w:pPr>
        <w:keepNext w:val="0"/>
        <w:keepLines w:val="0"/>
        <w:pageBreakBefore w:val="0"/>
        <w:widowControl/>
        <w:kinsoku/>
        <w:wordWrap/>
        <w:overflowPunct/>
        <w:topLinePunct w:val="0"/>
        <w:autoSpaceDE/>
        <w:autoSpaceDN/>
        <w:bidi w:val="0"/>
        <w:adjustRightInd/>
        <w:snapToGrid/>
        <w:spacing w:after="0" w:line="440" w:lineRule="exact"/>
        <w:ind w:firstLine="480" w:firstLineChars="200"/>
        <w:textAlignment w:val="auto"/>
        <w:rPr>
          <w:rFonts w:hint="default" w:ascii="仿宋" w:hAnsi="仿宋" w:eastAsia="仿宋" w:cs="仿宋"/>
          <w:b/>
          <w:sz w:val="28"/>
          <w:lang w:val="en-US"/>
        </w:rPr>
      </w:pPr>
      <w:r>
        <w:rPr>
          <w:rFonts w:hint="eastAsia" w:ascii="仿宋" w:hAnsi="仿宋" w:eastAsia="仿宋" w:cs="仿宋"/>
          <w:b w:val="0"/>
          <w:sz w:val="24"/>
          <w:lang w:val="en-US" w:eastAsia="zh-CN"/>
        </w:rPr>
        <w:t>B.</w:t>
      </w:r>
      <w:r>
        <w:rPr>
          <w:rFonts w:hint="eastAsia" w:ascii="仿宋" w:hAnsi="仿宋" w:eastAsia="仿宋" w:cs="仿宋"/>
          <w:b w:val="0"/>
          <w:sz w:val="24"/>
        </w:rPr>
        <w:t>付款方式：本项目按季度办理结算支付。自合同生效之日起，每届满一个季度，供应商完成当季度供货并通过采购人组织的验收后，须于季度届满后10 个工作日内报送全套验收、结算资料。当季度货物及供货数量经采购人核实确认，季度结算金额经采购人审计部门审核无误且满足全部付款条件的，采购人于30日内通过支票、银行汇付（含电汇）等方式支付对应季度款项。供应商发生违约行为的，对应违约金可从该季度应付结算款中直接扣除。</w:t>
      </w:r>
    </w:p>
    <w:p w14:paraId="66449831">
      <w:pPr>
        <w:pStyle w:val="176"/>
        <w:numPr>
          <w:ilvl w:val="-1"/>
          <w:numId w:val="0"/>
        </w:numPr>
        <w:adjustRightInd w:val="0"/>
        <w:snapToGrid w:val="0"/>
        <w:spacing w:line="360" w:lineRule="exact"/>
        <w:ind w:firstLine="0" w:firstLineChars="0"/>
        <w:rPr>
          <w:rFonts w:hint="default" w:ascii="仿宋" w:hAnsi="仿宋" w:eastAsia="仿宋" w:cs="仿宋"/>
          <w:b/>
          <w:bCs/>
          <w:sz w:val="24"/>
          <w:lang w:val="en-US" w:eastAsia="zh-CN"/>
        </w:rPr>
      </w:pPr>
    </w:p>
    <w:p w14:paraId="5499FBF5">
      <w:pPr>
        <w:pStyle w:val="176"/>
        <w:numPr>
          <w:ilvl w:val="0"/>
          <w:numId w:val="0"/>
        </w:numPr>
        <w:adjustRightInd w:val="0"/>
        <w:snapToGrid w:val="0"/>
        <w:spacing w:line="360" w:lineRule="exact"/>
        <w:ind w:firstLine="480" w:firstLineChars="200"/>
        <w:rPr>
          <w:rFonts w:hint="default" w:ascii="仿宋" w:hAnsi="仿宋" w:eastAsia="仿宋" w:cs="仿宋"/>
          <w:sz w:val="24"/>
          <w:szCs w:val="22"/>
          <w:lang w:val="en-US" w:eastAsia="zh-CN"/>
        </w:rPr>
      </w:pPr>
    </w:p>
    <w:p w14:paraId="0FB4247B">
      <w:pPr>
        <w:pStyle w:val="176"/>
        <w:adjustRightInd w:val="0"/>
        <w:snapToGrid w:val="0"/>
        <w:spacing w:line="360" w:lineRule="exact"/>
        <w:ind w:firstLine="482"/>
        <w:rPr>
          <w:rFonts w:hint="eastAsia" w:ascii="仿宋" w:hAnsi="仿宋" w:eastAsia="仿宋" w:cs="仿宋"/>
          <w:b/>
          <w:bCs/>
          <w:color w:val="FF0000"/>
          <w:sz w:val="24"/>
          <w:szCs w:val="24"/>
          <w:lang w:eastAsia="zh-CN"/>
        </w:rPr>
      </w:pPr>
    </w:p>
    <w:p w14:paraId="5666F265">
      <w:pPr>
        <w:pStyle w:val="176"/>
        <w:adjustRightInd w:val="0"/>
        <w:snapToGrid w:val="0"/>
        <w:spacing w:line="360" w:lineRule="exact"/>
        <w:ind w:firstLine="482"/>
        <w:rPr>
          <w:rFonts w:hint="eastAsia" w:ascii="仿宋" w:hAnsi="仿宋" w:eastAsia="仿宋" w:cs="仿宋"/>
          <w:b/>
          <w:bCs/>
          <w:color w:val="FF0000"/>
          <w:sz w:val="24"/>
          <w:szCs w:val="24"/>
          <w:lang w:eastAsia="zh-CN"/>
        </w:rPr>
      </w:pPr>
    </w:p>
    <w:p w14:paraId="326C175A">
      <w:pPr>
        <w:pStyle w:val="176"/>
        <w:numPr>
          <w:ilvl w:val="-1"/>
          <w:numId w:val="0"/>
        </w:numPr>
        <w:adjustRightInd w:val="0"/>
        <w:snapToGrid w:val="0"/>
        <w:spacing w:line="360" w:lineRule="exact"/>
        <w:ind w:firstLine="0" w:firstLineChars="0"/>
        <w:rPr>
          <w:rFonts w:hint="eastAsia" w:ascii="仿宋" w:hAnsi="仿宋" w:eastAsia="仿宋" w:cs="仿宋"/>
          <w:b w:val="0"/>
          <w:sz w:val="19"/>
          <w:lang w:val="en-US" w:eastAsia="zh-CN"/>
        </w:rPr>
      </w:pPr>
    </w:p>
    <w:p w14:paraId="0F14C4E9">
      <w:pPr>
        <w:keepNext w:val="0"/>
        <w:keepLines w:val="0"/>
        <w:pageBreakBefore w:val="0"/>
        <w:widowControl/>
        <w:kinsoku/>
        <w:wordWrap/>
        <w:overflowPunct/>
        <w:topLinePunct w:val="0"/>
        <w:autoSpaceDE/>
        <w:autoSpaceDN/>
        <w:bidi w:val="0"/>
        <w:adjustRightInd/>
        <w:snapToGrid/>
        <w:spacing w:after="0" w:line="360" w:lineRule="auto"/>
        <w:ind w:firstLine="3542" w:firstLineChars="1476"/>
        <w:jc w:val="left"/>
        <w:textAlignment w:val="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14:textFill>
            <w14:solidFill>
              <w14:schemeClr w14:val="tx1"/>
            </w14:solidFill>
          </w14:textFill>
        </w:rPr>
        <w:t xml:space="preserve">                             </w:t>
      </w:r>
    </w:p>
    <w:p w14:paraId="4B5A6CE0">
      <w:pPr>
        <w:keepNext w:val="0"/>
        <w:keepLines w:val="0"/>
        <w:pageBreakBefore w:val="0"/>
        <w:widowControl/>
        <w:kinsoku/>
        <w:wordWrap/>
        <w:overflowPunct/>
        <w:topLinePunct w:val="0"/>
        <w:autoSpaceDE/>
        <w:autoSpaceDN/>
        <w:bidi w:val="0"/>
        <w:adjustRightInd/>
        <w:snapToGrid/>
        <w:spacing w:after="0" w:line="360" w:lineRule="auto"/>
        <w:ind w:firstLine="3542" w:firstLineChars="1476"/>
        <w:textAlignment w:val="auto"/>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14:textFill>
            <w14:solidFill>
              <w14:schemeClr w14:val="tx1"/>
            </w14:solidFill>
          </w14:textFill>
        </w:rPr>
        <w:t xml:space="preserve">           </w:t>
      </w:r>
    </w:p>
    <w:p w14:paraId="354FEFFF">
      <w:pPr>
        <w:keepNext w:val="0"/>
        <w:keepLines w:val="0"/>
        <w:pageBreakBefore w:val="0"/>
        <w:widowControl/>
        <w:kinsoku/>
        <w:wordWrap/>
        <w:overflowPunct/>
        <w:topLinePunct w:val="0"/>
        <w:autoSpaceDE/>
        <w:autoSpaceDN/>
        <w:bidi w:val="0"/>
        <w:adjustRightInd/>
        <w:snapToGrid/>
        <w:spacing w:after="0" w:line="360" w:lineRule="auto"/>
        <w:ind w:firstLine="3542" w:firstLineChars="1476"/>
        <w:jc w:val="left"/>
        <w:textAlignment w:val="auto"/>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  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1F8B61B5">
      <w:pPr>
        <w:pStyle w:val="176"/>
        <w:adjustRightInd w:val="0"/>
        <w:snapToGrid w:val="0"/>
        <w:spacing w:line="360" w:lineRule="exact"/>
        <w:ind w:firstLine="482"/>
        <w:rPr>
          <w:rFonts w:hint="eastAsia" w:ascii="仿宋" w:hAnsi="仿宋" w:eastAsia="仿宋" w:cs="仿宋"/>
          <w:b/>
          <w:bCs/>
          <w:color w:val="FF0000"/>
          <w:sz w:val="24"/>
          <w:szCs w:val="24"/>
          <w:lang w:eastAsia="zh-CN"/>
        </w:rPr>
      </w:pPr>
    </w:p>
    <w:p w14:paraId="29324839">
      <w:pPr>
        <w:jc w:val="left"/>
        <w:rPr>
          <w:rFonts w:hint="eastAsia" w:ascii="仿宋" w:hAnsi="仿宋" w:eastAsia="仿宋" w:cs="仿宋"/>
          <w:b/>
          <w:bCs/>
          <w:sz w:val="40"/>
          <w:szCs w:val="40"/>
        </w:rPr>
      </w:pPr>
      <w:r>
        <w:rPr>
          <w:rFonts w:hint="eastAsia" w:ascii="仿宋" w:hAnsi="仿宋" w:eastAsia="仿宋" w:cs="仿宋"/>
          <w:b/>
          <w:bCs/>
          <w:sz w:val="40"/>
          <w:szCs w:val="40"/>
        </w:rPr>
        <w:t>四、商务评审</w:t>
      </w:r>
    </w:p>
    <w:p w14:paraId="09096D14">
      <w:pPr>
        <w:shd w:val="clear" w:color="auto" w:fill="FFFFFF"/>
        <w:adjustRightInd w:val="0"/>
        <w:snapToGrid w:val="0"/>
        <w:jc w:val="center"/>
        <w:rPr>
          <w:rFonts w:hint="eastAsia" w:ascii="仿宋" w:hAnsi="仿宋" w:eastAsia="仿宋" w:cs="仿宋"/>
          <w:b/>
          <w:bCs/>
          <w:sz w:val="36"/>
          <w:szCs w:val="36"/>
          <w:highlight w:val="yellow"/>
        </w:rPr>
      </w:pPr>
      <w:r>
        <w:rPr>
          <w:rFonts w:hint="eastAsia" w:ascii="仿宋" w:hAnsi="仿宋" w:eastAsia="仿宋" w:cs="仿宋"/>
          <w:b/>
          <w:bCs/>
          <w:sz w:val="36"/>
          <w:szCs w:val="36"/>
        </w:rPr>
        <w:t>（一）商务评审自查表</w:t>
      </w:r>
    </w:p>
    <w:tbl>
      <w:tblPr>
        <w:tblStyle w:val="42"/>
        <w:tblW w:w="11174"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1260"/>
        <w:gridCol w:w="6588"/>
        <w:gridCol w:w="1095"/>
        <w:gridCol w:w="1095"/>
        <w:gridCol w:w="1136"/>
      </w:tblGrid>
      <w:tr w14:paraId="76A720F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1260" w:type="dxa"/>
            <w:vAlign w:val="center"/>
          </w:tcPr>
          <w:p w14:paraId="49AA5ED9">
            <w:pPr>
              <w:jc w:val="center"/>
              <w:rPr>
                <w:rFonts w:hint="eastAsia" w:ascii="仿宋" w:hAnsi="仿宋" w:eastAsia="仿宋" w:cs="仿宋"/>
                <w:b/>
                <w:szCs w:val="21"/>
              </w:rPr>
            </w:pPr>
            <w:r>
              <w:rPr>
                <w:rFonts w:hint="eastAsia" w:ascii="仿宋" w:hAnsi="仿宋" w:eastAsia="仿宋" w:cs="仿宋"/>
                <w:b/>
                <w:szCs w:val="21"/>
              </w:rPr>
              <w:t>评审指标</w:t>
            </w:r>
          </w:p>
        </w:tc>
        <w:tc>
          <w:tcPr>
            <w:tcW w:w="6588" w:type="dxa"/>
            <w:vAlign w:val="center"/>
          </w:tcPr>
          <w:p w14:paraId="280588B8">
            <w:pPr>
              <w:jc w:val="center"/>
              <w:rPr>
                <w:rFonts w:hint="eastAsia" w:ascii="仿宋" w:hAnsi="仿宋" w:eastAsia="仿宋" w:cs="仿宋"/>
                <w:b/>
                <w:szCs w:val="21"/>
              </w:rPr>
            </w:pPr>
            <w:r>
              <w:rPr>
                <w:rFonts w:hint="eastAsia" w:ascii="仿宋" w:hAnsi="仿宋" w:eastAsia="仿宋" w:cs="仿宋"/>
                <w:b/>
                <w:szCs w:val="21"/>
              </w:rPr>
              <w:t>评审细则</w:t>
            </w:r>
          </w:p>
        </w:tc>
        <w:tc>
          <w:tcPr>
            <w:tcW w:w="1095" w:type="dxa"/>
            <w:vAlign w:val="center"/>
          </w:tcPr>
          <w:p w14:paraId="775AC52B">
            <w:pPr>
              <w:jc w:val="center"/>
              <w:rPr>
                <w:rFonts w:hint="eastAsia" w:ascii="仿宋" w:hAnsi="仿宋" w:eastAsia="仿宋" w:cs="仿宋"/>
                <w:b/>
                <w:szCs w:val="21"/>
              </w:rPr>
            </w:pPr>
            <w:r>
              <w:rPr>
                <w:rFonts w:hint="eastAsia" w:ascii="仿宋" w:hAnsi="仿宋" w:eastAsia="仿宋" w:cs="仿宋"/>
                <w:b/>
                <w:szCs w:val="21"/>
              </w:rPr>
              <w:t>自评分</w:t>
            </w:r>
          </w:p>
        </w:tc>
        <w:tc>
          <w:tcPr>
            <w:tcW w:w="1095" w:type="dxa"/>
            <w:vAlign w:val="center"/>
          </w:tcPr>
          <w:p w14:paraId="704B0A04">
            <w:pPr>
              <w:jc w:val="center"/>
              <w:rPr>
                <w:rFonts w:hint="eastAsia" w:ascii="仿宋" w:hAnsi="仿宋" w:eastAsia="仿宋" w:cs="仿宋"/>
                <w:b/>
                <w:szCs w:val="21"/>
              </w:rPr>
            </w:pPr>
            <w:r>
              <w:rPr>
                <w:rFonts w:hint="eastAsia" w:ascii="仿宋" w:hAnsi="仿宋" w:eastAsia="仿宋" w:cs="仿宋"/>
                <w:b/>
                <w:szCs w:val="21"/>
              </w:rPr>
              <w:t>提供情况</w:t>
            </w:r>
          </w:p>
        </w:tc>
        <w:tc>
          <w:tcPr>
            <w:tcW w:w="1136" w:type="dxa"/>
            <w:vAlign w:val="center"/>
          </w:tcPr>
          <w:p w14:paraId="09CC1DFD">
            <w:pPr>
              <w:jc w:val="center"/>
              <w:rPr>
                <w:rFonts w:hint="eastAsia" w:ascii="仿宋" w:hAnsi="仿宋" w:eastAsia="仿宋" w:cs="仿宋"/>
                <w:b/>
                <w:szCs w:val="21"/>
              </w:rPr>
            </w:pPr>
            <w:r>
              <w:rPr>
                <w:rFonts w:hint="eastAsia" w:ascii="仿宋" w:hAnsi="仿宋" w:eastAsia="仿宋" w:cs="仿宋"/>
                <w:b/>
                <w:szCs w:val="21"/>
              </w:rPr>
              <w:t>证明资料</w:t>
            </w:r>
          </w:p>
        </w:tc>
      </w:tr>
      <w:tr w14:paraId="60DC45E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062" w:hRule="atLeast"/>
          <w:jc w:val="center"/>
        </w:trPr>
        <w:tc>
          <w:tcPr>
            <w:tcW w:w="1260" w:type="dxa"/>
            <w:vAlign w:val="center"/>
          </w:tcPr>
          <w:p w14:paraId="7577FFA0">
            <w:pPr>
              <w:widowControl/>
              <w:jc w:val="center"/>
              <w:textAlignment w:val="center"/>
              <w:rPr>
                <w:rFonts w:hint="eastAsia" w:ascii="仿宋" w:hAnsi="仿宋" w:eastAsia="仿宋" w:cs="仿宋"/>
              </w:rPr>
            </w:pPr>
            <w:r>
              <w:rPr>
                <w:rFonts w:hint="eastAsia" w:ascii="仿宋" w:hAnsi="仿宋" w:eastAsia="仿宋" w:cs="仿宋"/>
                <w:szCs w:val="21"/>
                <w:lang w:val="en-US" w:eastAsia="zh-CN"/>
              </w:rPr>
              <w:t>管理体系</w:t>
            </w:r>
            <w:r>
              <w:rPr>
                <w:rFonts w:hint="eastAsia" w:ascii="仿宋" w:hAnsi="仿宋" w:eastAsia="仿宋" w:cs="仿宋"/>
                <w:szCs w:val="21"/>
              </w:rPr>
              <w:t>（</w:t>
            </w:r>
            <w:r>
              <w:rPr>
                <w:rFonts w:hint="eastAsia" w:ascii="仿宋" w:hAnsi="仿宋" w:eastAsia="仿宋" w:cs="仿宋"/>
                <w:szCs w:val="21"/>
                <w:lang w:val="en-US" w:eastAsia="zh-CN"/>
              </w:rPr>
              <w:t>2</w:t>
            </w:r>
            <w:r>
              <w:rPr>
                <w:rFonts w:hint="eastAsia" w:ascii="仿宋" w:hAnsi="仿宋" w:eastAsia="仿宋" w:cs="仿宋"/>
                <w:szCs w:val="21"/>
              </w:rPr>
              <w:t>分）</w:t>
            </w:r>
          </w:p>
        </w:tc>
        <w:tc>
          <w:tcPr>
            <w:tcW w:w="6588" w:type="dxa"/>
          </w:tcPr>
          <w:p w14:paraId="21CBBADE">
            <w:pPr>
              <w:rPr>
                <w:rFonts w:hint="eastAsia" w:ascii="仿宋" w:hAnsi="仿宋" w:eastAsia="仿宋" w:cs="仿宋"/>
                <w:szCs w:val="21"/>
              </w:rPr>
            </w:pPr>
            <w:r>
              <w:rPr>
                <w:rFonts w:hint="eastAsia" w:ascii="仿宋" w:hAnsi="仿宋" w:eastAsia="仿宋" w:cs="仿宋"/>
                <w:szCs w:val="21"/>
              </w:rPr>
              <w:t>供应商具有有效期内的IS09001质量管理体系证书，得2分。</w:t>
            </w:r>
          </w:p>
          <w:p w14:paraId="2796B83C">
            <w:pPr>
              <w:rPr>
                <w:rFonts w:hint="eastAsia" w:ascii="仿宋" w:hAnsi="仿宋" w:eastAsia="仿宋" w:cs="仿宋"/>
                <w:szCs w:val="21"/>
              </w:rPr>
            </w:pPr>
            <w:r>
              <w:rPr>
                <w:rFonts w:hint="eastAsia" w:ascii="仿宋" w:hAnsi="仿宋" w:eastAsia="仿宋" w:cs="仿宋"/>
                <w:szCs w:val="21"/>
              </w:rPr>
              <w:t>注：（1）须提供有效的认证证书复印件加盖单位公章，经认证的管理体系需在有效期内，且证书需覆盖本项目投标范围，否则不得分；</w:t>
            </w:r>
          </w:p>
          <w:p w14:paraId="046CBBE4">
            <w:pPr>
              <w:rPr>
                <w:rFonts w:hint="eastAsia" w:ascii="仿宋" w:hAnsi="仿宋" w:eastAsia="仿宋" w:cs="仿宋"/>
              </w:rPr>
            </w:pPr>
            <w:r>
              <w:rPr>
                <w:rFonts w:hint="eastAsia" w:ascii="仿宋" w:hAnsi="仿宋" w:eastAsia="仿宋" w:cs="仿宋"/>
                <w:szCs w:val="21"/>
              </w:rPr>
              <w:t>（2）若供应商成立时间不足6 个月，暂未取得上述体系证书的，可提供书面说明（需加盖公章，说明成立时间、未取证原因及计划取证时间），经评审委员会核实后可得分。</w:t>
            </w:r>
          </w:p>
        </w:tc>
        <w:tc>
          <w:tcPr>
            <w:tcW w:w="1095" w:type="dxa"/>
            <w:vAlign w:val="center"/>
          </w:tcPr>
          <w:p w14:paraId="5A70C18A">
            <w:pPr>
              <w:widowControl/>
              <w:jc w:val="left"/>
              <w:textAlignment w:val="center"/>
              <w:rPr>
                <w:rFonts w:hint="eastAsia" w:ascii="仿宋" w:hAnsi="仿宋" w:eastAsia="仿宋" w:cs="仿宋"/>
              </w:rPr>
            </w:pPr>
            <w:r>
              <w:rPr>
                <w:rFonts w:hint="eastAsia" w:ascii="仿宋" w:hAnsi="仿宋" w:eastAsia="仿宋" w:cs="仿宋"/>
                <w:szCs w:val="21"/>
              </w:rPr>
              <w:t>（  ）分</w:t>
            </w:r>
          </w:p>
        </w:tc>
        <w:tc>
          <w:tcPr>
            <w:tcW w:w="1095" w:type="dxa"/>
            <w:vAlign w:val="center"/>
          </w:tcPr>
          <w:p w14:paraId="32BDAF50">
            <w:pPr>
              <w:jc w:val="center"/>
              <w:rPr>
                <w:rFonts w:hint="eastAsia" w:ascii="仿宋" w:hAnsi="仿宋" w:eastAsia="仿宋" w:cs="仿宋"/>
                <w:szCs w:val="21"/>
              </w:rPr>
            </w:pPr>
            <w:r>
              <w:rPr>
                <w:rFonts w:hint="eastAsia" w:ascii="仿宋" w:hAnsi="仿宋" w:eastAsia="仿宋" w:cs="仿宋"/>
                <w:szCs w:val="21"/>
              </w:rPr>
              <w:t>□有</w:t>
            </w:r>
          </w:p>
          <w:p w14:paraId="31FB6448">
            <w:pPr>
              <w:jc w:val="center"/>
              <w:rPr>
                <w:rFonts w:hint="eastAsia" w:ascii="仿宋" w:hAnsi="仿宋" w:eastAsia="仿宋" w:cs="仿宋"/>
                <w:szCs w:val="21"/>
              </w:rPr>
            </w:pPr>
            <w:r>
              <w:rPr>
                <w:rFonts w:hint="eastAsia" w:ascii="仿宋" w:hAnsi="仿宋" w:eastAsia="仿宋" w:cs="仿宋"/>
                <w:szCs w:val="21"/>
              </w:rPr>
              <w:t>□无</w:t>
            </w:r>
          </w:p>
        </w:tc>
        <w:tc>
          <w:tcPr>
            <w:tcW w:w="1136" w:type="dxa"/>
            <w:vAlign w:val="center"/>
          </w:tcPr>
          <w:p w14:paraId="1442FE4B">
            <w:pPr>
              <w:jc w:val="center"/>
              <w:rPr>
                <w:rFonts w:hint="eastAsia" w:ascii="仿宋" w:hAnsi="仿宋" w:eastAsia="仿宋" w:cs="仿宋"/>
                <w:szCs w:val="21"/>
              </w:rPr>
            </w:pPr>
            <w:r>
              <w:rPr>
                <w:rFonts w:hint="eastAsia" w:ascii="仿宋" w:hAnsi="仿宋" w:eastAsia="仿宋" w:cs="仿宋"/>
                <w:szCs w:val="21"/>
              </w:rPr>
              <w:t>响应文件</w:t>
            </w:r>
          </w:p>
          <w:p w14:paraId="69223871">
            <w:pPr>
              <w:jc w:val="center"/>
              <w:rPr>
                <w:rFonts w:hint="eastAsia" w:ascii="仿宋" w:hAnsi="仿宋" w:eastAsia="仿宋" w:cs="仿宋"/>
                <w:szCs w:val="21"/>
              </w:rPr>
            </w:pPr>
            <w:r>
              <w:rPr>
                <w:rFonts w:hint="eastAsia" w:ascii="仿宋" w:hAnsi="仿宋" w:eastAsia="仿宋" w:cs="仿宋"/>
                <w:szCs w:val="21"/>
              </w:rPr>
              <w:t>（ ）页</w:t>
            </w:r>
          </w:p>
        </w:tc>
      </w:tr>
      <w:tr w14:paraId="4E35F72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260" w:type="dxa"/>
            <w:vAlign w:val="center"/>
          </w:tcPr>
          <w:p w14:paraId="30EF09E1">
            <w:pPr>
              <w:widowControl/>
              <w:jc w:val="center"/>
              <w:textAlignment w:val="center"/>
              <w:rPr>
                <w:rFonts w:hint="eastAsia" w:ascii="仿宋" w:hAnsi="仿宋" w:eastAsia="仿宋" w:cs="仿宋"/>
              </w:rPr>
            </w:pPr>
            <w:r>
              <w:rPr>
                <w:rFonts w:hint="eastAsia" w:ascii="仿宋" w:hAnsi="仿宋" w:eastAsia="仿宋" w:cs="仿宋"/>
                <w:szCs w:val="21"/>
                <w:lang w:val="en-US" w:eastAsia="zh-CN"/>
              </w:rPr>
              <w:t>同类业绩</w:t>
            </w:r>
            <w:r>
              <w:rPr>
                <w:rFonts w:hint="eastAsia" w:ascii="仿宋" w:hAnsi="仿宋" w:eastAsia="仿宋" w:cs="仿宋"/>
              </w:rPr>
              <w:t>（</w:t>
            </w:r>
            <w:r>
              <w:rPr>
                <w:rFonts w:hint="eastAsia" w:ascii="仿宋" w:hAnsi="仿宋" w:eastAsia="仿宋" w:cs="仿宋"/>
                <w:lang w:val="en-US" w:eastAsia="zh-CN"/>
              </w:rPr>
              <w:t>12</w:t>
            </w:r>
            <w:r>
              <w:rPr>
                <w:rFonts w:hint="eastAsia" w:ascii="仿宋" w:hAnsi="仿宋" w:eastAsia="仿宋" w:cs="仿宋"/>
              </w:rPr>
              <w:t>分）</w:t>
            </w:r>
          </w:p>
        </w:tc>
        <w:tc>
          <w:tcPr>
            <w:tcW w:w="6588" w:type="dxa"/>
            <w:vAlign w:val="center"/>
          </w:tcPr>
          <w:p w14:paraId="759F5866">
            <w:pPr>
              <w:widowControl/>
              <w:textAlignment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供应商自2023年1月1日（合同签订时间为准）至今完成的同类消防器材采购类项目业绩：</w:t>
            </w:r>
          </w:p>
          <w:p w14:paraId="65E48564">
            <w:pPr>
              <w:widowControl/>
              <w:textAlignment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每提供 1 份合同，采购品类包含过滤式消防自救呼吸器、灭火器（不限手提干粉式灭火器）、点型光电感烟火灾探测器、304超薄消防疏散指示灯、消防应急照明灯具、消防水带、消防员灭火防护服中任意2种的，得2分；</w:t>
            </w:r>
          </w:p>
          <w:p w14:paraId="2512DDE2">
            <w:pPr>
              <w:widowControl/>
              <w:textAlignment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本项累计最高得12分。</w:t>
            </w:r>
          </w:p>
          <w:p w14:paraId="13B9034A">
            <w:pPr>
              <w:widowControl/>
              <w:textAlignment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注：（1）须提供合同关键信息页（至少包含合同封面、合同标的及合同盖章页）业绩认定时间以合同签订时间为准，如合同供货清单中无法判断含有上述要求的产品，需另附合同甲方或相关管理部门出具的证明材料，资料缺失的业绩不予认定；</w:t>
            </w:r>
          </w:p>
          <w:p w14:paraId="596FF0BD">
            <w:pPr>
              <w:widowControl/>
              <w:textAlignment w:val="center"/>
              <w:rPr>
                <w:rFonts w:hint="eastAsia" w:ascii="仿宋" w:hAnsi="仿宋" w:eastAsia="仿宋" w:cs="仿宋"/>
                <w:szCs w:val="21"/>
              </w:rPr>
            </w:pPr>
            <w:r>
              <w:rPr>
                <w:rFonts w:hint="eastAsia" w:ascii="仿宋" w:hAnsi="仿宋" w:eastAsia="仿宋" w:cs="仿宋"/>
                <w:color w:val="auto"/>
                <w:szCs w:val="21"/>
                <w:highlight w:val="none"/>
              </w:rPr>
              <w:t>（2）业绩证明材料须加盖单位公章；同一业主的业绩只计算一次得分。</w:t>
            </w:r>
          </w:p>
        </w:tc>
        <w:tc>
          <w:tcPr>
            <w:tcW w:w="1095" w:type="dxa"/>
            <w:vAlign w:val="center"/>
          </w:tcPr>
          <w:p w14:paraId="36736737">
            <w:pPr>
              <w:widowControl/>
              <w:textAlignment w:val="center"/>
              <w:rPr>
                <w:rFonts w:hint="eastAsia" w:ascii="仿宋" w:hAnsi="仿宋" w:eastAsia="仿宋" w:cs="仿宋"/>
                <w:szCs w:val="21"/>
              </w:rPr>
            </w:pPr>
            <w:r>
              <w:rPr>
                <w:rFonts w:hint="eastAsia" w:ascii="仿宋" w:hAnsi="仿宋" w:eastAsia="仿宋" w:cs="仿宋"/>
                <w:szCs w:val="21"/>
              </w:rPr>
              <w:t>（  ）分</w:t>
            </w:r>
          </w:p>
        </w:tc>
        <w:tc>
          <w:tcPr>
            <w:tcW w:w="1095" w:type="dxa"/>
            <w:vAlign w:val="center"/>
          </w:tcPr>
          <w:p w14:paraId="044B79AF">
            <w:pPr>
              <w:jc w:val="center"/>
              <w:rPr>
                <w:rFonts w:hint="eastAsia" w:ascii="仿宋" w:hAnsi="仿宋" w:eastAsia="仿宋" w:cs="仿宋"/>
                <w:szCs w:val="21"/>
              </w:rPr>
            </w:pPr>
            <w:r>
              <w:rPr>
                <w:rFonts w:hint="eastAsia" w:ascii="仿宋" w:hAnsi="仿宋" w:eastAsia="仿宋" w:cs="仿宋"/>
                <w:szCs w:val="21"/>
              </w:rPr>
              <w:t>□有</w:t>
            </w:r>
          </w:p>
          <w:p w14:paraId="5E87D3BD">
            <w:pPr>
              <w:jc w:val="center"/>
              <w:rPr>
                <w:rFonts w:hint="eastAsia" w:ascii="仿宋" w:hAnsi="仿宋" w:eastAsia="仿宋" w:cs="仿宋"/>
                <w:szCs w:val="21"/>
              </w:rPr>
            </w:pPr>
            <w:r>
              <w:rPr>
                <w:rFonts w:hint="eastAsia" w:ascii="仿宋" w:hAnsi="仿宋" w:eastAsia="仿宋" w:cs="仿宋"/>
                <w:szCs w:val="21"/>
              </w:rPr>
              <w:t>□无</w:t>
            </w:r>
          </w:p>
        </w:tc>
        <w:tc>
          <w:tcPr>
            <w:tcW w:w="1136" w:type="dxa"/>
            <w:vAlign w:val="center"/>
          </w:tcPr>
          <w:p w14:paraId="1BD2D719">
            <w:pPr>
              <w:jc w:val="center"/>
              <w:rPr>
                <w:rFonts w:hint="eastAsia" w:ascii="仿宋" w:hAnsi="仿宋" w:eastAsia="仿宋" w:cs="仿宋"/>
                <w:szCs w:val="21"/>
              </w:rPr>
            </w:pPr>
            <w:r>
              <w:rPr>
                <w:rFonts w:hint="eastAsia" w:ascii="仿宋" w:hAnsi="仿宋" w:eastAsia="仿宋" w:cs="仿宋"/>
                <w:szCs w:val="21"/>
              </w:rPr>
              <w:t>响应文件</w:t>
            </w:r>
          </w:p>
          <w:p w14:paraId="0292A0F8">
            <w:pPr>
              <w:jc w:val="center"/>
              <w:rPr>
                <w:rFonts w:hint="eastAsia" w:ascii="仿宋" w:hAnsi="仿宋" w:eastAsia="仿宋" w:cs="仿宋"/>
                <w:szCs w:val="21"/>
              </w:rPr>
            </w:pPr>
            <w:r>
              <w:rPr>
                <w:rFonts w:hint="eastAsia" w:ascii="仿宋" w:hAnsi="仿宋" w:eastAsia="仿宋" w:cs="仿宋"/>
                <w:szCs w:val="21"/>
              </w:rPr>
              <w:t>（ ）页</w:t>
            </w:r>
          </w:p>
        </w:tc>
      </w:tr>
      <w:tr w14:paraId="376471D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566" w:hRule="atLeast"/>
          <w:jc w:val="center"/>
        </w:trPr>
        <w:tc>
          <w:tcPr>
            <w:tcW w:w="1260" w:type="dxa"/>
            <w:vAlign w:val="center"/>
          </w:tcPr>
          <w:p w14:paraId="18B3F2EA">
            <w:pPr>
              <w:pStyle w:val="2"/>
              <w:ind w:left="0" w:leftChars="0" w:firstLine="0"/>
              <w:jc w:val="center"/>
              <w:rPr>
                <w:rFonts w:hint="eastAsia" w:ascii="仿宋" w:hAnsi="仿宋" w:eastAsia="仿宋" w:cs="仿宋"/>
              </w:rPr>
            </w:pPr>
            <w:r>
              <w:rPr>
                <w:rFonts w:hint="eastAsia" w:ascii="仿宋" w:hAnsi="仿宋" w:eastAsia="仿宋" w:cs="仿宋"/>
                <w:szCs w:val="21"/>
                <w:lang w:val="en-US" w:eastAsia="zh-CN"/>
              </w:rPr>
              <w:t>保修时间</w:t>
            </w:r>
            <w:r>
              <w:rPr>
                <w:rFonts w:hint="eastAsia" w:ascii="仿宋" w:hAnsi="仿宋" w:eastAsia="仿宋" w:cs="仿宋"/>
              </w:rPr>
              <w:t>（</w:t>
            </w:r>
            <w:r>
              <w:rPr>
                <w:rFonts w:hint="eastAsia" w:ascii="仿宋" w:hAnsi="仿宋" w:eastAsia="仿宋" w:cs="仿宋"/>
                <w:lang w:val="en-US" w:eastAsia="zh-CN"/>
              </w:rPr>
              <w:t>4</w:t>
            </w:r>
            <w:r>
              <w:rPr>
                <w:rFonts w:hint="eastAsia" w:ascii="仿宋" w:hAnsi="仿宋" w:eastAsia="仿宋" w:cs="仿宋"/>
              </w:rPr>
              <w:t>分）</w:t>
            </w:r>
          </w:p>
        </w:tc>
        <w:tc>
          <w:tcPr>
            <w:tcW w:w="6588" w:type="dxa"/>
            <w:vAlign w:val="center"/>
          </w:tcPr>
          <w:p w14:paraId="463122BA">
            <w:pPr>
              <w:pStyle w:val="2"/>
              <w:ind w:left="0" w:leftChars="0" w:firstLine="0"/>
              <w:rPr>
                <w:rFonts w:hint="eastAsia" w:ascii="仿宋" w:hAnsi="仿宋" w:eastAsia="仿宋" w:cs="仿宋"/>
                <w:szCs w:val="21"/>
              </w:rPr>
            </w:pPr>
            <w:r>
              <w:rPr>
                <w:rFonts w:hint="eastAsia" w:ascii="仿宋" w:hAnsi="仿宋" w:eastAsia="仿宋" w:cs="仿宋"/>
                <w:szCs w:val="21"/>
              </w:rPr>
              <w:t>在响应本竞谈文件不少于 2 年质保维护期要求的基础上，每额外增加1年质保维护期得2分，本小项最高得4分。须提供供应商出具的质保年限承诺函（格式自拟），未提供承诺函本项不得分。</w:t>
            </w:r>
          </w:p>
        </w:tc>
        <w:tc>
          <w:tcPr>
            <w:tcW w:w="1095" w:type="dxa"/>
            <w:vAlign w:val="center"/>
          </w:tcPr>
          <w:p w14:paraId="660E161B">
            <w:pPr>
              <w:widowControl/>
              <w:textAlignment w:val="center"/>
              <w:rPr>
                <w:rFonts w:hint="eastAsia" w:ascii="仿宋" w:hAnsi="仿宋" w:eastAsia="仿宋" w:cs="仿宋"/>
                <w:szCs w:val="21"/>
              </w:rPr>
            </w:pPr>
            <w:r>
              <w:rPr>
                <w:rFonts w:hint="eastAsia" w:ascii="仿宋" w:hAnsi="仿宋" w:eastAsia="仿宋" w:cs="仿宋"/>
                <w:szCs w:val="21"/>
              </w:rPr>
              <w:t>（  ）分</w:t>
            </w:r>
          </w:p>
        </w:tc>
        <w:tc>
          <w:tcPr>
            <w:tcW w:w="1095" w:type="dxa"/>
            <w:vAlign w:val="center"/>
          </w:tcPr>
          <w:p w14:paraId="4572F029">
            <w:pPr>
              <w:jc w:val="center"/>
              <w:rPr>
                <w:rFonts w:hint="eastAsia" w:ascii="仿宋" w:hAnsi="仿宋" w:eastAsia="仿宋" w:cs="仿宋"/>
                <w:szCs w:val="21"/>
              </w:rPr>
            </w:pPr>
            <w:r>
              <w:rPr>
                <w:rFonts w:hint="eastAsia" w:ascii="仿宋" w:hAnsi="仿宋" w:eastAsia="仿宋" w:cs="仿宋"/>
                <w:szCs w:val="21"/>
              </w:rPr>
              <w:t>□有</w:t>
            </w:r>
          </w:p>
          <w:p w14:paraId="65743361">
            <w:pPr>
              <w:jc w:val="center"/>
              <w:rPr>
                <w:rFonts w:hint="eastAsia" w:ascii="仿宋" w:hAnsi="仿宋" w:eastAsia="仿宋" w:cs="仿宋"/>
                <w:szCs w:val="21"/>
              </w:rPr>
            </w:pPr>
            <w:r>
              <w:rPr>
                <w:rFonts w:hint="eastAsia" w:ascii="仿宋" w:hAnsi="仿宋" w:eastAsia="仿宋" w:cs="仿宋"/>
                <w:szCs w:val="21"/>
              </w:rPr>
              <w:t>□无</w:t>
            </w:r>
          </w:p>
        </w:tc>
        <w:tc>
          <w:tcPr>
            <w:tcW w:w="1136" w:type="dxa"/>
            <w:vAlign w:val="center"/>
          </w:tcPr>
          <w:p w14:paraId="35E3EBF4">
            <w:pPr>
              <w:jc w:val="center"/>
              <w:rPr>
                <w:rFonts w:hint="eastAsia" w:ascii="仿宋" w:hAnsi="仿宋" w:eastAsia="仿宋" w:cs="仿宋"/>
                <w:szCs w:val="21"/>
              </w:rPr>
            </w:pPr>
            <w:r>
              <w:rPr>
                <w:rFonts w:hint="eastAsia" w:ascii="仿宋" w:hAnsi="仿宋" w:eastAsia="仿宋" w:cs="仿宋"/>
                <w:szCs w:val="21"/>
              </w:rPr>
              <w:t>响应文件</w:t>
            </w:r>
          </w:p>
          <w:p w14:paraId="03DFAFB5">
            <w:pPr>
              <w:jc w:val="center"/>
              <w:rPr>
                <w:rFonts w:hint="eastAsia" w:ascii="仿宋" w:hAnsi="仿宋" w:eastAsia="仿宋" w:cs="仿宋"/>
                <w:szCs w:val="21"/>
              </w:rPr>
            </w:pPr>
            <w:r>
              <w:rPr>
                <w:rFonts w:hint="eastAsia" w:ascii="仿宋" w:hAnsi="仿宋" w:eastAsia="仿宋" w:cs="仿宋"/>
                <w:szCs w:val="21"/>
              </w:rPr>
              <w:t>（ ）页</w:t>
            </w:r>
          </w:p>
        </w:tc>
      </w:tr>
    </w:tbl>
    <w:p w14:paraId="754FC859">
      <w:pPr>
        <w:adjustRightInd w:val="0"/>
        <w:snapToGrid w:val="0"/>
        <w:ind w:left="1" w:right="-451" w:rightChars="-188"/>
        <w:rPr>
          <w:rFonts w:hint="eastAsia" w:ascii="仿宋" w:hAnsi="仿宋" w:eastAsia="仿宋" w:cs="仿宋"/>
          <w:b/>
          <w:bCs/>
          <w:szCs w:val="21"/>
          <w:lang w:val="en-GB"/>
        </w:rPr>
      </w:pPr>
    </w:p>
    <w:p w14:paraId="10C5FDB7">
      <w:pPr>
        <w:adjustRightInd w:val="0"/>
        <w:snapToGrid w:val="0"/>
        <w:ind w:left="1" w:right="-451" w:rightChars="-188"/>
        <w:rPr>
          <w:rFonts w:hint="eastAsia" w:ascii="仿宋" w:hAnsi="仿宋" w:eastAsia="仿宋" w:cs="仿宋"/>
          <w:b/>
          <w:bCs/>
          <w:szCs w:val="21"/>
        </w:rPr>
      </w:pPr>
      <w:r>
        <w:rPr>
          <w:rFonts w:hint="eastAsia" w:ascii="仿宋" w:hAnsi="仿宋" w:eastAsia="仿宋" w:cs="仿宋"/>
          <w:b/>
          <w:bCs/>
          <w:szCs w:val="21"/>
          <w:lang w:val="en-GB"/>
        </w:rPr>
        <w:t xml:space="preserve">    响应人应根据《商务评审自查表》的各项内容填写此表，</w:t>
      </w:r>
      <w:r>
        <w:rPr>
          <w:rFonts w:hint="eastAsia" w:ascii="仿宋" w:hAnsi="仿宋" w:eastAsia="仿宋" w:cs="仿宋"/>
          <w:b/>
          <w:bCs/>
          <w:szCs w:val="21"/>
        </w:rPr>
        <w:t>并提供相应的证明资料及填写页码，如未提供，评审委员会有权认为不具备或不符合，并影响响应人的得分。</w:t>
      </w:r>
    </w:p>
    <w:p w14:paraId="16A300DE">
      <w:pPr>
        <w:adjustRightInd w:val="0"/>
        <w:snapToGrid w:val="0"/>
        <w:ind w:left="-2" w:leftChars="-1" w:right="-451" w:rightChars="-188"/>
        <w:rPr>
          <w:rFonts w:hint="eastAsia" w:ascii="仿宋" w:hAnsi="仿宋" w:eastAsia="仿宋" w:cs="仿宋"/>
          <w:szCs w:val="21"/>
        </w:rPr>
      </w:pPr>
      <w:r>
        <w:rPr>
          <w:rFonts w:hint="eastAsia" w:ascii="仿宋" w:hAnsi="仿宋" w:eastAsia="仿宋" w:cs="仿宋"/>
          <w:szCs w:val="21"/>
        </w:rPr>
        <w:t>注：</w:t>
      </w:r>
    </w:p>
    <w:p w14:paraId="0664FEA6">
      <w:pPr>
        <w:shd w:val="clear" w:color="auto" w:fill="FFFFFF"/>
        <w:ind w:right="-451" w:rightChars="-188"/>
        <w:rPr>
          <w:rFonts w:hint="eastAsia" w:ascii="仿宋" w:hAnsi="仿宋" w:eastAsia="仿宋" w:cs="仿宋"/>
        </w:rPr>
      </w:pPr>
      <w:r>
        <w:rPr>
          <w:rFonts w:hint="eastAsia" w:ascii="仿宋" w:hAnsi="仿宋" w:eastAsia="仿宋" w:cs="仿宋"/>
        </w:rPr>
        <w:t xml:space="preserve">    1.请在表格下方附上相关证明资料，提供所需证书（或证明文件）复印件且加盖公章方可得分，不提供不得分。</w:t>
      </w:r>
    </w:p>
    <w:p w14:paraId="6B89CA0B">
      <w:pPr>
        <w:shd w:val="clear" w:color="auto" w:fill="FFFFFF"/>
        <w:ind w:right="-451" w:rightChars="-188"/>
        <w:rPr>
          <w:rFonts w:hint="eastAsia" w:ascii="仿宋" w:hAnsi="仿宋" w:eastAsia="仿宋" w:cs="仿宋"/>
        </w:rPr>
      </w:pPr>
      <w:r>
        <w:rPr>
          <w:rFonts w:hint="eastAsia" w:ascii="仿宋" w:hAnsi="仿宋" w:eastAsia="仿宋" w:cs="仿宋"/>
        </w:rPr>
        <w:t xml:space="preserve">    2.本表中所要求提交的与评分项目相关的各类证明文件或资料，需清晰反映相关的数据及印章等，如模糊不清无法辨别的，视为未按要求提交，该项评分不得分。</w:t>
      </w:r>
    </w:p>
    <w:p w14:paraId="2018FA7D">
      <w:pPr>
        <w:shd w:val="clear" w:color="auto" w:fill="FFFFFF"/>
        <w:ind w:right="-451" w:rightChars="-188"/>
        <w:rPr>
          <w:rFonts w:hint="eastAsia" w:ascii="仿宋" w:hAnsi="仿宋" w:eastAsia="仿宋" w:cs="仿宋"/>
        </w:rPr>
      </w:pPr>
      <w:r>
        <w:rPr>
          <w:rFonts w:hint="eastAsia" w:ascii="仿宋" w:hAnsi="仿宋" w:eastAsia="仿宋" w:cs="仿宋"/>
        </w:rPr>
        <w:t xml:space="preserve">    3.本表要求提供的证书等证明文件，如有有效期的，须在有效期内，否则不予得分。</w:t>
      </w:r>
    </w:p>
    <w:p w14:paraId="794E55DD">
      <w:pPr>
        <w:shd w:val="clear" w:color="auto" w:fill="FFFFFF"/>
        <w:ind w:right="-451" w:rightChars="-188"/>
        <w:rPr>
          <w:rFonts w:hint="eastAsia" w:ascii="仿宋" w:hAnsi="仿宋" w:eastAsia="仿宋" w:cs="仿宋"/>
        </w:rPr>
      </w:pPr>
      <w:r>
        <w:rPr>
          <w:rFonts w:hint="eastAsia" w:ascii="仿宋" w:hAnsi="仿宋" w:eastAsia="仿宋" w:cs="仿宋"/>
        </w:rPr>
        <w:t xml:space="preserve">    4.承诺以上响应情况属实，如有虚假响应，同意本项目一票否决，并列入采购人失信供应商名单。</w:t>
      </w:r>
    </w:p>
    <w:p w14:paraId="4D40F1ED">
      <w:pPr>
        <w:shd w:val="clear" w:color="auto" w:fill="FFFFFF"/>
        <w:ind w:right="-451" w:rightChars="-188" w:firstLine="480" w:firstLineChars="200"/>
        <w:rPr>
          <w:rFonts w:hint="eastAsia" w:ascii="仿宋" w:hAnsi="仿宋" w:eastAsia="仿宋" w:cs="仿宋"/>
        </w:rPr>
      </w:pPr>
      <w:r>
        <w:rPr>
          <w:rFonts w:hint="eastAsia" w:ascii="仿宋" w:hAnsi="仿宋" w:eastAsia="仿宋" w:cs="仿宋"/>
        </w:rPr>
        <w:t>5.本自查表不得擅自删改。</w:t>
      </w:r>
    </w:p>
    <w:p w14:paraId="4F8DE7A4">
      <w:pPr>
        <w:pStyle w:val="176"/>
        <w:ind w:right="-451" w:rightChars="-188" w:firstLineChars="0"/>
        <w:rPr>
          <w:rFonts w:hint="eastAsia" w:ascii="仿宋" w:hAnsi="仿宋" w:eastAsia="仿宋" w:cs="仿宋"/>
          <w:sz w:val="21"/>
          <w:szCs w:val="21"/>
        </w:rPr>
      </w:pPr>
    </w:p>
    <w:p w14:paraId="69D3354E">
      <w:pPr>
        <w:pStyle w:val="176"/>
        <w:ind w:right="-451" w:rightChars="-188" w:firstLineChars="0"/>
        <w:rPr>
          <w:rFonts w:hint="eastAsia" w:ascii="仿宋" w:hAnsi="仿宋" w:eastAsia="仿宋" w:cs="仿宋"/>
          <w:sz w:val="21"/>
          <w:szCs w:val="21"/>
        </w:rPr>
      </w:pPr>
    </w:p>
    <w:p w14:paraId="66B0F2E3">
      <w:pPr>
        <w:spacing w:line="360" w:lineRule="auto"/>
        <w:ind w:firstLine="3542" w:firstLineChars="1476"/>
        <w:jc w:val="left"/>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14:textFill>
            <w14:solidFill>
              <w14:schemeClr w14:val="tx1"/>
            </w14:solidFill>
          </w14:textFill>
        </w:rPr>
        <w:t xml:space="preserve">                             </w:t>
      </w:r>
    </w:p>
    <w:p w14:paraId="2D62CA7A">
      <w:pPr>
        <w:spacing w:line="360" w:lineRule="auto"/>
        <w:ind w:firstLine="3542" w:firstLineChars="1476"/>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14:textFill>
            <w14:solidFill>
              <w14:schemeClr w14:val="tx1"/>
            </w14:solidFill>
          </w14:textFill>
        </w:rPr>
        <w:t xml:space="preserve">           </w:t>
      </w:r>
    </w:p>
    <w:p w14:paraId="41FE8642">
      <w:pPr>
        <w:spacing w:line="360" w:lineRule="auto"/>
        <w:ind w:firstLine="3542" w:firstLineChars="1476"/>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  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75D9F9A4">
      <w:pPr>
        <w:pStyle w:val="2"/>
        <w:rPr>
          <w:rFonts w:hint="eastAsia" w:ascii="仿宋" w:hAnsi="仿宋" w:eastAsia="仿宋" w:cs="仿宋"/>
          <w:color w:val="000000" w:themeColor="text1"/>
          <w:sz w:val="24"/>
          <w14:textFill>
            <w14:solidFill>
              <w14:schemeClr w14:val="tx1"/>
            </w14:solidFill>
          </w14:textFill>
        </w:rPr>
      </w:pPr>
    </w:p>
    <w:p w14:paraId="3DCF32B3">
      <w:pPr>
        <w:pStyle w:val="4"/>
        <w:rPr>
          <w:rFonts w:hint="eastAsia" w:ascii="仿宋" w:hAnsi="仿宋" w:eastAsia="仿宋" w:cs="仿宋"/>
          <w:color w:val="000000" w:themeColor="text1"/>
          <w:sz w:val="24"/>
          <w14:textFill>
            <w14:solidFill>
              <w14:schemeClr w14:val="tx1"/>
            </w14:solidFill>
          </w14:textFill>
        </w:rPr>
      </w:pPr>
    </w:p>
    <w:p w14:paraId="5711DC37">
      <w:pPr>
        <w:pStyle w:val="4"/>
        <w:rPr>
          <w:rFonts w:hint="eastAsia" w:ascii="仿宋" w:hAnsi="仿宋" w:eastAsia="仿宋" w:cs="仿宋"/>
          <w:color w:val="000000" w:themeColor="text1"/>
          <w:sz w:val="24"/>
          <w14:textFill>
            <w14:solidFill>
              <w14:schemeClr w14:val="tx1"/>
            </w14:solidFill>
          </w14:textFill>
        </w:rPr>
      </w:pPr>
    </w:p>
    <w:p w14:paraId="001F4A22">
      <w:pPr>
        <w:pStyle w:val="4"/>
        <w:rPr>
          <w:rFonts w:hint="eastAsia" w:ascii="仿宋" w:hAnsi="仿宋" w:eastAsia="仿宋" w:cs="仿宋"/>
          <w:color w:val="000000" w:themeColor="text1"/>
          <w:sz w:val="24"/>
          <w14:textFill>
            <w14:solidFill>
              <w14:schemeClr w14:val="tx1"/>
            </w14:solidFill>
          </w14:textFill>
        </w:rPr>
      </w:pPr>
    </w:p>
    <w:p w14:paraId="13824181">
      <w:pPr>
        <w:shd w:val="clear" w:color="auto" w:fill="FFFFFF"/>
        <w:adjustRightInd w:val="0"/>
        <w:snapToGrid w:val="0"/>
        <w:spacing w:line="360" w:lineRule="auto"/>
        <w:jc w:val="center"/>
        <w:rPr>
          <w:rFonts w:hint="eastAsia" w:ascii="仿宋" w:hAnsi="仿宋" w:eastAsia="仿宋" w:cs="仿宋"/>
          <w:b/>
          <w:bCs/>
          <w:sz w:val="36"/>
          <w:szCs w:val="36"/>
        </w:rPr>
      </w:pPr>
      <w:r>
        <w:rPr>
          <w:rFonts w:hint="eastAsia" w:ascii="仿宋" w:hAnsi="仿宋" w:eastAsia="仿宋" w:cs="仿宋"/>
          <w:b/>
          <w:bCs/>
          <w:sz w:val="36"/>
          <w:szCs w:val="36"/>
        </w:rPr>
        <w:t>（二）商务评审证明资料</w:t>
      </w:r>
    </w:p>
    <w:p w14:paraId="0717BC59">
      <w:pPr>
        <w:shd w:val="clear" w:color="auto" w:fill="FFFFFF"/>
        <w:tabs>
          <w:tab w:val="left" w:pos="180"/>
        </w:tabs>
        <w:jc w:val="center"/>
        <w:rPr>
          <w:rFonts w:hint="eastAsia" w:ascii="仿宋" w:hAnsi="仿宋" w:eastAsia="仿宋" w:cs="仿宋"/>
          <w:b/>
          <w:sz w:val="24"/>
          <w:lang w:eastAsia="zh-CN"/>
        </w:rPr>
      </w:pPr>
      <w:r>
        <w:rPr>
          <w:rFonts w:hint="eastAsia" w:ascii="仿宋" w:hAnsi="仿宋" w:eastAsia="仿宋" w:cs="仿宋"/>
          <w:b/>
          <w:sz w:val="32"/>
          <w:szCs w:val="32"/>
        </w:rPr>
        <w:t xml:space="preserve">4.1 </w:t>
      </w:r>
      <w:r>
        <w:rPr>
          <w:rFonts w:hint="eastAsia" w:ascii="仿宋" w:hAnsi="仿宋" w:eastAsia="仿宋" w:cs="仿宋"/>
          <w:b/>
          <w:sz w:val="32"/>
          <w:szCs w:val="32"/>
          <w:lang w:val="en-US" w:eastAsia="zh-CN"/>
        </w:rPr>
        <w:t>管理体系</w:t>
      </w:r>
    </w:p>
    <w:p w14:paraId="34A14493">
      <w:pPr>
        <w:pStyle w:val="176"/>
        <w:ind w:firstLine="0" w:firstLineChars="0"/>
        <w:jc w:val="left"/>
        <w:rPr>
          <w:rFonts w:hint="eastAsia" w:ascii="仿宋" w:hAnsi="仿宋" w:eastAsia="仿宋" w:cs="仿宋"/>
          <w:bCs/>
          <w:sz w:val="24"/>
          <w:szCs w:val="24"/>
        </w:rPr>
      </w:pPr>
      <w:r>
        <w:rPr>
          <w:rFonts w:hint="eastAsia" w:ascii="仿宋" w:hAnsi="仿宋" w:eastAsia="仿宋" w:cs="仿宋"/>
          <w:bCs/>
          <w:sz w:val="24"/>
          <w:szCs w:val="24"/>
        </w:rPr>
        <w:t>注：</w:t>
      </w:r>
    </w:p>
    <w:p w14:paraId="29D0959E">
      <w:pPr>
        <w:pStyle w:val="176"/>
        <w:jc w:val="left"/>
        <w:rPr>
          <w:rFonts w:hint="eastAsia" w:ascii="仿宋" w:hAnsi="仿宋" w:eastAsia="仿宋" w:cs="仿宋"/>
          <w:bCs/>
          <w:sz w:val="24"/>
          <w:szCs w:val="24"/>
        </w:rPr>
      </w:pPr>
      <w:r>
        <w:rPr>
          <w:rFonts w:hint="eastAsia" w:ascii="仿宋" w:hAnsi="仿宋" w:eastAsia="仿宋" w:cs="仿宋"/>
          <w:bCs/>
          <w:sz w:val="24"/>
          <w:szCs w:val="24"/>
        </w:rPr>
        <w:t>1.响应人应如实填写企业认证情况，不得弄虚作假；</w:t>
      </w:r>
    </w:p>
    <w:p w14:paraId="42089C8D">
      <w:pPr>
        <w:pStyle w:val="176"/>
        <w:jc w:val="left"/>
        <w:rPr>
          <w:rFonts w:hint="eastAsia" w:ascii="仿宋" w:hAnsi="仿宋" w:eastAsia="仿宋" w:cs="仿宋"/>
          <w:bCs/>
          <w:sz w:val="24"/>
          <w:szCs w:val="24"/>
          <w:lang w:eastAsia="zh-CN"/>
        </w:rPr>
      </w:pPr>
      <w:r>
        <w:rPr>
          <w:rFonts w:hint="eastAsia" w:ascii="仿宋" w:hAnsi="仿宋" w:eastAsia="仿宋" w:cs="仿宋"/>
          <w:bCs/>
          <w:sz w:val="24"/>
          <w:szCs w:val="24"/>
        </w:rPr>
        <w:t>2.如果响应人获得过管理体系认证证书，请附认证证书复印件并加盖单位公章；若</w:t>
      </w:r>
      <w:r>
        <w:rPr>
          <w:rFonts w:hint="eastAsia" w:ascii="仿宋" w:hAnsi="仿宋" w:eastAsia="仿宋" w:cs="仿宋"/>
          <w:bCs/>
          <w:sz w:val="24"/>
          <w:szCs w:val="24"/>
          <w:lang w:val="en-US" w:eastAsia="zh-CN"/>
        </w:rPr>
        <w:t>响应人</w:t>
      </w:r>
      <w:r>
        <w:rPr>
          <w:rFonts w:hint="eastAsia" w:ascii="仿宋" w:hAnsi="仿宋" w:eastAsia="仿宋" w:cs="仿宋"/>
          <w:bCs/>
          <w:sz w:val="24"/>
          <w:szCs w:val="24"/>
        </w:rPr>
        <w:t>成立时间不足6 个月，暂未取得上述体系证书的，可提供书面说明加盖公章</w:t>
      </w:r>
      <w:r>
        <w:rPr>
          <w:rFonts w:hint="eastAsia" w:ascii="仿宋" w:hAnsi="仿宋" w:eastAsia="仿宋" w:cs="仿宋"/>
          <w:bCs/>
          <w:sz w:val="24"/>
          <w:szCs w:val="24"/>
          <w:lang w:eastAsia="zh-CN"/>
        </w:rPr>
        <w:t>；</w:t>
      </w:r>
    </w:p>
    <w:p w14:paraId="5F6A9201">
      <w:pPr>
        <w:pStyle w:val="176"/>
        <w:jc w:val="left"/>
        <w:rPr>
          <w:rFonts w:hint="eastAsia" w:ascii="仿宋" w:hAnsi="仿宋" w:eastAsia="仿宋" w:cs="仿宋"/>
          <w:sz w:val="24"/>
          <w:szCs w:val="24"/>
        </w:rPr>
      </w:pPr>
      <w:r>
        <w:rPr>
          <w:rFonts w:hint="eastAsia" w:ascii="仿宋" w:hAnsi="仿宋" w:eastAsia="仿宋" w:cs="仿宋"/>
          <w:bCs/>
          <w:sz w:val="24"/>
          <w:szCs w:val="24"/>
        </w:rPr>
        <w:t>3.</w:t>
      </w:r>
      <w:r>
        <w:rPr>
          <w:rFonts w:hint="eastAsia" w:ascii="仿宋" w:hAnsi="仿宋" w:eastAsia="仿宋" w:cs="仿宋"/>
          <w:sz w:val="24"/>
          <w:szCs w:val="24"/>
        </w:rPr>
        <w:t>证书须在有效期内。</w:t>
      </w:r>
    </w:p>
    <w:p w14:paraId="167026D4">
      <w:pPr>
        <w:pStyle w:val="176"/>
        <w:ind w:firstLine="0" w:firstLineChars="0"/>
        <w:jc w:val="left"/>
        <w:rPr>
          <w:rFonts w:hint="eastAsia" w:ascii="仿宋" w:hAnsi="仿宋" w:eastAsia="仿宋" w:cs="仿宋"/>
          <w:sz w:val="21"/>
          <w:szCs w:val="21"/>
        </w:rPr>
      </w:pPr>
    </w:p>
    <w:p w14:paraId="678E4D28">
      <w:pPr>
        <w:pStyle w:val="176"/>
        <w:ind w:firstLine="480"/>
        <w:jc w:val="center"/>
        <w:rPr>
          <w:rFonts w:hint="eastAsia" w:ascii="仿宋" w:hAnsi="仿宋" w:eastAsia="仿宋" w:cs="仿宋"/>
          <w:sz w:val="24"/>
        </w:rPr>
      </w:pPr>
    </w:p>
    <w:p w14:paraId="5932F5EF">
      <w:pPr>
        <w:pStyle w:val="176"/>
        <w:ind w:firstLine="480"/>
        <w:jc w:val="center"/>
        <w:rPr>
          <w:rFonts w:hint="eastAsia" w:ascii="仿宋" w:hAnsi="仿宋" w:eastAsia="仿宋" w:cs="仿宋"/>
          <w:sz w:val="24"/>
        </w:rPr>
      </w:pPr>
    </w:p>
    <w:p w14:paraId="228202CD">
      <w:pPr>
        <w:pStyle w:val="176"/>
        <w:ind w:left="0" w:leftChars="0" w:firstLine="0" w:firstLineChars="0"/>
        <w:jc w:val="both"/>
        <w:rPr>
          <w:rFonts w:hint="eastAsia" w:ascii="仿宋" w:hAnsi="仿宋" w:eastAsia="仿宋" w:cs="仿宋"/>
          <w:sz w:val="24"/>
        </w:rPr>
      </w:pPr>
    </w:p>
    <w:p w14:paraId="70B235FB">
      <w:pPr>
        <w:pStyle w:val="176"/>
        <w:ind w:firstLine="480"/>
        <w:jc w:val="center"/>
        <w:rPr>
          <w:rFonts w:hint="eastAsia" w:ascii="仿宋" w:hAnsi="仿宋" w:eastAsia="仿宋" w:cs="仿宋"/>
          <w:sz w:val="24"/>
        </w:rPr>
      </w:pPr>
    </w:p>
    <w:p w14:paraId="7FCDD145">
      <w:pPr>
        <w:pStyle w:val="176"/>
        <w:ind w:firstLine="480"/>
        <w:jc w:val="center"/>
        <w:rPr>
          <w:rFonts w:hint="eastAsia" w:ascii="仿宋" w:hAnsi="仿宋" w:eastAsia="仿宋" w:cs="仿宋"/>
          <w:sz w:val="24"/>
        </w:rPr>
      </w:pPr>
    </w:p>
    <w:p w14:paraId="15E24446">
      <w:pPr>
        <w:pStyle w:val="176"/>
        <w:ind w:firstLine="480"/>
        <w:jc w:val="center"/>
        <w:rPr>
          <w:rFonts w:hint="eastAsia" w:ascii="仿宋" w:hAnsi="仿宋" w:eastAsia="仿宋" w:cs="仿宋"/>
          <w:sz w:val="24"/>
        </w:rPr>
      </w:pPr>
    </w:p>
    <w:p w14:paraId="2461DCD1">
      <w:pPr>
        <w:pStyle w:val="176"/>
        <w:ind w:firstLine="480"/>
        <w:jc w:val="center"/>
        <w:rPr>
          <w:rFonts w:hint="eastAsia" w:ascii="仿宋" w:hAnsi="仿宋" w:eastAsia="仿宋" w:cs="仿宋"/>
          <w:sz w:val="24"/>
        </w:rPr>
      </w:pPr>
    </w:p>
    <w:p w14:paraId="5960F7EB">
      <w:pPr>
        <w:pStyle w:val="176"/>
        <w:ind w:firstLine="480"/>
        <w:jc w:val="center"/>
        <w:rPr>
          <w:rFonts w:hint="eastAsia" w:ascii="仿宋" w:hAnsi="仿宋" w:eastAsia="仿宋" w:cs="仿宋"/>
          <w:sz w:val="24"/>
        </w:rPr>
      </w:pPr>
    </w:p>
    <w:p w14:paraId="7813E2D6">
      <w:pPr>
        <w:pStyle w:val="176"/>
        <w:ind w:firstLine="480"/>
        <w:jc w:val="center"/>
        <w:rPr>
          <w:rFonts w:hint="eastAsia" w:ascii="仿宋" w:hAnsi="仿宋" w:eastAsia="仿宋" w:cs="仿宋"/>
          <w:sz w:val="24"/>
        </w:rPr>
      </w:pPr>
    </w:p>
    <w:p w14:paraId="2DF21E3C">
      <w:pPr>
        <w:spacing w:line="360" w:lineRule="auto"/>
        <w:ind w:firstLine="3542" w:firstLineChars="1476"/>
        <w:jc w:val="left"/>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14:textFill>
            <w14:solidFill>
              <w14:schemeClr w14:val="tx1"/>
            </w14:solidFill>
          </w14:textFill>
        </w:rPr>
        <w:t xml:space="preserve">                             </w:t>
      </w:r>
    </w:p>
    <w:p w14:paraId="3C7EAC41">
      <w:pPr>
        <w:spacing w:line="360" w:lineRule="auto"/>
        <w:ind w:firstLine="3542" w:firstLineChars="1476"/>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14:textFill>
            <w14:solidFill>
              <w14:schemeClr w14:val="tx1"/>
            </w14:solidFill>
          </w14:textFill>
        </w:rPr>
        <w:t xml:space="preserve">           </w:t>
      </w:r>
    </w:p>
    <w:p w14:paraId="62A305E3">
      <w:pPr>
        <w:spacing w:line="360" w:lineRule="auto"/>
        <w:ind w:firstLine="3542" w:firstLineChars="1476"/>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  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22DBC03C">
      <w:pPr>
        <w:pStyle w:val="2"/>
        <w:rPr>
          <w:rFonts w:hint="eastAsia" w:ascii="仿宋" w:hAnsi="仿宋" w:eastAsia="仿宋" w:cs="仿宋"/>
          <w:color w:val="000000" w:themeColor="text1"/>
          <w:sz w:val="24"/>
          <w14:textFill>
            <w14:solidFill>
              <w14:schemeClr w14:val="tx1"/>
            </w14:solidFill>
          </w14:textFill>
        </w:rPr>
      </w:pPr>
    </w:p>
    <w:p w14:paraId="03B0268D">
      <w:pPr>
        <w:pStyle w:val="4"/>
        <w:rPr>
          <w:rFonts w:hint="eastAsia" w:ascii="仿宋" w:hAnsi="仿宋" w:eastAsia="仿宋" w:cs="仿宋"/>
          <w:color w:val="000000" w:themeColor="text1"/>
          <w:sz w:val="24"/>
          <w14:textFill>
            <w14:solidFill>
              <w14:schemeClr w14:val="tx1"/>
            </w14:solidFill>
          </w14:textFill>
        </w:rPr>
      </w:pPr>
    </w:p>
    <w:p w14:paraId="35FEEF14">
      <w:pPr>
        <w:pStyle w:val="4"/>
        <w:rPr>
          <w:rFonts w:hint="eastAsia" w:ascii="仿宋" w:hAnsi="仿宋" w:eastAsia="仿宋" w:cs="仿宋"/>
          <w:color w:val="000000" w:themeColor="text1"/>
          <w:sz w:val="24"/>
          <w14:textFill>
            <w14:solidFill>
              <w14:schemeClr w14:val="tx1"/>
            </w14:solidFill>
          </w14:textFill>
        </w:rPr>
      </w:pPr>
    </w:p>
    <w:p w14:paraId="50F92F14">
      <w:pPr>
        <w:shd w:val="clear" w:color="auto" w:fill="FFFFFF"/>
        <w:tabs>
          <w:tab w:val="left" w:pos="180"/>
        </w:tabs>
        <w:jc w:val="center"/>
        <w:rPr>
          <w:rFonts w:hint="eastAsia" w:ascii="仿宋" w:hAnsi="仿宋" w:eastAsia="仿宋" w:cs="仿宋"/>
          <w:bCs/>
          <w:sz w:val="24"/>
          <w:szCs w:val="24"/>
        </w:rPr>
      </w:pPr>
      <w:r>
        <w:rPr>
          <w:rFonts w:hint="eastAsia" w:ascii="仿宋" w:hAnsi="仿宋" w:eastAsia="仿宋" w:cs="仿宋"/>
          <w:b/>
          <w:sz w:val="32"/>
          <w:szCs w:val="32"/>
        </w:rPr>
        <w:t>4.</w:t>
      </w:r>
      <w:r>
        <w:rPr>
          <w:rFonts w:hint="eastAsia" w:ascii="仿宋" w:hAnsi="仿宋" w:eastAsia="仿宋" w:cs="仿宋"/>
          <w:b/>
          <w:sz w:val="32"/>
          <w:szCs w:val="32"/>
          <w:lang w:val="en-US" w:eastAsia="zh-CN"/>
        </w:rPr>
        <w:t>2</w:t>
      </w:r>
      <w:r>
        <w:rPr>
          <w:rFonts w:hint="eastAsia" w:ascii="仿宋" w:hAnsi="仿宋" w:eastAsia="仿宋" w:cs="仿宋"/>
          <w:b/>
          <w:sz w:val="32"/>
          <w:szCs w:val="32"/>
        </w:rPr>
        <w:t xml:space="preserve"> </w:t>
      </w:r>
      <w:r>
        <w:rPr>
          <w:rFonts w:hint="eastAsia" w:ascii="仿宋" w:hAnsi="仿宋" w:eastAsia="仿宋" w:cs="仿宋"/>
          <w:b/>
          <w:sz w:val="32"/>
          <w:szCs w:val="32"/>
          <w:lang w:val="en-US" w:eastAsia="zh-CN"/>
        </w:rPr>
        <w:t>同类业绩</w:t>
      </w:r>
    </w:p>
    <w:tbl>
      <w:tblPr>
        <w:tblStyle w:val="42"/>
        <w:tblpPr w:leftFromText="180" w:rightFromText="180" w:vertAnchor="text" w:horzAnchor="page" w:tblpX="730" w:tblpY="19"/>
        <w:tblOverlap w:val="never"/>
        <w:tblW w:w="10417" w:type="dxa"/>
        <w:tblInd w:w="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724"/>
        <w:gridCol w:w="1595"/>
        <w:gridCol w:w="2295"/>
        <w:gridCol w:w="1078"/>
        <w:gridCol w:w="1200"/>
        <w:gridCol w:w="1275"/>
        <w:gridCol w:w="2250"/>
      </w:tblGrid>
      <w:tr w14:paraId="67FD048D">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80" w:hRule="atLeast"/>
        </w:trPr>
        <w:tc>
          <w:tcPr>
            <w:tcW w:w="724" w:type="dxa"/>
            <w:tcBorders>
              <w:bottom w:val="single" w:color="000000" w:sz="6" w:space="0"/>
              <w:right w:val="single" w:color="000000" w:sz="6" w:space="0"/>
            </w:tcBorders>
          </w:tcPr>
          <w:p w14:paraId="6D15F379">
            <w:pPr>
              <w:pStyle w:val="180"/>
              <w:spacing w:before="105"/>
              <w:ind w:left="203"/>
              <w:rPr>
                <w:rFonts w:hint="eastAsia"/>
                <w:b/>
              </w:rPr>
            </w:pPr>
            <w:r>
              <w:rPr>
                <w:b/>
              </w:rPr>
              <w:t>序号</w:t>
            </w:r>
          </w:p>
        </w:tc>
        <w:tc>
          <w:tcPr>
            <w:tcW w:w="1595" w:type="dxa"/>
            <w:tcBorders>
              <w:left w:val="single" w:color="000000" w:sz="6" w:space="0"/>
              <w:bottom w:val="single" w:color="000000" w:sz="6" w:space="0"/>
              <w:right w:val="single" w:color="000000" w:sz="6" w:space="0"/>
            </w:tcBorders>
          </w:tcPr>
          <w:p w14:paraId="7E2A506E">
            <w:pPr>
              <w:pStyle w:val="180"/>
              <w:spacing w:before="105"/>
              <w:jc w:val="center"/>
              <w:rPr>
                <w:rFonts w:hint="eastAsia"/>
                <w:b/>
                <w:lang w:val="en-US"/>
              </w:rPr>
            </w:pPr>
            <w:r>
              <w:rPr>
                <w:rFonts w:hint="eastAsia"/>
                <w:b/>
                <w:lang w:val="en-US" w:eastAsia="zh-CN"/>
              </w:rPr>
              <w:t>合同</w:t>
            </w:r>
            <w:r>
              <w:rPr>
                <w:rFonts w:hint="eastAsia"/>
                <w:b/>
                <w:lang w:val="en-US"/>
              </w:rPr>
              <w:t>名称</w:t>
            </w:r>
          </w:p>
        </w:tc>
        <w:tc>
          <w:tcPr>
            <w:tcW w:w="2295" w:type="dxa"/>
            <w:tcBorders>
              <w:left w:val="single" w:color="000000" w:sz="6" w:space="0"/>
              <w:bottom w:val="single" w:color="000000" w:sz="6" w:space="0"/>
              <w:right w:val="single" w:color="000000" w:sz="6" w:space="0"/>
            </w:tcBorders>
          </w:tcPr>
          <w:p w14:paraId="385C8652">
            <w:pPr>
              <w:pStyle w:val="180"/>
              <w:spacing w:before="105"/>
              <w:jc w:val="center"/>
              <w:rPr>
                <w:rFonts w:hint="default" w:eastAsia="仿宋"/>
                <w:b/>
                <w:lang w:val="en-US" w:eastAsia="zh-CN"/>
              </w:rPr>
            </w:pPr>
            <w:r>
              <w:rPr>
                <w:rFonts w:hint="eastAsia"/>
                <w:b/>
                <w:lang w:val="en-US" w:eastAsia="zh-CN"/>
              </w:rPr>
              <w:t>采购货物</w:t>
            </w:r>
          </w:p>
        </w:tc>
        <w:tc>
          <w:tcPr>
            <w:tcW w:w="1078" w:type="dxa"/>
            <w:tcBorders>
              <w:left w:val="single" w:color="000000" w:sz="6" w:space="0"/>
              <w:bottom w:val="single" w:color="000000" w:sz="6" w:space="0"/>
              <w:right w:val="single" w:color="000000" w:sz="6" w:space="0"/>
            </w:tcBorders>
          </w:tcPr>
          <w:p w14:paraId="5099C317">
            <w:pPr>
              <w:pStyle w:val="180"/>
              <w:spacing w:before="105"/>
              <w:jc w:val="center"/>
              <w:rPr>
                <w:rFonts w:hint="default" w:eastAsia="仿宋"/>
                <w:b/>
                <w:lang w:val="en-US" w:eastAsia="zh-CN"/>
              </w:rPr>
            </w:pPr>
            <w:r>
              <w:rPr>
                <w:rFonts w:hint="eastAsia"/>
                <w:b/>
                <w:lang w:val="en-US" w:eastAsia="zh-CN"/>
              </w:rPr>
              <w:t>采购数量</w:t>
            </w:r>
          </w:p>
        </w:tc>
        <w:tc>
          <w:tcPr>
            <w:tcW w:w="1200" w:type="dxa"/>
            <w:tcBorders>
              <w:left w:val="single" w:color="000000" w:sz="6" w:space="0"/>
              <w:bottom w:val="single" w:color="000000" w:sz="6" w:space="0"/>
              <w:right w:val="single" w:color="000000" w:sz="6" w:space="0"/>
            </w:tcBorders>
          </w:tcPr>
          <w:p w14:paraId="35DE3840">
            <w:pPr>
              <w:pStyle w:val="180"/>
              <w:spacing w:before="105"/>
              <w:jc w:val="center"/>
              <w:rPr>
                <w:rFonts w:hint="eastAsia"/>
                <w:b/>
              </w:rPr>
            </w:pPr>
            <w:r>
              <w:rPr>
                <w:b/>
              </w:rPr>
              <w:t>签约日期</w:t>
            </w:r>
          </w:p>
        </w:tc>
        <w:tc>
          <w:tcPr>
            <w:tcW w:w="1275" w:type="dxa"/>
            <w:tcBorders>
              <w:left w:val="single" w:color="000000" w:sz="6" w:space="0"/>
              <w:bottom w:val="single" w:color="000000" w:sz="6" w:space="0"/>
              <w:right w:val="single" w:color="000000" w:sz="6" w:space="0"/>
            </w:tcBorders>
          </w:tcPr>
          <w:p w14:paraId="2920C27F">
            <w:pPr>
              <w:pStyle w:val="180"/>
              <w:spacing w:before="105"/>
              <w:jc w:val="center"/>
              <w:rPr>
                <w:rFonts w:hint="default" w:eastAsia="仿宋"/>
                <w:b/>
                <w:lang w:val="en-US" w:eastAsia="zh-CN"/>
              </w:rPr>
            </w:pPr>
            <w:r>
              <w:rPr>
                <w:rFonts w:hint="eastAsia"/>
                <w:b/>
                <w:lang w:val="en-US" w:eastAsia="zh-CN"/>
              </w:rPr>
              <w:t>合同金额</w:t>
            </w:r>
          </w:p>
        </w:tc>
        <w:tc>
          <w:tcPr>
            <w:tcW w:w="2250" w:type="dxa"/>
            <w:tcBorders>
              <w:left w:val="single" w:color="000000" w:sz="6" w:space="0"/>
              <w:bottom w:val="single" w:color="000000" w:sz="6" w:space="0"/>
            </w:tcBorders>
          </w:tcPr>
          <w:p w14:paraId="68D25468">
            <w:pPr>
              <w:pStyle w:val="180"/>
              <w:spacing w:before="105"/>
              <w:ind w:left="192"/>
              <w:rPr>
                <w:rFonts w:hint="eastAsia"/>
                <w:b/>
              </w:rPr>
            </w:pPr>
            <w:r>
              <w:rPr>
                <w:b/>
              </w:rPr>
              <w:t>负责人及电话</w:t>
            </w:r>
          </w:p>
        </w:tc>
      </w:tr>
      <w:tr w14:paraId="05FF1C0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9" w:hRule="atLeast"/>
        </w:trPr>
        <w:tc>
          <w:tcPr>
            <w:tcW w:w="724" w:type="dxa"/>
            <w:tcBorders>
              <w:top w:val="single" w:color="000000" w:sz="6" w:space="0"/>
              <w:bottom w:val="single" w:color="000000" w:sz="6" w:space="0"/>
              <w:right w:val="single" w:color="000000" w:sz="6" w:space="0"/>
            </w:tcBorders>
          </w:tcPr>
          <w:p w14:paraId="70A48F34">
            <w:pPr>
              <w:pStyle w:val="180"/>
              <w:rPr>
                <w:rFonts w:hint="eastAsia" w:ascii="Times New Roman"/>
                <w:sz w:val="20"/>
              </w:rPr>
            </w:pPr>
          </w:p>
        </w:tc>
        <w:tc>
          <w:tcPr>
            <w:tcW w:w="1595" w:type="dxa"/>
            <w:tcBorders>
              <w:top w:val="single" w:color="000000" w:sz="6" w:space="0"/>
              <w:left w:val="single" w:color="000000" w:sz="6" w:space="0"/>
              <w:bottom w:val="single" w:color="000000" w:sz="6" w:space="0"/>
              <w:right w:val="single" w:color="000000" w:sz="6" w:space="0"/>
            </w:tcBorders>
          </w:tcPr>
          <w:p w14:paraId="7416B300">
            <w:pPr>
              <w:pStyle w:val="180"/>
              <w:rPr>
                <w:rFonts w:hint="eastAsia" w:ascii="Times New Roman"/>
                <w:sz w:val="20"/>
              </w:rPr>
            </w:pPr>
          </w:p>
        </w:tc>
        <w:tc>
          <w:tcPr>
            <w:tcW w:w="2295" w:type="dxa"/>
            <w:tcBorders>
              <w:top w:val="single" w:color="000000" w:sz="6" w:space="0"/>
              <w:left w:val="single" w:color="000000" w:sz="6" w:space="0"/>
              <w:bottom w:val="single" w:color="000000" w:sz="6" w:space="0"/>
              <w:right w:val="single" w:color="000000" w:sz="6" w:space="0"/>
            </w:tcBorders>
          </w:tcPr>
          <w:p w14:paraId="25DE039C">
            <w:pPr>
              <w:pStyle w:val="180"/>
              <w:rPr>
                <w:rFonts w:hint="eastAsia" w:ascii="Times New Roman"/>
                <w:sz w:val="20"/>
                <w:lang w:val="en-US"/>
              </w:rPr>
            </w:pPr>
          </w:p>
        </w:tc>
        <w:tc>
          <w:tcPr>
            <w:tcW w:w="1078" w:type="dxa"/>
            <w:tcBorders>
              <w:top w:val="single" w:color="000000" w:sz="6" w:space="0"/>
              <w:left w:val="single" w:color="000000" w:sz="6" w:space="0"/>
              <w:bottom w:val="single" w:color="000000" w:sz="6" w:space="0"/>
              <w:right w:val="single" w:color="000000" w:sz="6" w:space="0"/>
            </w:tcBorders>
          </w:tcPr>
          <w:p w14:paraId="513D2DD8">
            <w:pPr>
              <w:pStyle w:val="180"/>
              <w:rPr>
                <w:rFonts w:hint="eastAsia" w:ascii="Times New Roman"/>
                <w:sz w:val="20"/>
              </w:rPr>
            </w:pPr>
          </w:p>
        </w:tc>
        <w:tc>
          <w:tcPr>
            <w:tcW w:w="1200" w:type="dxa"/>
            <w:tcBorders>
              <w:top w:val="single" w:color="000000" w:sz="6" w:space="0"/>
              <w:left w:val="single" w:color="000000" w:sz="6" w:space="0"/>
              <w:bottom w:val="single" w:color="000000" w:sz="6" w:space="0"/>
              <w:right w:val="single" w:color="000000" w:sz="6" w:space="0"/>
            </w:tcBorders>
          </w:tcPr>
          <w:p w14:paraId="33149DD2">
            <w:pPr>
              <w:pStyle w:val="180"/>
              <w:rPr>
                <w:rFonts w:hint="eastAsia" w:ascii="Times New Roman"/>
                <w:sz w:val="20"/>
              </w:rPr>
            </w:pPr>
          </w:p>
        </w:tc>
        <w:tc>
          <w:tcPr>
            <w:tcW w:w="1275" w:type="dxa"/>
            <w:tcBorders>
              <w:top w:val="single" w:color="000000" w:sz="6" w:space="0"/>
              <w:left w:val="single" w:color="000000" w:sz="6" w:space="0"/>
              <w:bottom w:val="single" w:color="000000" w:sz="6" w:space="0"/>
              <w:right w:val="single" w:color="000000" w:sz="6" w:space="0"/>
            </w:tcBorders>
          </w:tcPr>
          <w:p w14:paraId="38F75FC6">
            <w:pPr>
              <w:pStyle w:val="180"/>
              <w:rPr>
                <w:rFonts w:hint="eastAsia" w:ascii="Times New Roman"/>
                <w:sz w:val="20"/>
              </w:rPr>
            </w:pPr>
          </w:p>
        </w:tc>
        <w:tc>
          <w:tcPr>
            <w:tcW w:w="2250" w:type="dxa"/>
            <w:tcBorders>
              <w:top w:val="single" w:color="000000" w:sz="6" w:space="0"/>
              <w:left w:val="single" w:color="000000" w:sz="6" w:space="0"/>
              <w:bottom w:val="single" w:color="000000" w:sz="6" w:space="0"/>
            </w:tcBorders>
          </w:tcPr>
          <w:p w14:paraId="05220AA5">
            <w:pPr>
              <w:pStyle w:val="180"/>
              <w:rPr>
                <w:rFonts w:hint="eastAsia" w:ascii="Times New Roman"/>
                <w:sz w:val="20"/>
              </w:rPr>
            </w:pPr>
          </w:p>
        </w:tc>
      </w:tr>
      <w:tr w14:paraId="369F8CC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7" w:hRule="atLeast"/>
        </w:trPr>
        <w:tc>
          <w:tcPr>
            <w:tcW w:w="724" w:type="dxa"/>
            <w:tcBorders>
              <w:top w:val="single" w:color="000000" w:sz="6" w:space="0"/>
              <w:bottom w:val="single" w:color="000000" w:sz="6" w:space="0"/>
              <w:right w:val="single" w:color="000000" w:sz="6" w:space="0"/>
            </w:tcBorders>
          </w:tcPr>
          <w:p w14:paraId="26E237D1">
            <w:pPr>
              <w:pStyle w:val="180"/>
              <w:rPr>
                <w:rFonts w:hint="eastAsia" w:ascii="Times New Roman"/>
                <w:sz w:val="20"/>
              </w:rPr>
            </w:pPr>
          </w:p>
        </w:tc>
        <w:tc>
          <w:tcPr>
            <w:tcW w:w="1595" w:type="dxa"/>
            <w:tcBorders>
              <w:top w:val="single" w:color="000000" w:sz="6" w:space="0"/>
              <w:left w:val="single" w:color="000000" w:sz="6" w:space="0"/>
              <w:bottom w:val="single" w:color="000000" w:sz="6" w:space="0"/>
              <w:right w:val="single" w:color="000000" w:sz="6" w:space="0"/>
            </w:tcBorders>
          </w:tcPr>
          <w:p w14:paraId="4F842484">
            <w:pPr>
              <w:pStyle w:val="180"/>
              <w:rPr>
                <w:rFonts w:hint="eastAsia" w:ascii="Times New Roman"/>
                <w:sz w:val="20"/>
              </w:rPr>
            </w:pPr>
          </w:p>
        </w:tc>
        <w:tc>
          <w:tcPr>
            <w:tcW w:w="2295" w:type="dxa"/>
            <w:tcBorders>
              <w:top w:val="single" w:color="000000" w:sz="6" w:space="0"/>
              <w:left w:val="single" w:color="000000" w:sz="6" w:space="0"/>
              <w:bottom w:val="single" w:color="000000" w:sz="6" w:space="0"/>
              <w:right w:val="single" w:color="000000" w:sz="6" w:space="0"/>
            </w:tcBorders>
          </w:tcPr>
          <w:p w14:paraId="1B79C2C2">
            <w:pPr>
              <w:pStyle w:val="180"/>
              <w:rPr>
                <w:rFonts w:hint="eastAsia" w:ascii="Times New Roman"/>
                <w:sz w:val="20"/>
              </w:rPr>
            </w:pPr>
          </w:p>
        </w:tc>
        <w:tc>
          <w:tcPr>
            <w:tcW w:w="1078" w:type="dxa"/>
            <w:tcBorders>
              <w:top w:val="single" w:color="000000" w:sz="6" w:space="0"/>
              <w:left w:val="single" w:color="000000" w:sz="6" w:space="0"/>
              <w:bottom w:val="single" w:color="000000" w:sz="6" w:space="0"/>
              <w:right w:val="single" w:color="000000" w:sz="6" w:space="0"/>
            </w:tcBorders>
          </w:tcPr>
          <w:p w14:paraId="2931480C">
            <w:pPr>
              <w:pStyle w:val="180"/>
              <w:rPr>
                <w:rFonts w:hint="eastAsia" w:ascii="Times New Roman"/>
                <w:sz w:val="20"/>
              </w:rPr>
            </w:pPr>
          </w:p>
        </w:tc>
        <w:tc>
          <w:tcPr>
            <w:tcW w:w="1200" w:type="dxa"/>
            <w:tcBorders>
              <w:top w:val="single" w:color="000000" w:sz="6" w:space="0"/>
              <w:left w:val="single" w:color="000000" w:sz="6" w:space="0"/>
              <w:bottom w:val="single" w:color="000000" w:sz="6" w:space="0"/>
              <w:right w:val="single" w:color="000000" w:sz="6" w:space="0"/>
            </w:tcBorders>
          </w:tcPr>
          <w:p w14:paraId="62A5B758">
            <w:pPr>
              <w:pStyle w:val="180"/>
              <w:rPr>
                <w:rFonts w:hint="eastAsia" w:ascii="Times New Roman"/>
                <w:sz w:val="20"/>
              </w:rPr>
            </w:pPr>
          </w:p>
        </w:tc>
        <w:tc>
          <w:tcPr>
            <w:tcW w:w="1275" w:type="dxa"/>
            <w:tcBorders>
              <w:top w:val="single" w:color="000000" w:sz="6" w:space="0"/>
              <w:left w:val="single" w:color="000000" w:sz="6" w:space="0"/>
              <w:bottom w:val="single" w:color="000000" w:sz="6" w:space="0"/>
              <w:right w:val="single" w:color="000000" w:sz="6" w:space="0"/>
            </w:tcBorders>
          </w:tcPr>
          <w:p w14:paraId="0A7793A6">
            <w:pPr>
              <w:pStyle w:val="180"/>
              <w:rPr>
                <w:rFonts w:hint="eastAsia" w:ascii="Times New Roman"/>
                <w:sz w:val="20"/>
              </w:rPr>
            </w:pPr>
          </w:p>
        </w:tc>
        <w:tc>
          <w:tcPr>
            <w:tcW w:w="2250" w:type="dxa"/>
            <w:tcBorders>
              <w:top w:val="single" w:color="000000" w:sz="6" w:space="0"/>
              <w:left w:val="single" w:color="000000" w:sz="6" w:space="0"/>
              <w:bottom w:val="single" w:color="000000" w:sz="6" w:space="0"/>
            </w:tcBorders>
          </w:tcPr>
          <w:p w14:paraId="2867F144">
            <w:pPr>
              <w:pStyle w:val="180"/>
              <w:rPr>
                <w:rFonts w:hint="eastAsia" w:ascii="Times New Roman"/>
                <w:sz w:val="20"/>
              </w:rPr>
            </w:pPr>
          </w:p>
        </w:tc>
      </w:tr>
      <w:tr w14:paraId="1CE4EBE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8" w:hRule="atLeast"/>
        </w:trPr>
        <w:tc>
          <w:tcPr>
            <w:tcW w:w="724" w:type="dxa"/>
            <w:tcBorders>
              <w:top w:val="single" w:color="000000" w:sz="6" w:space="0"/>
              <w:bottom w:val="single" w:color="000000" w:sz="6" w:space="0"/>
              <w:right w:val="single" w:color="000000" w:sz="6" w:space="0"/>
            </w:tcBorders>
          </w:tcPr>
          <w:p w14:paraId="21E793CB">
            <w:pPr>
              <w:pStyle w:val="180"/>
              <w:rPr>
                <w:rFonts w:hint="eastAsia" w:ascii="Times New Roman"/>
                <w:sz w:val="20"/>
              </w:rPr>
            </w:pPr>
          </w:p>
        </w:tc>
        <w:tc>
          <w:tcPr>
            <w:tcW w:w="1595" w:type="dxa"/>
            <w:tcBorders>
              <w:top w:val="single" w:color="000000" w:sz="6" w:space="0"/>
              <w:left w:val="single" w:color="000000" w:sz="6" w:space="0"/>
              <w:bottom w:val="single" w:color="000000" w:sz="6" w:space="0"/>
              <w:right w:val="single" w:color="000000" w:sz="6" w:space="0"/>
            </w:tcBorders>
          </w:tcPr>
          <w:p w14:paraId="4C1D97C1">
            <w:pPr>
              <w:pStyle w:val="180"/>
              <w:rPr>
                <w:rFonts w:hint="eastAsia" w:ascii="Times New Roman"/>
                <w:sz w:val="20"/>
              </w:rPr>
            </w:pPr>
          </w:p>
        </w:tc>
        <w:tc>
          <w:tcPr>
            <w:tcW w:w="2295" w:type="dxa"/>
            <w:tcBorders>
              <w:top w:val="single" w:color="000000" w:sz="6" w:space="0"/>
              <w:left w:val="single" w:color="000000" w:sz="6" w:space="0"/>
              <w:bottom w:val="single" w:color="000000" w:sz="6" w:space="0"/>
              <w:right w:val="single" w:color="000000" w:sz="6" w:space="0"/>
            </w:tcBorders>
          </w:tcPr>
          <w:p w14:paraId="2653AC1E">
            <w:pPr>
              <w:rPr>
                <w:sz w:val="20"/>
              </w:rPr>
            </w:pPr>
          </w:p>
        </w:tc>
        <w:tc>
          <w:tcPr>
            <w:tcW w:w="1078" w:type="dxa"/>
            <w:tcBorders>
              <w:top w:val="single" w:color="000000" w:sz="6" w:space="0"/>
              <w:left w:val="single" w:color="000000" w:sz="6" w:space="0"/>
              <w:bottom w:val="single" w:color="000000" w:sz="6" w:space="0"/>
              <w:right w:val="single" w:color="000000" w:sz="6" w:space="0"/>
            </w:tcBorders>
          </w:tcPr>
          <w:p w14:paraId="72FECF0A">
            <w:pPr>
              <w:pStyle w:val="180"/>
              <w:rPr>
                <w:rFonts w:hint="eastAsia" w:ascii="Times New Roman"/>
                <w:sz w:val="20"/>
              </w:rPr>
            </w:pPr>
          </w:p>
        </w:tc>
        <w:tc>
          <w:tcPr>
            <w:tcW w:w="1200" w:type="dxa"/>
            <w:tcBorders>
              <w:top w:val="single" w:color="000000" w:sz="6" w:space="0"/>
              <w:left w:val="single" w:color="000000" w:sz="6" w:space="0"/>
              <w:bottom w:val="single" w:color="000000" w:sz="6" w:space="0"/>
              <w:right w:val="single" w:color="000000" w:sz="6" w:space="0"/>
            </w:tcBorders>
          </w:tcPr>
          <w:p w14:paraId="3459B229">
            <w:pPr>
              <w:pStyle w:val="180"/>
              <w:rPr>
                <w:rFonts w:hint="eastAsia" w:ascii="Times New Roman"/>
                <w:sz w:val="20"/>
              </w:rPr>
            </w:pPr>
          </w:p>
        </w:tc>
        <w:tc>
          <w:tcPr>
            <w:tcW w:w="1275" w:type="dxa"/>
            <w:tcBorders>
              <w:top w:val="single" w:color="000000" w:sz="6" w:space="0"/>
              <w:left w:val="single" w:color="000000" w:sz="6" w:space="0"/>
              <w:bottom w:val="single" w:color="000000" w:sz="6" w:space="0"/>
              <w:right w:val="single" w:color="000000" w:sz="6" w:space="0"/>
            </w:tcBorders>
          </w:tcPr>
          <w:p w14:paraId="7014AEBA">
            <w:pPr>
              <w:pStyle w:val="180"/>
              <w:rPr>
                <w:rFonts w:hint="eastAsia" w:ascii="Times New Roman"/>
                <w:sz w:val="20"/>
              </w:rPr>
            </w:pPr>
          </w:p>
        </w:tc>
        <w:tc>
          <w:tcPr>
            <w:tcW w:w="2250" w:type="dxa"/>
            <w:tcBorders>
              <w:top w:val="single" w:color="000000" w:sz="6" w:space="0"/>
              <w:left w:val="single" w:color="000000" w:sz="6" w:space="0"/>
              <w:bottom w:val="single" w:color="000000" w:sz="6" w:space="0"/>
            </w:tcBorders>
          </w:tcPr>
          <w:p w14:paraId="647FFB9F">
            <w:pPr>
              <w:pStyle w:val="180"/>
              <w:rPr>
                <w:rFonts w:hint="eastAsia" w:ascii="Times New Roman"/>
                <w:sz w:val="20"/>
              </w:rPr>
            </w:pPr>
          </w:p>
        </w:tc>
      </w:tr>
      <w:tr w14:paraId="75AF6FE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8" w:hRule="atLeast"/>
        </w:trPr>
        <w:tc>
          <w:tcPr>
            <w:tcW w:w="724" w:type="dxa"/>
            <w:tcBorders>
              <w:top w:val="single" w:color="000000" w:sz="6" w:space="0"/>
              <w:bottom w:val="single" w:color="000000" w:sz="6" w:space="0"/>
              <w:right w:val="single" w:color="000000" w:sz="6" w:space="0"/>
            </w:tcBorders>
          </w:tcPr>
          <w:p w14:paraId="153A373D">
            <w:pPr>
              <w:pStyle w:val="180"/>
              <w:rPr>
                <w:rFonts w:hint="eastAsia" w:ascii="Times New Roman"/>
                <w:sz w:val="20"/>
              </w:rPr>
            </w:pPr>
          </w:p>
        </w:tc>
        <w:tc>
          <w:tcPr>
            <w:tcW w:w="1595" w:type="dxa"/>
            <w:tcBorders>
              <w:top w:val="single" w:color="000000" w:sz="6" w:space="0"/>
              <w:left w:val="single" w:color="000000" w:sz="6" w:space="0"/>
              <w:bottom w:val="single" w:color="000000" w:sz="6" w:space="0"/>
              <w:right w:val="single" w:color="000000" w:sz="6" w:space="0"/>
            </w:tcBorders>
          </w:tcPr>
          <w:p w14:paraId="7565D57B">
            <w:pPr>
              <w:pStyle w:val="180"/>
              <w:rPr>
                <w:rFonts w:hint="eastAsia" w:ascii="Times New Roman"/>
                <w:sz w:val="20"/>
              </w:rPr>
            </w:pPr>
          </w:p>
        </w:tc>
        <w:tc>
          <w:tcPr>
            <w:tcW w:w="2295" w:type="dxa"/>
            <w:tcBorders>
              <w:top w:val="single" w:color="000000" w:sz="6" w:space="0"/>
              <w:left w:val="single" w:color="000000" w:sz="6" w:space="0"/>
              <w:bottom w:val="single" w:color="000000" w:sz="6" w:space="0"/>
              <w:right w:val="single" w:color="000000" w:sz="6" w:space="0"/>
            </w:tcBorders>
          </w:tcPr>
          <w:p w14:paraId="5EBBC3F9">
            <w:pPr>
              <w:pStyle w:val="180"/>
              <w:rPr>
                <w:rFonts w:hint="eastAsia" w:ascii="Times New Roman"/>
                <w:sz w:val="20"/>
              </w:rPr>
            </w:pPr>
          </w:p>
        </w:tc>
        <w:tc>
          <w:tcPr>
            <w:tcW w:w="1078" w:type="dxa"/>
            <w:tcBorders>
              <w:top w:val="single" w:color="000000" w:sz="6" w:space="0"/>
              <w:left w:val="single" w:color="000000" w:sz="6" w:space="0"/>
              <w:bottom w:val="single" w:color="000000" w:sz="6" w:space="0"/>
              <w:right w:val="single" w:color="000000" w:sz="6" w:space="0"/>
            </w:tcBorders>
          </w:tcPr>
          <w:p w14:paraId="6459FDB3">
            <w:pPr>
              <w:pStyle w:val="180"/>
              <w:rPr>
                <w:rFonts w:hint="eastAsia" w:ascii="Times New Roman"/>
                <w:sz w:val="20"/>
              </w:rPr>
            </w:pPr>
          </w:p>
        </w:tc>
        <w:tc>
          <w:tcPr>
            <w:tcW w:w="1200" w:type="dxa"/>
            <w:tcBorders>
              <w:top w:val="single" w:color="000000" w:sz="6" w:space="0"/>
              <w:left w:val="single" w:color="000000" w:sz="6" w:space="0"/>
              <w:bottom w:val="single" w:color="000000" w:sz="6" w:space="0"/>
              <w:right w:val="single" w:color="000000" w:sz="6" w:space="0"/>
            </w:tcBorders>
          </w:tcPr>
          <w:p w14:paraId="6B66987D">
            <w:pPr>
              <w:pStyle w:val="180"/>
              <w:rPr>
                <w:rFonts w:hint="eastAsia" w:ascii="Times New Roman"/>
                <w:sz w:val="20"/>
              </w:rPr>
            </w:pPr>
          </w:p>
        </w:tc>
        <w:tc>
          <w:tcPr>
            <w:tcW w:w="1275" w:type="dxa"/>
            <w:tcBorders>
              <w:top w:val="single" w:color="000000" w:sz="6" w:space="0"/>
              <w:left w:val="single" w:color="000000" w:sz="6" w:space="0"/>
              <w:bottom w:val="single" w:color="000000" w:sz="6" w:space="0"/>
              <w:right w:val="single" w:color="000000" w:sz="6" w:space="0"/>
            </w:tcBorders>
          </w:tcPr>
          <w:p w14:paraId="59F4D2CB">
            <w:pPr>
              <w:pStyle w:val="180"/>
              <w:rPr>
                <w:rFonts w:hint="eastAsia" w:ascii="Times New Roman"/>
                <w:sz w:val="20"/>
              </w:rPr>
            </w:pPr>
          </w:p>
        </w:tc>
        <w:tc>
          <w:tcPr>
            <w:tcW w:w="2250" w:type="dxa"/>
            <w:tcBorders>
              <w:top w:val="single" w:color="000000" w:sz="6" w:space="0"/>
              <w:left w:val="single" w:color="000000" w:sz="6" w:space="0"/>
              <w:bottom w:val="single" w:color="000000" w:sz="6" w:space="0"/>
            </w:tcBorders>
          </w:tcPr>
          <w:p w14:paraId="2047986E">
            <w:pPr>
              <w:pStyle w:val="180"/>
              <w:rPr>
                <w:rFonts w:hint="eastAsia" w:ascii="Times New Roman"/>
                <w:sz w:val="20"/>
              </w:rPr>
            </w:pPr>
          </w:p>
        </w:tc>
      </w:tr>
      <w:tr w14:paraId="32A7812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8" w:hRule="atLeast"/>
        </w:trPr>
        <w:tc>
          <w:tcPr>
            <w:tcW w:w="724" w:type="dxa"/>
            <w:tcBorders>
              <w:top w:val="single" w:color="000000" w:sz="6" w:space="0"/>
              <w:bottom w:val="single" w:color="000000" w:sz="6" w:space="0"/>
              <w:right w:val="single" w:color="000000" w:sz="6" w:space="0"/>
            </w:tcBorders>
          </w:tcPr>
          <w:p w14:paraId="6664D6BE">
            <w:pPr>
              <w:pStyle w:val="180"/>
              <w:rPr>
                <w:rFonts w:hint="eastAsia" w:ascii="Times New Roman"/>
                <w:sz w:val="20"/>
              </w:rPr>
            </w:pPr>
          </w:p>
        </w:tc>
        <w:tc>
          <w:tcPr>
            <w:tcW w:w="1595" w:type="dxa"/>
            <w:tcBorders>
              <w:top w:val="single" w:color="000000" w:sz="6" w:space="0"/>
              <w:left w:val="single" w:color="000000" w:sz="6" w:space="0"/>
              <w:bottom w:val="single" w:color="000000" w:sz="6" w:space="0"/>
              <w:right w:val="single" w:color="000000" w:sz="6" w:space="0"/>
            </w:tcBorders>
          </w:tcPr>
          <w:p w14:paraId="458F3188">
            <w:pPr>
              <w:pStyle w:val="180"/>
              <w:rPr>
                <w:rFonts w:hint="eastAsia" w:ascii="Times New Roman"/>
                <w:sz w:val="20"/>
              </w:rPr>
            </w:pPr>
          </w:p>
        </w:tc>
        <w:tc>
          <w:tcPr>
            <w:tcW w:w="2295" w:type="dxa"/>
            <w:tcBorders>
              <w:top w:val="single" w:color="000000" w:sz="6" w:space="0"/>
              <w:left w:val="single" w:color="000000" w:sz="6" w:space="0"/>
              <w:bottom w:val="single" w:color="000000" w:sz="6" w:space="0"/>
              <w:right w:val="single" w:color="000000" w:sz="6" w:space="0"/>
            </w:tcBorders>
          </w:tcPr>
          <w:p w14:paraId="216C0793">
            <w:pPr>
              <w:rPr>
                <w:sz w:val="20"/>
              </w:rPr>
            </w:pPr>
          </w:p>
        </w:tc>
        <w:tc>
          <w:tcPr>
            <w:tcW w:w="1078" w:type="dxa"/>
            <w:tcBorders>
              <w:top w:val="single" w:color="000000" w:sz="6" w:space="0"/>
              <w:left w:val="single" w:color="000000" w:sz="6" w:space="0"/>
              <w:bottom w:val="single" w:color="000000" w:sz="6" w:space="0"/>
              <w:right w:val="single" w:color="000000" w:sz="6" w:space="0"/>
            </w:tcBorders>
          </w:tcPr>
          <w:p w14:paraId="486B4BB9">
            <w:pPr>
              <w:pStyle w:val="180"/>
              <w:rPr>
                <w:rFonts w:hint="eastAsia" w:ascii="Times New Roman"/>
                <w:sz w:val="20"/>
              </w:rPr>
            </w:pPr>
          </w:p>
        </w:tc>
        <w:tc>
          <w:tcPr>
            <w:tcW w:w="1200" w:type="dxa"/>
            <w:tcBorders>
              <w:top w:val="single" w:color="000000" w:sz="6" w:space="0"/>
              <w:left w:val="single" w:color="000000" w:sz="6" w:space="0"/>
              <w:bottom w:val="single" w:color="000000" w:sz="6" w:space="0"/>
              <w:right w:val="single" w:color="000000" w:sz="6" w:space="0"/>
            </w:tcBorders>
          </w:tcPr>
          <w:p w14:paraId="5744D052">
            <w:pPr>
              <w:pStyle w:val="180"/>
              <w:rPr>
                <w:rFonts w:hint="eastAsia" w:ascii="Times New Roman"/>
                <w:sz w:val="20"/>
              </w:rPr>
            </w:pPr>
          </w:p>
        </w:tc>
        <w:tc>
          <w:tcPr>
            <w:tcW w:w="1275" w:type="dxa"/>
            <w:tcBorders>
              <w:top w:val="single" w:color="000000" w:sz="6" w:space="0"/>
              <w:left w:val="single" w:color="000000" w:sz="6" w:space="0"/>
              <w:bottom w:val="single" w:color="000000" w:sz="6" w:space="0"/>
              <w:right w:val="single" w:color="000000" w:sz="6" w:space="0"/>
            </w:tcBorders>
          </w:tcPr>
          <w:p w14:paraId="05F8CB02">
            <w:pPr>
              <w:pStyle w:val="180"/>
              <w:rPr>
                <w:rFonts w:hint="eastAsia" w:ascii="Times New Roman"/>
                <w:sz w:val="20"/>
              </w:rPr>
            </w:pPr>
          </w:p>
        </w:tc>
        <w:tc>
          <w:tcPr>
            <w:tcW w:w="2250" w:type="dxa"/>
            <w:tcBorders>
              <w:top w:val="single" w:color="000000" w:sz="6" w:space="0"/>
              <w:left w:val="single" w:color="000000" w:sz="6" w:space="0"/>
              <w:bottom w:val="single" w:color="000000" w:sz="6" w:space="0"/>
            </w:tcBorders>
          </w:tcPr>
          <w:p w14:paraId="3490D0D0">
            <w:pPr>
              <w:pStyle w:val="180"/>
              <w:rPr>
                <w:rFonts w:hint="eastAsia" w:ascii="Times New Roman"/>
                <w:sz w:val="20"/>
              </w:rPr>
            </w:pPr>
          </w:p>
        </w:tc>
      </w:tr>
      <w:tr w14:paraId="4E359DB4">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8" w:hRule="atLeast"/>
        </w:trPr>
        <w:tc>
          <w:tcPr>
            <w:tcW w:w="724" w:type="dxa"/>
            <w:tcBorders>
              <w:top w:val="single" w:color="000000" w:sz="6" w:space="0"/>
              <w:right w:val="single" w:color="000000" w:sz="6" w:space="0"/>
            </w:tcBorders>
          </w:tcPr>
          <w:p w14:paraId="5F134502">
            <w:pPr>
              <w:pStyle w:val="180"/>
              <w:rPr>
                <w:rFonts w:hint="eastAsia" w:ascii="Times New Roman"/>
                <w:sz w:val="20"/>
              </w:rPr>
            </w:pPr>
          </w:p>
        </w:tc>
        <w:tc>
          <w:tcPr>
            <w:tcW w:w="1595" w:type="dxa"/>
            <w:tcBorders>
              <w:top w:val="single" w:color="000000" w:sz="6" w:space="0"/>
              <w:left w:val="single" w:color="000000" w:sz="6" w:space="0"/>
              <w:right w:val="single" w:color="000000" w:sz="6" w:space="0"/>
            </w:tcBorders>
          </w:tcPr>
          <w:p w14:paraId="014B3745">
            <w:pPr>
              <w:pStyle w:val="180"/>
              <w:rPr>
                <w:rFonts w:hint="eastAsia" w:ascii="Times New Roman"/>
                <w:sz w:val="20"/>
              </w:rPr>
            </w:pPr>
          </w:p>
        </w:tc>
        <w:tc>
          <w:tcPr>
            <w:tcW w:w="2295" w:type="dxa"/>
            <w:tcBorders>
              <w:top w:val="single" w:color="000000" w:sz="6" w:space="0"/>
              <w:left w:val="single" w:color="000000" w:sz="6" w:space="0"/>
              <w:right w:val="single" w:color="000000" w:sz="6" w:space="0"/>
            </w:tcBorders>
          </w:tcPr>
          <w:p w14:paraId="3D9407DE">
            <w:pPr>
              <w:pStyle w:val="180"/>
              <w:rPr>
                <w:rFonts w:hint="eastAsia" w:ascii="Times New Roman"/>
                <w:sz w:val="20"/>
              </w:rPr>
            </w:pPr>
          </w:p>
        </w:tc>
        <w:tc>
          <w:tcPr>
            <w:tcW w:w="1078" w:type="dxa"/>
            <w:tcBorders>
              <w:top w:val="single" w:color="000000" w:sz="6" w:space="0"/>
              <w:left w:val="single" w:color="000000" w:sz="6" w:space="0"/>
              <w:right w:val="single" w:color="000000" w:sz="6" w:space="0"/>
            </w:tcBorders>
          </w:tcPr>
          <w:p w14:paraId="72FE9328">
            <w:pPr>
              <w:pStyle w:val="180"/>
              <w:rPr>
                <w:rFonts w:hint="eastAsia" w:ascii="Times New Roman"/>
                <w:sz w:val="20"/>
              </w:rPr>
            </w:pPr>
          </w:p>
        </w:tc>
        <w:tc>
          <w:tcPr>
            <w:tcW w:w="1200" w:type="dxa"/>
            <w:tcBorders>
              <w:top w:val="single" w:color="000000" w:sz="6" w:space="0"/>
              <w:left w:val="single" w:color="000000" w:sz="6" w:space="0"/>
              <w:right w:val="single" w:color="000000" w:sz="6" w:space="0"/>
            </w:tcBorders>
          </w:tcPr>
          <w:p w14:paraId="2B606416">
            <w:pPr>
              <w:pStyle w:val="180"/>
              <w:rPr>
                <w:rFonts w:hint="eastAsia" w:ascii="Times New Roman"/>
                <w:sz w:val="20"/>
              </w:rPr>
            </w:pPr>
          </w:p>
        </w:tc>
        <w:tc>
          <w:tcPr>
            <w:tcW w:w="1275" w:type="dxa"/>
            <w:tcBorders>
              <w:top w:val="single" w:color="000000" w:sz="6" w:space="0"/>
              <w:left w:val="single" w:color="000000" w:sz="6" w:space="0"/>
              <w:right w:val="single" w:color="000000" w:sz="6" w:space="0"/>
            </w:tcBorders>
          </w:tcPr>
          <w:p w14:paraId="2BEC71E4">
            <w:pPr>
              <w:pStyle w:val="180"/>
              <w:rPr>
                <w:rFonts w:hint="eastAsia" w:ascii="Times New Roman"/>
                <w:sz w:val="20"/>
              </w:rPr>
            </w:pPr>
          </w:p>
        </w:tc>
        <w:tc>
          <w:tcPr>
            <w:tcW w:w="2250" w:type="dxa"/>
            <w:tcBorders>
              <w:top w:val="single" w:color="000000" w:sz="6" w:space="0"/>
              <w:left w:val="single" w:color="000000" w:sz="6" w:space="0"/>
            </w:tcBorders>
          </w:tcPr>
          <w:p w14:paraId="28D9FFC3">
            <w:pPr>
              <w:pStyle w:val="180"/>
              <w:rPr>
                <w:rFonts w:hint="eastAsia" w:ascii="Times New Roman"/>
                <w:sz w:val="20"/>
              </w:rPr>
            </w:pPr>
          </w:p>
        </w:tc>
      </w:tr>
    </w:tbl>
    <w:p w14:paraId="79EFCF44">
      <w:pPr>
        <w:pStyle w:val="25"/>
        <w:adjustRightInd w:val="0"/>
        <w:snapToGrid w:val="0"/>
        <w:jc w:val="left"/>
        <w:rPr>
          <w:rFonts w:hint="eastAsia" w:ascii="宋体" w:hAnsi="宋体" w:cs="宋体"/>
          <w:sz w:val="21"/>
          <w:szCs w:val="21"/>
        </w:rPr>
      </w:pPr>
    </w:p>
    <w:p w14:paraId="7FEF4B7A">
      <w:pPr>
        <w:pStyle w:val="25"/>
        <w:adjustRightInd w:val="0"/>
        <w:snapToGrid w:val="0"/>
        <w:jc w:val="left"/>
        <w:rPr>
          <w:rFonts w:hint="eastAsia" w:ascii="仿宋" w:hAnsi="仿宋" w:eastAsia="仿宋" w:cs="仿宋"/>
          <w:sz w:val="24"/>
          <w:szCs w:val="21"/>
          <w:lang w:val="en-US" w:eastAsia="en-US" w:bidi="ar-SA"/>
        </w:rPr>
      </w:pPr>
      <w:r>
        <w:rPr>
          <w:rFonts w:hint="eastAsia" w:ascii="仿宋" w:hAnsi="仿宋" w:eastAsia="仿宋" w:cs="仿宋"/>
          <w:sz w:val="24"/>
          <w:szCs w:val="21"/>
          <w:lang w:val="en-US" w:eastAsia="en-US" w:bidi="ar-SA"/>
        </w:rPr>
        <w:t>注：</w:t>
      </w:r>
    </w:p>
    <w:p w14:paraId="3987AB02">
      <w:pPr>
        <w:pStyle w:val="181"/>
        <w:tabs>
          <w:tab w:val="left" w:pos="840"/>
        </w:tabs>
        <w:adjustRightInd w:val="0"/>
        <w:snapToGrid w:val="0"/>
        <w:rPr>
          <w:rFonts w:hint="eastAsia" w:ascii="仿宋" w:hAnsi="仿宋" w:eastAsia="仿宋" w:cs="仿宋"/>
          <w:szCs w:val="21"/>
        </w:rPr>
      </w:pPr>
      <w:r>
        <w:rPr>
          <w:rFonts w:hint="eastAsia" w:ascii="仿宋" w:hAnsi="仿宋" w:eastAsia="仿宋" w:cs="仿宋"/>
          <w:szCs w:val="21"/>
          <w:lang w:val="en-US" w:eastAsia="zh-CN"/>
        </w:rPr>
        <w:t>1.须提供</w:t>
      </w:r>
      <w:r>
        <w:rPr>
          <w:rFonts w:hint="eastAsia" w:ascii="仿宋" w:hAnsi="仿宋" w:eastAsia="仿宋" w:cs="仿宋"/>
          <w:szCs w:val="21"/>
        </w:rPr>
        <w:t>采购品类包含过滤式消防自救呼吸器、灭火器（不限手提干粉式灭火器）、点型光电感烟火灾探测器、304超薄消防疏散指示灯、消防应急照明灯具、消防水带、消防员灭火防护服中任意2种的</w:t>
      </w:r>
      <w:r>
        <w:rPr>
          <w:rFonts w:hint="eastAsia" w:ascii="仿宋" w:hAnsi="仿宋" w:eastAsia="仿宋" w:cs="仿宋"/>
          <w:szCs w:val="21"/>
          <w:lang w:val="en-US" w:eastAsia="zh-CN"/>
        </w:rPr>
        <w:t>采购合同</w:t>
      </w:r>
      <w:r>
        <w:rPr>
          <w:rFonts w:hint="eastAsia" w:ascii="仿宋" w:hAnsi="仿宋" w:eastAsia="仿宋" w:cs="仿宋"/>
          <w:szCs w:val="21"/>
        </w:rPr>
        <w:t>；</w:t>
      </w:r>
    </w:p>
    <w:p w14:paraId="67143D0E">
      <w:pPr>
        <w:pStyle w:val="181"/>
        <w:tabs>
          <w:tab w:val="left" w:pos="840"/>
        </w:tabs>
        <w:adjustRightInd w:val="0"/>
        <w:snapToGrid w:val="0"/>
        <w:rPr>
          <w:rFonts w:hint="eastAsia" w:ascii="仿宋" w:hAnsi="仿宋" w:eastAsia="仿宋" w:cs="仿宋"/>
          <w:szCs w:val="21"/>
        </w:rPr>
      </w:pPr>
      <w:r>
        <w:rPr>
          <w:rFonts w:hint="eastAsia" w:ascii="仿宋" w:hAnsi="仿宋" w:eastAsia="仿宋" w:cs="仿宋"/>
          <w:szCs w:val="21"/>
          <w:lang w:val="en-US" w:eastAsia="zh-CN"/>
        </w:rPr>
        <w:t>2.</w:t>
      </w:r>
      <w:r>
        <w:rPr>
          <w:rFonts w:hint="eastAsia" w:ascii="仿宋" w:hAnsi="仿宋" w:eastAsia="仿宋" w:cs="仿宋"/>
          <w:szCs w:val="21"/>
        </w:rPr>
        <w:t>须提供合同关键信息页（至少包含合同封面、合同标的及合同盖章页）业绩认定时间以合同签订时间为准，如合同供货清单中无法判断含有上述要求的产品，需另附合同甲方或相关管理部门出具的证明材料，资料缺失的业绩不予认定；</w:t>
      </w:r>
    </w:p>
    <w:p w14:paraId="5A4B2CDE">
      <w:pPr>
        <w:pStyle w:val="181"/>
        <w:numPr>
          <w:ilvl w:val="0"/>
          <w:numId w:val="0"/>
        </w:numPr>
        <w:tabs>
          <w:tab w:val="left" w:pos="840"/>
        </w:tabs>
        <w:adjustRightInd w:val="0"/>
        <w:snapToGrid w:val="0"/>
        <w:ind w:firstLine="480" w:firstLineChars="200"/>
        <w:rPr>
          <w:rFonts w:hint="eastAsia" w:ascii="仿宋" w:hAnsi="仿宋" w:eastAsia="仿宋" w:cs="仿宋"/>
          <w:sz w:val="24"/>
        </w:rPr>
      </w:pPr>
      <w:r>
        <w:rPr>
          <w:rFonts w:hint="eastAsia" w:ascii="仿宋" w:hAnsi="仿宋" w:eastAsia="仿宋" w:cs="仿宋"/>
          <w:sz w:val="24"/>
          <w:szCs w:val="21"/>
          <w:lang w:val="en-US" w:eastAsia="zh-CN" w:bidi="ar-SA"/>
        </w:rPr>
        <w:t>3.</w:t>
      </w:r>
      <w:r>
        <w:rPr>
          <w:rFonts w:hint="eastAsia" w:ascii="仿宋" w:hAnsi="仿宋" w:eastAsia="仿宋" w:cs="仿宋"/>
          <w:szCs w:val="21"/>
        </w:rPr>
        <w:t>业绩证明材料须加盖单位公章；同一业主的业绩只计算一次得分。</w:t>
      </w:r>
    </w:p>
    <w:p w14:paraId="407BEBF8">
      <w:pPr>
        <w:pStyle w:val="176"/>
        <w:ind w:left="0" w:leftChars="0" w:firstLine="0" w:firstLineChars="0"/>
        <w:jc w:val="both"/>
        <w:rPr>
          <w:rFonts w:hint="eastAsia" w:ascii="仿宋" w:hAnsi="仿宋" w:eastAsia="仿宋" w:cs="仿宋"/>
          <w:sz w:val="24"/>
        </w:rPr>
      </w:pPr>
    </w:p>
    <w:p w14:paraId="672E1255">
      <w:pPr>
        <w:pStyle w:val="176"/>
        <w:ind w:firstLine="480"/>
        <w:jc w:val="center"/>
        <w:rPr>
          <w:rFonts w:hint="eastAsia" w:ascii="仿宋" w:hAnsi="仿宋" w:eastAsia="仿宋" w:cs="仿宋"/>
          <w:sz w:val="24"/>
        </w:rPr>
      </w:pPr>
    </w:p>
    <w:p w14:paraId="7FDAC5D9">
      <w:pPr>
        <w:pStyle w:val="176"/>
        <w:ind w:firstLine="480"/>
        <w:jc w:val="center"/>
        <w:rPr>
          <w:rFonts w:hint="eastAsia" w:ascii="仿宋" w:hAnsi="仿宋" w:eastAsia="仿宋" w:cs="仿宋"/>
          <w:sz w:val="24"/>
        </w:rPr>
      </w:pPr>
    </w:p>
    <w:p w14:paraId="3B710723">
      <w:pPr>
        <w:spacing w:line="360" w:lineRule="auto"/>
        <w:ind w:firstLine="3542" w:firstLineChars="1476"/>
        <w:jc w:val="left"/>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14:textFill>
            <w14:solidFill>
              <w14:schemeClr w14:val="tx1"/>
            </w14:solidFill>
          </w14:textFill>
        </w:rPr>
        <w:t xml:space="preserve">                             </w:t>
      </w:r>
    </w:p>
    <w:p w14:paraId="661A1516">
      <w:pPr>
        <w:spacing w:line="360" w:lineRule="auto"/>
        <w:ind w:firstLine="3542" w:firstLineChars="1476"/>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14:textFill>
            <w14:solidFill>
              <w14:schemeClr w14:val="tx1"/>
            </w14:solidFill>
          </w14:textFill>
        </w:rPr>
        <w:t xml:space="preserve">           </w:t>
      </w:r>
    </w:p>
    <w:p w14:paraId="44B1DA07">
      <w:pPr>
        <w:spacing w:line="360" w:lineRule="auto"/>
        <w:ind w:firstLine="3542" w:firstLineChars="1476"/>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  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368AAEBD">
      <w:pPr>
        <w:pStyle w:val="4"/>
        <w:rPr>
          <w:rFonts w:hint="eastAsia" w:ascii="仿宋" w:hAnsi="仿宋" w:eastAsia="仿宋" w:cs="仿宋"/>
          <w:color w:val="000000" w:themeColor="text1"/>
          <w:sz w:val="24"/>
          <w14:textFill>
            <w14:solidFill>
              <w14:schemeClr w14:val="tx1"/>
            </w14:solidFill>
          </w14:textFill>
        </w:rPr>
      </w:pPr>
    </w:p>
    <w:p w14:paraId="134458E2">
      <w:pPr>
        <w:pStyle w:val="4"/>
        <w:rPr>
          <w:rFonts w:hint="eastAsia" w:ascii="仿宋" w:hAnsi="仿宋" w:eastAsia="仿宋" w:cs="仿宋"/>
          <w:color w:val="000000" w:themeColor="text1"/>
          <w:sz w:val="24"/>
          <w14:textFill>
            <w14:solidFill>
              <w14:schemeClr w14:val="tx1"/>
            </w14:solidFill>
          </w14:textFill>
        </w:rPr>
      </w:pPr>
    </w:p>
    <w:p w14:paraId="3814C445">
      <w:pPr>
        <w:shd w:val="clear" w:color="auto" w:fill="FFFFFF"/>
        <w:tabs>
          <w:tab w:val="left" w:pos="180"/>
        </w:tabs>
        <w:jc w:val="center"/>
        <w:rPr>
          <w:rFonts w:hint="eastAsia" w:ascii="仿宋" w:hAnsi="仿宋" w:eastAsia="仿宋" w:cs="仿宋"/>
          <w:bCs/>
          <w:sz w:val="24"/>
          <w:szCs w:val="24"/>
        </w:rPr>
      </w:pPr>
      <w:r>
        <w:rPr>
          <w:rFonts w:hint="eastAsia" w:ascii="仿宋" w:hAnsi="仿宋" w:eastAsia="仿宋" w:cs="仿宋"/>
          <w:b/>
          <w:sz w:val="32"/>
          <w:szCs w:val="32"/>
        </w:rPr>
        <w:t>4.</w:t>
      </w:r>
      <w:r>
        <w:rPr>
          <w:rFonts w:hint="eastAsia" w:ascii="仿宋" w:hAnsi="仿宋" w:eastAsia="仿宋" w:cs="仿宋"/>
          <w:b/>
          <w:sz w:val="32"/>
          <w:szCs w:val="32"/>
          <w:lang w:val="en-US" w:eastAsia="zh-CN"/>
        </w:rPr>
        <w:t>3</w:t>
      </w:r>
      <w:r>
        <w:rPr>
          <w:rFonts w:hint="eastAsia" w:ascii="仿宋" w:hAnsi="仿宋" w:eastAsia="仿宋" w:cs="仿宋"/>
          <w:b/>
          <w:sz w:val="32"/>
          <w:szCs w:val="32"/>
        </w:rPr>
        <w:t xml:space="preserve"> </w:t>
      </w:r>
      <w:r>
        <w:rPr>
          <w:rFonts w:hint="eastAsia" w:ascii="仿宋" w:hAnsi="仿宋" w:eastAsia="仿宋" w:cs="仿宋"/>
          <w:b/>
          <w:sz w:val="32"/>
          <w:szCs w:val="32"/>
          <w:lang w:val="en-US" w:eastAsia="zh-CN"/>
        </w:rPr>
        <w:t>保修时间</w:t>
      </w:r>
    </w:p>
    <w:p w14:paraId="2A0A25CD">
      <w:pPr>
        <w:pStyle w:val="176"/>
        <w:ind w:firstLine="0" w:firstLineChars="0"/>
        <w:jc w:val="left"/>
        <w:rPr>
          <w:rFonts w:hint="eastAsia" w:ascii="仿宋" w:hAnsi="仿宋" w:eastAsia="仿宋" w:cs="仿宋"/>
          <w:bCs/>
          <w:sz w:val="24"/>
          <w:szCs w:val="24"/>
        </w:rPr>
      </w:pPr>
      <w:r>
        <w:rPr>
          <w:rFonts w:hint="eastAsia" w:ascii="仿宋" w:hAnsi="仿宋" w:eastAsia="仿宋" w:cs="仿宋"/>
          <w:bCs/>
          <w:sz w:val="24"/>
          <w:szCs w:val="24"/>
        </w:rPr>
        <w:t>注：</w:t>
      </w:r>
    </w:p>
    <w:p w14:paraId="30156A5F">
      <w:pPr>
        <w:pStyle w:val="25"/>
        <w:keepNext w:val="0"/>
        <w:keepLines w:val="0"/>
        <w:pageBreakBefore w:val="0"/>
        <w:widowControl/>
        <w:kinsoku/>
        <w:wordWrap/>
        <w:overflowPunct/>
        <w:topLinePunct w:val="0"/>
        <w:autoSpaceDE/>
        <w:autoSpaceDN/>
        <w:bidi w:val="0"/>
        <w:adjustRightInd w:val="0"/>
        <w:snapToGrid w:val="0"/>
        <w:ind w:firstLine="480" w:firstLineChars="200"/>
        <w:jc w:val="left"/>
        <w:textAlignment w:val="auto"/>
        <w:rPr>
          <w:rFonts w:hint="eastAsia" w:ascii="仿宋" w:hAnsi="仿宋" w:eastAsia="仿宋" w:cs="仿宋"/>
          <w:sz w:val="24"/>
          <w:szCs w:val="21"/>
          <w:lang w:val="en-US" w:eastAsia="en-US" w:bidi="ar-SA"/>
        </w:rPr>
      </w:pPr>
      <w:r>
        <w:rPr>
          <w:rFonts w:hint="eastAsia" w:ascii="仿宋" w:hAnsi="仿宋" w:eastAsia="仿宋" w:cs="仿宋"/>
          <w:sz w:val="24"/>
          <w:szCs w:val="21"/>
          <w:lang w:val="en-US" w:eastAsia="zh-CN" w:bidi="ar-SA"/>
        </w:rPr>
        <w:t>1.</w:t>
      </w:r>
      <w:r>
        <w:rPr>
          <w:rFonts w:hint="eastAsia" w:ascii="仿宋" w:hAnsi="仿宋" w:eastAsia="仿宋" w:cs="仿宋"/>
          <w:sz w:val="24"/>
          <w:szCs w:val="21"/>
          <w:lang w:val="en-US" w:eastAsia="en-US" w:bidi="ar-SA"/>
        </w:rPr>
        <w:t>在响应本竞谈文件不少于 2 年质保维护期要求的基础上，每额外增加1年质保维护期得2分，须提供供应商出具的质保年限承诺函（格式自拟），未提供承诺函本项不得分。</w:t>
      </w:r>
    </w:p>
    <w:p w14:paraId="01D52A89">
      <w:pPr>
        <w:pStyle w:val="25"/>
        <w:adjustRightInd w:val="0"/>
        <w:snapToGrid w:val="0"/>
        <w:jc w:val="left"/>
        <w:rPr>
          <w:rFonts w:hint="eastAsia" w:ascii="仿宋" w:hAnsi="仿宋" w:eastAsia="仿宋" w:cs="仿宋"/>
          <w:sz w:val="24"/>
          <w:szCs w:val="21"/>
          <w:lang w:val="en-US" w:eastAsia="en-US" w:bidi="ar-SA"/>
        </w:rPr>
      </w:pPr>
    </w:p>
    <w:p w14:paraId="6C4D6E3C">
      <w:pPr>
        <w:pStyle w:val="25"/>
        <w:adjustRightInd w:val="0"/>
        <w:snapToGrid w:val="0"/>
        <w:jc w:val="left"/>
        <w:rPr>
          <w:rFonts w:hint="eastAsia" w:ascii="仿宋" w:hAnsi="仿宋" w:eastAsia="仿宋" w:cs="仿宋"/>
          <w:sz w:val="24"/>
          <w:szCs w:val="21"/>
          <w:lang w:val="en-US" w:eastAsia="en-US" w:bidi="ar-SA"/>
        </w:rPr>
      </w:pPr>
    </w:p>
    <w:p w14:paraId="198E18B7">
      <w:pPr>
        <w:pStyle w:val="25"/>
        <w:adjustRightInd w:val="0"/>
        <w:snapToGrid w:val="0"/>
        <w:jc w:val="left"/>
        <w:rPr>
          <w:rFonts w:hint="eastAsia" w:ascii="仿宋" w:hAnsi="仿宋" w:eastAsia="仿宋" w:cs="仿宋"/>
          <w:sz w:val="24"/>
          <w:szCs w:val="21"/>
          <w:lang w:val="en-US" w:eastAsia="en-US" w:bidi="ar-SA"/>
        </w:rPr>
      </w:pPr>
    </w:p>
    <w:p w14:paraId="29BCA8AC">
      <w:pPr>
        <w:pStyle w:val="25"/>
        <w:adjustRightInd w:val="0"/>
        <w:snapToGrid w:val="0"/>
        <w:jc w:val="left"/>
        <w:rPr>
          <w:rFonts w:hint="eastAsia" w:ascii="仿宋" w:hAnsi="仿宋" w:eastAsia="仿宋" w:cs="仿宋"/>
          <w:sz w:val="24"/>
          <w:szCs w:val="21"/>
          <w:lang w:val="en-US" w:eastAsia="en-US" w:bidi="ar-SA"/>
        </w:rPr>
      </w:pPr>
    </w:p>
    <w:p w14:paraId="2D6F131A">
      <w:pPr>
        <w:pStyle w:val="25"/>
        <w:adjustRightInd w:val="0"/>
        <w:snapToGrid w:val="0"/>
        <w:jc w:val="left"/>
        <w:rPr>
          <w:rFonts w:hint="eastAsia" w:ascii="仿宋" w:hAnsi="仿宋" w:eastAsia="仿宋" w:cs="仿宋"/>
          <w:sz w:val="24"/>
          <w:szCs w:val="21"/>
          <w:lang w:val="en-US" w:eastAsia="en-US" w:bidi="ar-SA"/>
        </w:rPr>
      </w:pPr>
    </w:p>
    <w:p w14:paraId="45291731">
      <w:pPr>
        <w:spacing w:line="360" w:lineRule="auto"/>
        <w:ind w:firstLine="3542" w:firstLineChars="1476"/>
        <w:jc w:val="left"/>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14:textFill>
            <w14:solidFill>
              <w14:schemeClr w14:val="tx1"/>
            </w14:solidFill>
          </w14:textFill>
        </w:rPr>
        <w:t xml:space="preserve">                             </w:t>
      </w:r>
    </w:p>
    <w:p w14:paraId="634C44EA">
      <w:pPr>
        <w:spacing w:line="360" w:lineRule="auto"/>
        <w:ind w:firstLine="3542" w:firstLineChars="1476"/>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14:textFill>
            <w14:solidFill>
              <w14:schemeClr w14:val="tx1"/>
            </w14:solidFill>
          </w14:textFill>
        </w:rPr>
        <w:t xml:space="preserve">           </w:t>
      </w:r>
    </w:p>
    <w:p w14:paraId="7583E7CD">
      <w:pPr>
        <w:spacing w:line="360" w:lineRule="auto"/>
        <w:ind w:firstLine="3542" w:firstLineChars="1476"/>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  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477264FA">
      <w:pPr>
        <w:pStyle w:val="25"/>
        <w:adjustRightInd w:val="0"/>
        <w:snapToGrid w:val="0"/>
        <w:jc w:val="left"/>
        <w:rPr>
          <w:rFonts w:hint="eastAsia" w:ascii="仿宋" w:hAnsi="仿宋" w:eastAsia="仿宋" w:cs="仿宋"/>
          <w:sz w:val="24"/>
          <w:szCs w:val="21"/>
          <w:lang w:val="en-US" w:eastAsia="en-US" w:bidi="ar-SA"/>
        </w:rPr>
      </w:pPr>
    </w:p>
    <w:p w14:paraId="496F6F0B">
      <w:pPr>
        <w:pStyle w:val="25"/>
        <w:adjustRightInd w:val="0"/>
        <w:snapToGrid w:val="0"/>
        <w:jc w:val="left"/>
        <w:rPr>
          <w:rFonts w:hint="eastAsia" w:ascii="仿宋" w:hAnsi="仿宋" w:eastAsia="仿宋" w:cs="仿宋"/>
          <w:sz w:val="24"/>
          <w:szCs w:val="21"/>
          <w:lang w:val="en-US" w:eastAsia="en-US" w:bidi="ar-SA"/>
        </w:rPr>
      </w:pPr>
    </w:p>
    <w:p w14:paraId="5EBDD0BC">
      <w:pPr>
        <w:pStyle w:val="25"/>
        <w:adjustRightInd w:val="0"/>
        <w:snapToGrid w:val="0"/>
        <w:jc w:val="left"/>
        <w:rPr>
          <w:rFonts w:hint="eastAsia" w:ascii="仿宋" w:hAnsi="仿宋" w:eastAsia="仿宋" w:cs="仿宋"/>
          <w:sz w:val="24"/>
          <w:szCs w:val="21"/>
          <w:lang w:val="en-US" w:eastAsia="en-US" w:bidi="ar-SA"/>
        </w:rPr>
      </w:pPr>
    </w:p>
    <w:p w14:paraId="7B3502A4">
      <w:pPr>
        <w:pStyle w:val="25"/>
        <w:adjustRightInd w:val="0"/>
        <w:snapToGrid w:val="0"/>
        <w:jc w:val="left"/>
        <w:rPr>
          <w:rFonts w:hint="eastAsia" w:ascii="仿宋" w:hAnsi="仿宋" w:eastAsia="仿宋" w:cs="仿宋"/>
          <w:sz w:val="24"/>
          <w:szCs w:val="21"/>
          <w:lang w:val="en-US" w:eastAsia="en-US" w:bidi="ar-SA"/>
        </w:rPr>
      </w:pPr>
    </w:p>
    <w:p w14:paraId="4A82E73D">
      <w:pPr>
        <w:pStyle w:val="25"/>
        <w:adjustRightInd w:val="0"/>
        <w:snapToGrid w:val="0"/>
        <w:jc w:val="left"/>
        <w:rPr>
          <w:rFonts w:hint="eastAsia" w:ascii="仿宋" w:hAnsi="仿宋" w:eastAsia="仿宋" w:cs="仿宋"/>
          <w:sz w:val="24"/>
          <w:szCs w:val="21"/>
          <w:lang w:val="en-US" w:eastAsia="en-US" w:bidi="ar-SA"/>
        </w:rPr>
      </w:pPr>
    </w:p>
    <w:p w14:paraId="75F421A9">
      <w:pPr>
        <w:pStyle w:val="25"/>
        <w:adjustRightInd w:val="0"/>
        <w:snapToGrid w:val="0"/>
        <w:jc w:val="left"/>
        <w:rPr>
          <w:rFonts w:hint="eastAsia" w:ascii="仿宋" w:hAnsi="仿宋" w:eastAsia="仿宋" w:cs="仿宋"/>
          <w:sz w:val="24"/>
          <w:szCs w:val="21"/>
          <w:lang w:val="en-US" w:eastAsia="en-US" w:bidi="ar-SA"/>
        </w:rPr>
      </w:pPr>
    </w:p>
    <w:p w14:paraId="4D94471C">
      <w:pPr>
        <w:pStyle w:val="25"/>
        <w:adjustRightInd w:val="0"/>
        <w:snapToGrid w:val="0"/>
        <w:jc w:val="left"/>
        <w:rPr>
          <w:rFonts w:hint="eastAsia" w:ascii="仿宋" w:hAnsi="仿宋" w:eastAsia="仿宋" w:cs="仿宋"/>
          <w:sz w:val="24"/>
          <w:szCs w:val="21"/>
          <w:lang w:val="en-US" w:eastAsia="en-US" w:bidi="ar-SA"/>
        </w:rPr>
      </w:pPr>
    </w:p>
    <w:p w14:paraId="4161C03B">
      <w:pPr>
        <w:pStyle w:val="25"/>
        <w:adjustRightInd w:val="0"/>
        <w:snapToGrid w:val="0"/>
        <w:jc w:val="left"/>
        <w:rPr>
          <w:rFonts w:hint="eastAsia" w:ascii="仿宋" w:hAnsi="仿宋" w:eastAsia="仿宋" w:cs="仿宋"/>
          <w:sz w:val="24"/>
          <w:szCs w:val="21"/>
          <w:lang w:val="en-US" w:eastAsia="en-US" w:bidi="ar-SA"/>
        </w:rPr>
      </w:pPr>
    </w:p>
    <w:p w14:paraId="22A21C48">
      <w:pPr>
        <w:pStyle w:val="25"/>
        <w:adjustRightInd w:val="0"/>
        <w:snapToGrid w:val="0"/>
        <w:jc w:val="left"/>
        <w:rPr>
          <w:rFonts w:hint="eastAsia" w:ascii="仿宋" w:hAnsi="仿宋" w:eastAsia="仿宋" w:cs="仿宋"/>
          <w:sz w:val="24"/>
          <w:szCs w:val="21"/>
          <w:lang w:val="en-US" w:eastAsia="en-US" w:bidi="ar-SA"/>
        </w:rPr>
      </w:pPr>
    </w:p>
    <w:p w14:paraId="2F925D98">
      <w:pPr>
        <w:pStyle w:val="25"/>
        <w:adjustRightInd w:val="0"/>
        <w:snapToGrid w:val="0"/>
        <w:jc w:val="left"/>
        <w:rPr>
          <w:rFonts w:hint="eastAsia" w:ascii="仿宋" w:hAnsi="仿宋" w:eastAsia="仿宋" w:cs="仿宋"/>
          <w:sz w:val="24"/>
          <w:szCs w:val="21"/>
          <w:lang w:val="en-US" w:eastAsia="en-US" w:bidi="ar-SA"/>
        </w:rPr>
      </w:pPr>
    </w:p>
    <w:p w14:paraId="40CE7D7D">
      <w:pPr>
        <w:pStyle w:val="25"/>
        <w:adjustRightInd w:val="0"/>
        <w:snapToGrid w:val="0"/>
        <w:jc w:val="left"/>
        <w:rPr>
          <w:rFonts w:hint="eastAsia" w:ascii="仿宋" w:hAnsi="仿宋" w:eastAsia="仿宋" w:cs="仿宋"/>
          <w:sz w:val="24"/>
          <w:szCs w:val="21"/>
          <w:lang w:val="en-US" w:eastAsia="en-US" w:bidi="ar-SA"/>
        </w:rPr>
      </w:pPr>
    </w:p>
    <w:p w14:paraId="42797A6A">
      <w:pPr>
        <w:pStyle w:val="25"/>
        <w:adjustRightInd w:val="0"/>
        <w:snapToGrid w:val="0"/>
        <w:jc w:val="left"/>
        <w:rPr>
          <w:rFonts w:hint="eastAsia" w:ascii="仿宋" w:hAnsi="仿宋" w:eastAsia="仿宋" w:cs="仿宋"/>
          <w:sz w:val="24"/>
          <w:szCs w:val="21"/>
          <w:lang w:val="en-US" w:eastAsia="en-US" w:bidi="ar-SA"/>
        </w:rPr>
      </w:pPr>
    </w:p>
    <w:p w14:paraId="62BF9D72">
      <w:pPr>
        <w:pStyle w:val="25"/>
        <w:adjustRightInd w:val="0"/>
        <w:snapToGrid w:val="0"/>
        <w:jc w:val="left"/>
        <w:rPr>
          <w:rFonts w:hint="eastAsia" w:ascii="仿宋" w:hAnsi="仿宋" w:eastAsia="仿宋" w:cs="仿宋"/>
          <w:sz w:val="24"/>
          <w:szCs w:val="21"/>
          <w:lang w:val="en-US" w:eastAsia="en-US" w:bidi="ar-SA"/>
        </w:rPr>
      </w:pPr>
    </w:p>
    <w:p w14:paraId="3660CF3D">
      <w:pPr>
        <w:pStyle w:val="25"/>
        <w:adjustRightInd w:val="0"/>
        <w:snapToGrid w:val="0"/>
        <w:jc w:val="left"/>
        <w:rPr>
          <w:rFonts w:hint="eastAsia" w:ascii="仿宋" w:hAnsi="仿宋" w:eastAsia="仿宋" w:cs="仿宋"/>
          <w:sz w:val="24"/>
          <w:szCs w:val="21"/>
          <w:lang w:val="en-US" w:eastAsia="en-US" w:bidi="ar-SA"/>
        </w:rPr>
      </w:pPr>
    </w:p>
    <w:p w14:paraId="59A03F11">
      <w:pPr>
        <w:pStyle w:val="25"/>
        <w:adjustRightInd w:val="0"/>
        <w:snapToGrid w:val="0"/>
        <w:jc w:val="left"/>
        <w:rPr>
          <w:rFonts w:hint="eastAsia" w:ascii="仿宋" w:hAnsi="仿宋" w:eastAsia="仿宋" w:cs="仿宋"/>
          <w:sz w:val="24"/>
          <w:szCs w:val="21"/>
          <w:lang w:val="en-US" w:eastAsia="en-US" w:bidi="ar-SA"/>
        </w:rPr>
      </w:pPr>
    </w:p>
    <w:p w14:paraId="3B55E9B1">
      <w:pPr>
        <w:shd w:val="clear" w:color="auto" w:fill="FFFFFF"/>
        <w:adjustRightInd w:val="0"/>
        <w:snapToGrid w:val="0"/>
        <w:spacing w:line="360" w:lineRule="auto"/>
        <w:jc w:val="left"/>
        <w:rPr>
          <w:rFonts w:hint="eastAsia" w:ascii="仿宋" w:hAnsi="仿宋" w:eastAsia="仿宋" w:cs="仿宋"/>
          <w:b/>
          <w:bCs/>
          <w:sz w:val="32"/>
          <w:szCs w:val="32"/>
        </w:rPr>
      </w:pPr>
      <w:r>
        <w:rPr>
          <w:rFonts w:hint="eastAsia" w:ascii="仿宋" w:hAnsi="仿宋" w:eastAsia="仿宋" w:cs="仿宋"/>
          <w:b/>
          <w:bCs/>
          <w:sz w:val="40"/>
          <w:szCs w:val="40"/>
        </w:rPr>
        <w:t>五、技术评审</w:t>
      </w:r>
    </w:p>
    <w:p w14:paraId="69F305D0">
      <w:pPr>
        <w:shd w:val="clear" w:color="auto" w:fill="FFFFFF"/>
        <w:adjustRightInd w:val="0"/>
        <w:snapToGrid w:val="0"/>
        <w:spacing w:line="360" w:lineRule="auto"/>
        <w:jc w:val="center"/>
        <w:rPr>
          <w:rFonts w:hint="eastAsia" w:ascii="仿宋" w:hAnsi="仿宋" w:eastAsia="仿宋" w:cs="仿宋"/>
          <w:b/>
          <w:bCs/>
          <w:sz w:val="30"/>
          <w:szCs w:val="30"/>
        </w:rPr>
      </w:pPr>
      <w:r>
        <w:rPr>
          <w:rFonts w:hint="eastAsia" w:ascii="仿宋" w:hAnsi="仿宋" w:eastAsia="仿宋" w:cs="仿宋"/>
          <w:b/>
          <w:bCs/>
          <w:sz w:val="30"/>
          <w:szCs w:val="30"/>
        </w:rPr>
        <w:t>（一）技术评审自查表</w:t>
      </w:r>
    </w:p>
    <w:tbl>
      <w:tblPr>
        <w:tblStyle w:val="42"/>
        <w:tblW w:w="11174"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1170"/>
        <w:gridCol w:w="6678"/>
        <w:gridCol w:w="1095"/>
        <w:gridCol w:w="1095"/>
        <w:gridCol w:w="1136"/>
      </w:tblGrid>
      <w:tr w14:paraId="282A8A2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7" w:hRule="atLeast"/>
          <w:jc w:val="center"/>
        </w:trPr>
        <w:tc>
          <w:tcPr>
            <w:tcW w:w="1170" w:type="dxa"/>
            <w:vAlign w:val="center"/>
          </w:tcPr>
          <w:p w14:paraId="2B32E696">
            <w:pPr>
              <w:jc w:val="center"/>
              <w:rPr>
                <w:rFonts w:hint="eastAsia" w:ascii="仿宋" w:hAnsi="仿宋" w:eastAsia="仿宋" w:cs="仿宋"/>
                <w:b/>
                <w:szCs w:val="21"/>
              </w:rPr>
            </w:pPr>
            <w:r>
              <w:rPr>
                <w:rFonts w:hint="eastAsia" w:ascii="仿宋" w:hAnsi="仿宋" w:eastAsia="仿宋" w:cs="仿宋"/>
                <w:b/>
                <w:szCs w:val="21"/>
              </w:rPr>
              <w:t>评审指标</w:t>
            </w:r>
          </w:p>
        </w:tc>
        <w:tc>
          <w:tcPr>
            <w:tcW w:w="6678" w:type="dxa"/>
            <w:vAlign w:val="center"/>
          </w:tcPr>
          <w:p w14:paraId="5AC4E327">
            <w:pPr>
              <w:jc w:val="center"/>
              <w:rPr>
                <w:rFonts w:hint="eastAsia" w:ascii="仿宋" w:hAnsi="仿宋" w:eastAsia="仿宋" w:cs="仿宋"/>
                <w:b/>
                <w:szCs w:val="21"/>
              </w:rPr>
            </w:pPr>
            <w:r>
              <w:rPr>
                <w:rFonts w:hint="eastAsia" w:ascii="仿宋" w:hAnsi="仿宋" w:eastAsia="仿宋" w:cs="仿宋"/>
                <w:b/>
                <w:szCs w:val="21"/>
              </w:rPr>
              <w:t>评审细则</w:t>
            </w:r>
          </w:p>
        </w:tc>
        <w:tc>
          <w:tcPr>
            <w:tcW w:w="1095" w:type="dxa"/>
            <w:vAlign w:val="center"/>
          </w:tcPr>
          <w:p w14:paraId="4E4B4721">
            <w:pPr>
              <w:jc w:val="center"/>
              <w:rPr>
                <w:rFonts w:hint="eastAsia" w:ascii="仿宋" w:hAnsi="仿宋" w:eastAsia="仿宋" w:cs="仿宋"/>
                <w:b/>
                <w:szCs w:val="21"/>
              </w:rPr>
            </w:pPr>
            <w:r>
              <w:rPr>
                <w:rFonts w:hint="eastAsia" w:ascii="仿宋" w:hAnsi="仿宋" w:eastAsia="仿宋" w:cs="仿宋"/>
                <w:b/>
                <w:szCs w:val="21"/>
              </w:rPr>
              <w:t>自评分</w:t>
            </w:r>
          </w:p>
        </w:tc>
        <w:tc>
          <w:tcPr>
            <w:tcW w:w="1095" w:type="dxa"/>
            <w:vAlign w:val="center"/>
          </w:tcPr>
          <w:p w14:paraId="38F48F69">
            <w:pPr>
              <w:jc w:val="center"/>
              <w:rPr>
                <w:rFonts w:hint="eastAsia" w:ascii="仿宋" w:hAnsi="仿宋" w:eastAsia="仿宋" w:cs="仿宋"/>
                <w:b/>
                <w:szCs w:val="21"/>
              </w:rPr>
            </w:pPr>
            <w:r>
              <w:rPr>
                <w:rFonts w:hint="eastAsia" w:ascii="仿宋" w:hAnsi="仿宋" w:eastAsia="仿宋" w:cs="仿宋"/>
                <w:b/>
                <w:szCs w:val="21"/>
              </w:rPr>
              <w:t>提供情况</w:t>
            </w:r>
          </w:p>
        </w:tc>
        <w:tc>
          <w:tcPr>
            <w:tcW w:w="1136" w:type="dxa"/>
            <w:vAlign w:val="center"/>
          </w:tcPr>
          <w:p w14:paraId="192E817E">
            <w:pPr>
              <w:jc w:val="center"/>
              <w:rPr>
                <w:rFonts w:hint="eastAsia" w:ascii="仿宋" w:hAnsi="仿宋" w:eastAsia="仿宋" w:cs="仿宋"/>
                <w:b/>
                <w:szCs w:val="21"/>
              </w:rPr>
            </w:pPr>
            <w:r>
              <w:rPr>
                <w:rFonts w:hint="eastAsia" w:ascii="仿宋" w:hAnsi="仿宋" w:eastAsia="仿宋" w:cs="仿宋"/>
                <w:b/>
                <w:szCs w:val="21"/>
              </w:rPr>
              <w:t>证明资料</w:t>
            </w:r>
          </w:p>
        </w:tc>
      </w:tr>
      <w:tr w14:paraId="05F6E18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375" w:hRule="atLeast"/>
          <w:jc w:val="center"/>
        </w:trPr>
        <w:tc>
          <w:tcPr>
            <w:tcW w:w="1170" w:type="dxa"/>
            <w:vAlign w:val="center"/>
          </w:tcPr>
          <w:p w14:paraId="1CFF743F">
            <w:pPr>
              <w:widowControl/>
              <w:jc w:val="center"/>
              <w:textAlignment w:val="center"/>
              <w:rPr>
                <w:rFonts w:hint="eastAsia" w:ascii="仿宋" w:hAnsi="仿宋" w:eastAsia="仿宋" w:cs="仿宋"/>
              </w:rPr>
            </w:pPr>
            <w:r>
              <w:rPr>
                <w:rFonts w:hint="eastAsia" w:ascii="仿宋" w:hAnsi="仿宋" w:eastAsia="仿宋" w:cs="仿宋"/>
              </w:rPr>
              <w:t>对“▲”条款的响应</w:t>
            </w:r>
            <w:r>
              <w:rPr>
                <w:rFonts w:hint="eastAsia" w:ascii="仿宋" w:hAnsi="仿宋" w:eastAsia="仿宋" w:cs="仿宋"/>
                <w:szCs w:val="21"/>
              </w:rPr>
              <w:t>（14分）</w:t>
            </w:r>
          </w:p>
        </w:tc>
        <w:tc>
          <w:tcPr>
            <w:tcW w:w="6678" w:type="dxa"/>
          </w:tcPr>
          <w:p w14:paraId="6F7CBF48">
            <w:pPr>
              <w:rPr>
                <w:rFonts w:hint="eastAsia" w:ascii="仿宋" w:hAnsi="仿宋" w:eastAsia="仿宋" w:cs="仿宋"/>
              </w:rPr>
            </w:pPr>
            <w:r>
              <w:rPr>
                <w:rFonts w:hint="eastAsia" w:ascii="仿宋" w:hAnsi="仿宋" w:eastAsia="仿宋" w:cs="仿宋"/>
              </w:rPr>
              <w:t>供应商对《用户需求书》“三、货物详细技术参数要求” 中带▲的 14 项关键参数逐条进行响应，每有效响应 1 条得1分；全部 14 条均满足要求得满分14分。</w:t>
            </w:r>
          </w:p>
          <w:p w14:paraId="58F425DC">
            <w:pPr>
              <w:rPr>
                <w:rFonts w:hint="eastAsia" w:ascii="仿宋" w:hAnsi="仿宋" w:eastAsia="仿宋" w:cs="仿宋"/>
              </w:rPr>
            </w:pPr>
            <w:r>
              <w:rPr>
                <w:rFonts w:hint="eastAsia" w:ascii="仿宋" w:hAnsi="仿宋" w:eastAsia="仿宋" w:cs="仿宋"/>
              </w:rPr>
              <w:t>须提供加盖供应商公章的技术参数响应承诺函（格式自拟）；未响应、虚假响应或响应不满足参数要求的不得分，未提供承诺函的不得分。</w:t>
            </w:r>
          </w:p>
        </w:tc>
        <w:tc>
          <w:tcPr>
            <w:tcW w:w="1095" w:type="dxa"/>
            <w:vAlign w:val="center"/>
          </w:tcPr>
          <w:p w14:paraId="295D3F77">
            <w:pPr>
              <w:widowControl/>
              <w:jc w:val="center"/>
              <w:textAlignment w:val="center"/>
              <w:rPr>
                <w:rFonts w:hint="eastAsia" w:ascii="仿宋" w:hAnsi="仿宋" w:eastAsia="仿宋" w:cs="仿宋"/>
                <w:szCs w:val="21"/>
              </w:rPr>
            </w:pPr>
            <w:r>
              <w:rPr>
                <w:rFonts w:hint="eastAsia" w:ascii="仿宋" w:hAnsi="仿宋" w:eastAsia="仿宋" w:cs="仿宋"/>
                <w:szCs w:val="21"/>
              </w:rPr>
              <w:t>（）分</w:t>
            </w:r>
          </w:p>
        </w:tc>
        <w:tc>
          <w:tcPr>
            <w:tcW w:w="1095" w:type="dxa"/>
            <w:vAlign w:val="center"/>
          </w:tcPr>
          <w:p w14:paraId="79588A33">
            <w:pPr>
              <w:jc w:val="center"/>
              <w:rPr>
                <w:rFonts w:hint="eastAsia" w:ascii="仿宋" w:hAnsi="仿宋" w:eastAsia="仿宋" w:cs="仿宋"/>
                <w:szCs w:val="21"/>
              </w:rPr>
            </w:pPr>
            <w:r>
              <w:rPr>
                <w:rFonts w:hint="eastAsia" w:ascii="仿宋" w:hAnsi="仿宋" w:eastAsia="仿宋" w:cs="仿宋"/>
                <w:szCs w:val="21"/>
              </w:rPr>
              <w:t>□有</w:t>
            </w:r>
          </w:p>
          <w:p w14:paraId="54BABBCA">
            <w:pPr>
              <w:jc w:val="center"/>
              <w:rPr>
                <w:rFonts w:hint="eastAsia" w:ascii="仿宋" w:hAnsi="仿宋" w:eastAsia="仿宋" w:cs="仿宋"/>
                <w:szCs w:val="21"/>
              </w:rPr>
            </w:pPr>
            <w:r>
              <w:rPr>
                <w:rFonts w:hint="eastAsia" w:ascii="仿宋" w:hAnsi="仿宋" w:eastAsia="仿宋" w:cs="仿宋"/>
                <w:szCs w:val="21"/>
              </w:rPr>
              <w:t>□无</w:t>
            </w:r>
          </w:p>
        </w:tc>
        <w:tc>
          <w:tcPr>
            <w:tcW w:w="1136" w:type="dxa"/>
            <w:vAlign w:val="center"/>
          </w:tcPr>
          <w:p w14:paraId="1AC31891">
            <w:pPr>
              <w:jc w:val="center"/>
              <w:rPr>
                <w:rFonts w:hint="eastAsia" w:ascii="仿宋" w:hAnsi="仿宋" w:eastAsia="仿宋" w:cs="仿宋"/>
                <w:szCs w:val="21"/>
              </w:rPr>
            </w:pPr>
            <w:r>
              <w:rPr>
                <w:rFonts w:hint="eastAsia" w:ascii="仿宋" w:hAnsi="仿宋" w:eastAsia="仿宋" w:cs="仿宋"/>
                <w:szCs w:val="21"/>
              </w:rPr>
              <w:t>响应文件</w:t>
            </w:r>
          </w:p>
          <w:p w14:paraId="49922088">
            <w:pPr>
              <w:jc w:val="center"/>
              <w:rPr>
                <w:rFonts w:hint="eastAsia" w:ascii="仿宋" w:hAnsi="仿宋" w:eastAsia="仿宋" w:cs="仿宋"/>
                <w:szCs w:val="21"/>
              </w:rPr>
            </w:pPr>
            <w:r>
              <w:rPr>
                <w:rFonts w:hint="eastAsia" w:ascii="仿宋" w:hAnsi="仿宋" w:eastAsia="仿宋" w:cs="仿宋"/>
                <w:szCs w:val="21"/>
              </w:rPr>
              <w:t>（ ）页</w:t>
            </w:r>
          </w:p>
        </w:tc>
      </w:tr>
      <w:tr w14:paraId="77724CA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1546" w:hRule="atLeast"/>
          <w:jc w:val="center"/>
        </w:trPr>
        <w:tc>
          <w:tcPr>
            <w:tcW w:w="1170" w:type="dxa"/>
            <w:vAlign w:val="center"/>
          </w:tcPr>
          <w:p w14:paraId="429FF328">
            <w:pPr>
              <w:jc w:val="center"/>
              <w:rPr>
                <w:rFonts w:hint="eastAsia" w:ascii="仿宋" w:hAnsi="仿宋" w:eastAsia="仿宋" w:cs="仿宋"/>
                <w:kern w:val="0"/>
                <w:sz w:val="20"/>
                <w:szCs w:val="20"/>
              </w:rPr>
            </w:pPr>
            <w:r>
              <w:rPr>
                <w:rFonts w:hint="eastAsia" w:ascii="仿宋" w:hAnsi="仿宋" w:eastAsia="仿宋" w:cs="仿宋"/>
                <w:lang w:val="en-US" w:eastAsia="zh-CN"/>
              </w:rPr>
              <w:t>样品评价</w:t>
            </w:r>
            <w:r>
              <w:rPr>
                <w:rFonts w:hint="eastAsia" w:ascii="仿宋" w:hAnsi="仿宋" w:eastAsia="仿宋" w:cs="仿宋"/>
                <w:szCs w:val="21"/>
              </w:rPr>
              <w:t>（1</w:t>
            </w:r>
            <w:r>
              <w:rPr>
                <w:rFonts w:hint="eastAsia" w:ascii="仿宋" w:hAnsi="仿宋" w:eastAsia="仿宋" w:cs="仿宋"/>
                <w:szCs w:val="21"/>
                <w:lang w:val="en-US" w:eastAsia="zh-CN"/>
              </w:rPr>
              <w:t>5</w:t>
            </w:r>
            <w:r>
              <w:rPr>
                <w:rFonts w:hint="eastAsia" w:ascii="仿宋" w:hAnsi="仿宋" w:eastAsia="仿宋" w:cs="仿宋"/>
                <w:szCs w:val="21"/>
              </w:rPr>
              <w:t>分）</w:t>
            </w:r>
          </w:p>
        </w:tc>
        <w:tc>
          <w:tcPr>
            <w:tcW w:w="6678" w:type="dxa"/>
            <w:vAlign w:val="center"/>
          </w:tcPr>
          <w:p w14:paraId="43D2605B">
            <w:pPr>
              <w:rPr>
                <w:rFonts w:hint="eastAsia" w:ascii="仿宋" w:hAnsi="仿宋" w:eastAsia="仿宋" w:cs="仿宋"/>
                <w:szCs w:val="21"/>
              </w:rPr>
            </w:pPr>
            <w:r>
              <w:rPr>
                <w:rFonts w:hint="eastAsia" w:ascii="仿宋" w:hAnsi="仿宋" w:eastAsia="仿宋" w:cs="仿宋"/>
                <w:szCs w:val="21"/>
              </w:rPr>
              <w:t>本项针对供应商提供的过滤式消防自救呼吸器、4公斤手提式干粉灭火器、消防员灭火防护服、置地式灭火器箱、消防水带、硅胶灭火毯共6类样品，从外观造型、结构设计、材质用料、制作工艺、整体牢固度等方面综合评审，每类样品分值0-2.5分，本项合计最高得15分，具体评分标准如下：</w:t>
            </w:r>
          </w:p>
          <w:p w14:paraId="10DDDACA">
            <w:pPr>
              <w:rPr>
                <w:rFonts w:hint="eastAsia" w:ascii="仿宋" w:hAnsi="仿宋" w:eastAsia="仿宋" w:cs="仿宋"/>
                <w:szCs w:val="21"/>
              </w:rPr>
            </w:pPr>
            <w:r>
              <w:rPr>
                <w:rFonts w:hint="eastAsia" w:ascii="仿宋" w:hAnsi="仿宋" w:eastAsia="仿宋" w:cs="仿宋"/>
                <w:szCs w:val="21"/>
              </w:rPr>
              <w:t>1.样品外形规整美观、结构设计科学合理、材质优良扎实、做工精细、整体牢固度高，无毛刺、无变形、无破损、无瑕疵，完全符合消防产品工艺标准，单类样品得2.5分；</w:t>
            </w:r>
          </w:p>
          <w:p w14:paraId="19388003">
            <w:pPr>
              <w:rPr>
                <w:rFonts w:hint="eastAsia" w:ascii="仿宋" w:hAnsi="仿宋" w:eastAsia="仿宋" w:cs="仿宋"/>
                <w:szCs w:val="21"/>
              </w:rPr>
            </w:pPr>
            <w:r>
              <w:rPr>
                <w:rFonts w:hint="eastAsia" w:ascii="仿宋" w:hAnsi="仿宋" w:eastAsia="仿宋" w:cs="仿宋"/>
                <w:szCs w:val="21"/>
              </w:rPr>
              <w:t>2.样品外形、结构、材质、工艺整体良好，无明显质量缺陷，仅存在不影响正常使用的细微瑕疵的，单类样品得1.5分；</w:t>
            </w:r>
          </w:p>
          <w:p w14:paraId="5A2D0ABA">
            <w:pPr>
              <w:rPr>
                <w:rFonts w:hint="eastAsia" w:ascii="仿宋" w:hAnsi="仿宋" w:eastAsia="仿宋" w:cs="仿宋"/>
                <w:szCs w:val="21"/>
              </w:rPr>
            </w:pPr>
            <w:r>
              <w:rPr>
                <w:rFonts w:hint="eastAsia" w:ascii="仿宋" w:hAnsi="仿宋" w:eastAsia="仿宋" w:cs="仿宋"/>
                <w:szCs w:val="21"/>
              </w:rPr>
              <w:t>3.样品外观、材质、工艺一般，存在轻微变形或做工粗糙、结构紧实度不足等问题，但不影响基本使用功能，单类样品得0.5分；</w:t>
            </w:r>
          </w:p>
          <w:p w14:paraId="4E49F2BB">
            <w:pPr>
              <w:rPr>
                <w:rFonts w:hint="eastAsia" w:ascii="仿宋" w:hAnsi="仿宋" w:eastAsia="仿宋" w:cs="仿宋"/>
                <w:szCs w:val="21"/>
              </w:rPr>
            </w:pPr>
            <w:r>
              <w:rPr>
                <w:rFonts w:hint="eastAsia" w:ascii="仿宋" w:hAnsi="仿宋" w:eastAsia="仿宋" w:cs="仿宋"/>
                <w:szCs w:val="21"/>
              </w:rPr>
              <w:t>4.未按要求提供样品，或所提供样品存在明显破损、严重瑕疵、结构缺陷、材质劣质等问题的，本项不得分。</w:t>
            </w:r>
          </w:p>
        </w:tc>
        <w:tc>
          <w:tcPr>
            <w:tcW w:w="1095" w:type="dxa"/>
            <w:vAlign w:val="center"/>
          </w:tcPr>
          <w:p w14:paraId="05F1BD7D">
            <w:pPr>
              <w:widowControl/>
              <w:jc w:val="center"/>
              <w:textAlignment w:val="center"/>
              <w:rPr>
                <w:rFonts w:hint="eastAsia" w:ascii="仿宋" w:hAnsi="仿宋" w:eastAsia="仿宋" w:cs="仿宋"/>
                <w:szCs w:val="21"/>
              </w:rPr>
            </w:pPr>
            <w:r>
              <w:rPr>
                <w:rFonts w:hint="eastAsia" w:ascii="仿宋" w:hAnsi="仿宋" w:eastAsia="仿宋" w:cs="仿宋"/>
                <w:szCs w:val="21"/>
              </w:rPr>
              <w:t>（）分</w:t>
            </w:r>
          </w:p>
        </w:tc>
        <w:tc>
          <w:tcPr>
            <w:tcW w:w="1095" w:type="dxa"/>
            <w:vAlign w:val="center"/>
          </w:tcPr>
          <w:p w14:paraId="25FF17D0">
            <w:pPr>
              <w:jc w:val="center"/>
              <w:rPr>
                <w:rFonts w:hint="eastAsia" w:ascii="仿宋" w:hAnsi="仿宋" w:eastAsia="仿宋" w:cs="仿宋"/>
                <w:szCs w:val="21"/>
              </w:rPr>
            </w:pPr>
            <w:r>
              <w:rPr>
                <w:rFonts w:hint="eastAsia" w:ascii="仿宋" w:hAnsi="仿宋" w:eastAsia="仿宋" w:cs="仿宋"/>
                <w:szCs w:val="21"/>
              </w:rPr>
              <w:t>□有</w:t>
            </w:r>
          </w:p>
          <w:p w14:paraId="46415144">
            <w:pPr>
              <w:jc w:val="center"/>
              <w:rPr>
                <w:rFonts w:hint="eastAsia" w:ascii="仿宋" w:hAnsi="仿宋" w:eastAsia="仿宋" w:cs="仿宋"/>
                <w:szCs w:val="21"/>
              </w:rPr>
            </w:pPr>
            <w:r>
              <w:rPr>
                <w:rFonts w:hint="eastAsia" w:ascii="仿宋" w:hAnsi="仿宋" w:eastAsia="仿宋" w:cs="仿宋"/>
                <w:szCs w:val="21"/>
              </w:rPr>
              <w:t>□无</w:t>
            </w:r>
          </w:p>
        </w:tc>
        <w:tc>
          <w:tcPr>
            <w:tcW w:w="1136" w:type="dxa"/>
            <w:vAlign w:val="center"/>
          </w:tcPr>
          <w:p w14:paraId="2F9EBAD5">
            <w:pPr>
              <w:jc w:val="center"/>
              <w:rPr>
                <w:rFonts w:hint="eastAsia" w:ascii="仿宋" w:hAnsi="仿宋" w:eastAsia="仿宋" w:cs="仿宋"/>
                <w:szCs w:val="21"/>
                <w:lang w:eastAsia="zh-CN"/>
              </w:rPr>
            </w:pPr>
            <w:r>
              <w:rPr>
                <w:rFonts w:hint="eastAsia" w:ascii="仿宋" w:hAnsi="仿宋" w:eastAsia="仿宋" w:cs="仿宋"/>
                <w:szCs w:val="21"/>
                <w:lang w:val="en-US" w:eastAsia="zh-CN"/>
              </w:rPr>
              <w:t>/</w:t>
            </w:r>
          </w:p>
        </w:tc>
      </w:tr>
      <w:tr w14:paraId="34BAA43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84" w:hRule="atLeast"/>
          <w:jc w:val="center"/>
        </w:trPr>
        <w:tc>
          <w:tcPr>
            <w:tcW w:w="1170" w:type="dxa"/>
            <w:vAlign w:val="center"/>
          </w:tcPr>
          <w:p w14:paraId="76FF0D55">
            <w:pPr>
              <w:widowControl/>
              <w:jc w:val="center"/>
              <w:textAlignment w:val="center"/>
              <w:rPr>
                <w:rFonts w:hint="eastAsia" w:ascii="仿宋" w:hAnsi="仿宋" w:eastAsia="仿宋" w:cs="仿宋"/>
              </w:rPr>
            </w:pPr>
            <w:r>
              <w:rPr>
                <w:rFonts w:hint="eastAsia" w:ascii="仿宋" w:hAnsi="仿宋" w:eastAsia="仿宋" w:cs="仿宋"/>
                <w:szCs w:val="21"/>
                <w:lang w:val="en-US" w:eastAsia="zh-CN"/>
              </w:rPr>
              <w:t>配送方案</w:t>
            </w:r>
            <w:r>
              <w:rPr>
                <w:rFonts w:hint="eastAsia" w:ascii="仿宋" w:hAnsi="仿宋" w:eastAsia="仿宋" w:cs="仿宋"/>
                <w:szCs w:val="21"/>
              </w:rPr>
              <w:t>（8分）</w:t>
            </w:r>
          </w:p>
        </w:tc>
        <w:tc>
          <w:tcPr>
            <w:tcW w:w="6678" w:type="dxa"/>
            <w:vAlign w:val="center"/>
          </w:tcPr>
          <w:p w14:paraId="5DF424A8">
            <w:pPr>
              <w:widowControl/>
              <w:textAlignment w:val="center"/>
              <w:rPr>
                <w:rFonts w:hint="eastAsia" w:ascii="仿宋" w:hAnsi="仿宋" w:eastAsia="仿宋" w:cs="仿宋"/>
                <w:szCs w:val="21"/>
              </w:rPr>
            </w:pPr>
            <w:r>
              <w:rPr>
                <w:rFonts w:hint="eastAsia" w:ascii="仿宋" w:hAnsi="仿宋" w:eastAsia="仿宋" w:cs="仿宋"/>
                <w:szCs w:val="21"/>
              </w:rPr>
              <w:t>依据供应商提供的货物配送实施方案综合评审，评审要素包含供货响应时间、多院区配送安排、货物包装防护、装卸转运、到货验收交接、应急供货保障等内容：</w:t>
            </w:r>
          </w:p>
          <w:p w14:paraId="584A3C77">
            <w:pPr>
              <w:widowControl/>
              <w:textAlignment w:val="center"/>
              <w:rPr>
                <w:rFonts w:hint="eastAsia" w:ascii="仿宋" w:hAnsi="仿宋" w:eastAsia="仿宋" w:cs="仿宋"/>
                <w:szCs w:val="21"/>
              </w:rPr>
            </w:pPr>
          </w:p>
          <w:p w14:paraId="6A523AA5">
            <w:pPr>
              <w:widowControl/>
              <w:textAlignment w:val="center"/>
              <w:rPr>
                <w:rFonts w:hint="eastAsia" w:ascii="仿宋" w:hAnsi="仿宋" w:eastAsia="仿宋" w:cs="仿宋"/>
                <w:szCs w:val="21"/>
              </w:rPr>
            </w:pPr>
            <w:r>
              <w:rPr>
                <w:rFonts w:hint="eastAsia" w:ascii="仿宋" w:hAnsi="仿宋" w:eastAsia="仿宋" w:cs="仿宋"/>
                <w:szCs w:val="21"/>
              </w:rPr>
              <w:t>1.配送方案完整详实，针对本项目情况制定清晰可落地的分批次配送计划；货物包装防护、装卸保护措施完善，应急供货保障机制可行，完全契合本项目多院区供货实际需求，得8分；</w:t>
            </w:r>
          </w:p>
          <w:p w14:paraId="09C91B7E">
            <w:pPr>
              <w:widowControl/>
              <w:textAlignment w:val="center"/>
              <w:rPr>
                <w:rFonts w:hint="eastAsia" w:ascii="仿宋" w:hAnsi="仿宋" w:eastAsia="仿宋" w:cs="仿宋"/>
                <w:szCs w:val="21"/>
              </w:rPr>
            </w:pPr>
            <w:r>
              <w:rPr>
                <w:rFonts w:hint="eastAsia" w:ascii="仿宋" w:hAnsi="仿宋" w:eastAsia="仿宋" w:cs="仿宋"/>
                <w:szCs w:val="21"/>
              </w:rPr>
              <w:t>2.配送方案内容基本完整，具备基本的配送计划、包装防护、装卸及到货交接措施；应急供货保障机制基本可行，但方案针对性、细化程度、落地性一般，部分内容不够完善，基本满足项目供货要求，得5分；</w:t>
            </w:r>
          </w:p>
          <w:p w14:paraId="2310C34C">
            <w:pPr>
              <w:widowControl/>
              <w:textAlignment w:val="center"/>
              <w:rPr>
                <w:rFonts w:hint="eastAsia" w:ascii="仿宋" w:hAnsi="仿宋" w:eastAsia="仿宋" w:cs="仿宋"/>
                <w:szCs w:val="21"/>
              </w:rPr>
            </w:pPr>
            <w:r>
              <w:rPr>
                <w:rFonts w:hint="eastAsia" w:ascii="仿宋" w:hAnsi="仿宋" w:eastAsia="仿宋" w:cs="仿宋"/>
                <w:szCs w:val="21"/>
              </w:rPr>
              <w:t>3.配送方案内容简单笼统，未结合本项目实际情况编制；包装防护、装卸转运、验收交接、应急保障等内容缺失或流于形式，方案可落地性差，得2分；</w:t>
            </w:r>
          </w:p>
          <w:p w14:paraId="7DECC964">
            <w:pPr>
              <w:widowControl/>
              <w:textAlignment w:val="center"/>
              <w:rPr>
                <w:rFonts w:hint="eastAsia" w:ascii="仿宋" w:hAnsi="仿宋" w:eastAsia="仿宋" w:cs="仿宋"/>
                <w:szCs w:val="21"/>
              </w:rPr>
            </w:pPr>
            <w:r>
              <w:rPr>
                <w:rFonts w:hint="eastAsia" w:ascii="仿宋" w:hAnsi="仿宋" w:eastAsia="仿宋" w:cs="仿宋"/>
                <w:szCs w:val="21"/>
              </w:rPr>
              <w:t>4.未提供培训方案或培训方案与本项目不相关的，本项不得分。</w:t>
            </w:r>
          </w:p>
        </w:tc>
        <w:tc>
          <w:tcPr>
            <w:tcW w:w="1095" w:type="dxa"/>
            <w:vAlign w:val="center"/>
          </w:tcPr>
          <w:p w14:paraId="7FF70772">
            <w:pPr>
              <w:widowControl/>
              <w:jc w:val="center"/>
              <w:textAlignment w:val="center"/>
              <w:rPr>
                <w:rFonts w:hint="eastAsia" w:ascii="仿宋" w:hAnsi="仿宋" w:eastAsia="仿宋" w:cs="仿宋"/>
                <w:szCs w:val="21"/>
              </w:rPr>
            </w:pPr>
            <w:r>
              <w:rPr>
                <w:rFonts w:hint="eastAsia" w:ascii="仿宋" w:hAnsi="仿宋" w:eastAsia="仿宋" w:cs="仿宋"/>
                <w:szCs w:val="21"/>
              </w:rPr>
              <w:t>（）分</w:t>
            </w:r>
          </w:p>
        </w:tc>
        <w:tc>
          <w:tcPr>
            <w:tcW w:w="1095" w:type="dxa"/>
            <w:vAlign w:val="center"/>
          </w:tcPr>
          <w:p w14:paraId="42E5A603">
            <w:pPr>
              <w:jc w:val="center"/>
              <w:rPr>
                <w:rFonts w:hint="eastAsia" w:ascii="仿宋" w:hAnsi="仿宋" w:eastAsia="仿宋" w:cs="仿宋"/>
                <w:szCs w:val="21"/>
              </w:rPr>
            </w:pPr>
            <w:r>
              <w:rPr>
                <w:rFonts w:hint="eastAsia" w:ascii="仿宋" w:hAnsi="仿宋" w:eastAsia="仿宋" w:cs="仿宋"/>
                <w:szCs w:val="21"/>
              </w:rPr>
              <w:t>□有</w:t>
            </w:r>
          </w:p>
          <w:p w14:paraId="7F1E95D5">
            <w:pPr>
              <w:jc w:val="center"/>
              <w:rPr>
                <w:rFonts w:hint="eastAsia" w:ascii="仿宋" w:hAnsi="仿宋" w:eastAsia="仿宋" w:cs="仿宋"/>
                <w:szCs w:val="21"/>
              </w:rPr>
            </w:pPr>
            <w:r>
              <w:rPr>
                <w:rFonts w:hint="eastAsia" w:ascii="仿宋" w:hAnsi="仿宋" w:eastAsia="仿宋" w:cs="仿宋"/>
                <w:szCs w:val="21"/>
              </w:rPr>
              <w:t>□无</w:t>
            </w:r>
          </w:p>
        </w:tc>
        <w:tc>
          <w:tcPr>
            <w:tcW w:w="1136" w:type="dxa"/>
            <w:vAlign w:val="center"/>
          </w:tcPr>
          <w:p w14:paraId="5366F6ED">
            <w:pPr>
              <w:jc w:val="center"/>
              <w:rPr>
                <w:rFonts w:hint="eastAsia" w:ascii="仿宋" w:hAnsi="仿宋" w:eastAsia="仿宋" w:cs="仿宋"/>
                <w:szCs w:val="21"/>
              </w:rPr>
            </w:pPr>
            <w:r>
              <w:rPr>
                <w:rFonts w:hint="eastAsia" w:ascii="仿宋" w:hAnsi="仿宋" w:eastAsia="仿宋" w:cs="仿宋"/>
                <w:szCs w:val="21"/>
              </w:rPr>
              <w:t>响应文件</w:t>
            </w:r>
          </w:p>
          <w:p w14:paraId="301BC754">
            <w:pPr>
              <w:jc w:val="center"/>
              <w:rPr>
                <w:rFonts w:hint="eastAsia" w:ascii="仿宋" w:hAnsi="仿宋" w:eastAsia="仿宋" w:cs="仿宋"/>
                <w:szCs w:val="21"/>
              </w:rPr>
            </w:pPr>
            <w:r>
              <w:rPr>
                <w:rFonts w:hint="eastAsia" w:ascii="仿宋" w:hAnsi="仿宋" w:eastAsia="仿宋" w:cs="仿宋"/>
                <w:szCs w:val="21"/>
              </w:rPr>
              <w:t>（ ）页</w:t>
            </w:r>
          </w:p>
        </w:tc>
      </w:tr>
      <w:tr w14:paraId="717E62A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97" w:hRule="atLeast"/>
          <w:jc w:val="center"/>
        </w:trPr>
        <w:tc>
          <w:tcPr>
            <w:tcW w:w="1170" w:type="dxa"/>
            <w:vAlign w:val="center"/>
          </w:tcPr>
          <w:p w14:paraId="0DAB061D">
            <w:pPr>
              <w:widowControl/>
              <w:jc w:val="center"/>
              <w:textAlignment w:val="center"/>
              <w:rPr>
                <w:rFonts w:hint="eastAsia" w:ascii="仿宋" w:hAnsi="仿宋" w:eastAsia="仿宋" w:cs="仿宋"/>
                <w:sz w:val="21"/>
                <w:szCs w:val="21"/>
              </w:rPr>
            </w:pPr>
            <w:r>
              <w:rPr>
                <w:rFonts w:hint="eastAsia" w:ascii="仿宋" w:hAnsi="仿宋" w:eastAsia="仿宋" w:cs="仿宋"/>
                <w:szCs w:val="21"/>
                <w:lang w:val="en-US" w:eastAsia="zh-CN"/>
              </w:rPr>
              <w:t>培训方案</w:t>
            </w:r>
            <w:r>
              <w:rPr>
                <w:rFonts w:hint="eastAsia" w:ascii="仿宋" w:hAnsi="仿宋" w:eastAsia="仿宋" w:cs="仿宋"/>
                <w:szCs w:val="21"/>
              </w:rPr>
              <w:t>（</w:t>
            </w:r>
            <w:r>
              <w:rPr>
                <w:rFonts w:hint="eastAsia" w:ascii="仿宋" w:hAnsi="仿宋" w:eastAsia="仿宋" w:cs="仿宋"/>
                <w:szCs w:val="21"/>
                <w:lang w:val="en-US" w:eastAsia="zh-CN"/>
              </w:rPr>
              <w:t>6</w:t>
            </w:r>
            <w:r>
              <w:rPr>
                <w:rFonts w:hint="eastAsia" w:ascii="仿宋" w:hAnsi="仿宋" w:eastAsia="仿宋" w:cs="仿宋"/>
                <w:szCs w:val="21"/>
              </w:rPr>
              <w:t>分）</w:t>
            </w:r>
          </w:p>
        </w:tc>
        <w:tc>
          <w:tcPr>
            <w:tcW w:w="6678" w:type="dxa"/>
            <w:vAlign w:val="center"/>
          </w:tcPr>
          <w:p w14:paraId="783DCDEA">
            <w:pPr>
              <w:rPr>
                <w:rFonts w:hint="eastAsia" w:ascii="仿宋" w:hAnsi="仿宋" w:eastAsia="仿宋" w:cs="仿宋"/>
                <w:szCs w:val="21"/>
              </w:rPr>
            </w:pPr>
            <w:r>
              <w:rPr>
                <w:rFonts w:hint="eastAsia" w:ascii="仿宋" w:hAnsi="仿宋" w:eastAsia="仿宋" w:cs="仿宋"/>
                <w:szCs w:val="21"/>
              </w:rPr>
              <w:t>根据供应商提供的项目培训方案进行综合评审，主要评审内容包括：培训对象、培训内容、培训方式、培训计划等：</w:t>
            </w:r>
          </w:p>
          <w:p w14:paraId="3F41CC38">
            <w:pPr>
              <w:rPr>
                <w:rFonts w:hint="eastAsia" w:ascii="仿宋" w:hAnsi="仿宋" w:eastAsia="仿宋" w:cs="仿宋"/>
                <w:szCs w:val="21"/>
              </w:rPr>
            </w:pPr>
            <w:r>
              <w:rPr>
                <w:rFonts w:hint="eastAsia" w:ascii="仿宋" w:hAnsi="仿宋" w:eastAsia="仿宋" w:cs="仿宋"/>
                <w:szCs w:val="21"/>
              </w:rPr>
              <w:t>1.培训方案内容完整、系统、针对性强，包含产品设备正确操作使用、日常巡检维护、保养规范、常见故障判断与简易处理、安全注意事项等，培训计划合理、授课方式清晰、完全满足采购人日常管理及值守人员使用需求，得6分；</w:t>
            </w:r>
          </w:p>
          <w:p w14:paraId="686BF91E">
            <w:pPr>
              <w:rPr>
                <w:rFonts w:hint="eastAsia" w:ascii="仿宋" w:hAnsi="仿宋" w:eastAsia="仿宋" w:cs="仿宋"/>
                <w:szCs w:val="21"/>
              </w:rPr>
            </w:pPr>
            <w:r>
              <w:rPr>
                <w:rFonts w:hint="eastAsia" w:ascii="仿宋" w:hAnsi="仿宋" w:eastAsia="仿宋" w:cs="仿宋"/>
                <w:szCs w:val="21"/>
              </w:rPr>
              <w:t>2.培训方案整体齐全，覆盖主要产品设备操作及维护内容，培训计划基本合理，但部分培训细节、授课安排、考核机制较为简略，得4分；</w:t>
            </w:r>
          </w:p>
          <w:p w14:paraId="58352EC1">
            <w:pPr>
              <w:rPr>
                <w:rFonts w:hint="eastAsia" w:ascii="仿宋" w:hAnsi="仿宋" w:eastAsia="仿宋" w:cs="仿宋"/>
                <w:szCs w:val="21"/>
              </w:rPr>
            </w:pPr>
            <w:r>
              <w:rPr>
                <w:rFonts w:hint="eastAsia" w:ascii="仿宋" w:hAnsi="仿宋" w:eastAsia="仿宋" w:cs="仿宋"/>
                <w:szCs w:val="21"/>
              </w:rPr>
              <w:t>3.培训方案内容简单笼统，仅为通用模板内容，缺少针对本项目消防器材的专项培训内容，培训保障措施不完善，得2分；</w:t>
            </w:r>
          </w:p>
          <w:p w14:paraId="50369B48">
            <w:pPr>
              <w:rPr>
                <w:rFonts w:hint="eastAsia" w:ascii="仿宋" w:hAnsi="仿宋" w:eastAsia="仿宋" w:cs="仿宋"/>
                <w:szCs w:val="21"/>
              </w:rPr>
            </w:pPr>
            <w:r>
              <w:rPr>
                <w:rFonts w:hint="eastAsia" w:ascii="仿宋" w:hAnsi="仿宋" w:eastAsia="仿宋" w:cs="仿宋"/>
                <w:szCs w:val="21"/>
              </w:rPr>
              <w:t>4.未提供培训方案或培训方案与本项目不相关的，本项不得分。</w:t>
            </w:r>
          </w:p>
        </w:tc>
        <w:tc>
          <w:tcPr>
            <w:tcW w:w="1095" w:type="dxa"/>
            <w:vAlign w:val="center"/>
          </w:tcPr>
          <w:p w14:paraId="59F00B6C">
            <w:pPr>
              <w:widowControl/>
              <w:jc w:val="center"/>
              <w:textAlignment w:val="center"/>
              <w:rPr>
                <w:rFonts w:hint="eastAsia" w:ascii="仿宋" w:hAnsi="仿宋" w:eastAsia="仿宋" w:cs="仿宋"/>
                <w:szCs w:val="21"/>
              </w:rPr>
            </w:pPr>
            <w:r>
              <w:rPr>
                <w:rFonts w:hint="eastAsia" w:ascii="仿宋" w:hAnsi="仿宋" w:eastAsia="仿宋" w:cs="仿宋"/>
                <w:szCs w:val="21"/>
              </w:rPr>
              <w:t>（）分</w:t>
            </w:r>
          </w:p>
        </w:tc>
        <w:tc>
          <w:tcPr>
            <w:tcW w:w="1095" w:type="dxa"/>
            <w:vAlign w:val="center"/>
          </w:tcPr>
          <w:p w14:paraId="68F30825">
            <w:pPr>
              <w:jc w:val="center"/>
              <w:rPr>
                <w:rFonts w:hint="eastAsia" w:ascii="仿宋" w:hAnsi="仿宋" w:eastAsia="仿宋" w:cs="仿宋"/>
                <w:szCs w:val="21"/>
              </w:rPr>
            </w:pPr>
            <w:r>
              <w:rPr>
                <w:rFonts w:hint="eastAsia" w:ascii="仿宋" w:hAnsi="仿宋" w:eastAsia="仿宋" w:cs="仿宋"/>
                <w:szCs w:val="21"/>
              </w:rPr>
              <w:t>□有</w:t>
            </w:r>
          </w:p>
          <w:p w14:paraId="4E8C7272">
            <w:pPr>
              <w:jc w:val="center"/>
              <w:rPr>
                <w:rFonts w:hint="eastAsia" w:ascii="仿宋" w:hAnsi="仿宋" w:eastAsia="仿宋" w:cs="仿宋"/>
                <w:szCs w:val="21"/>
              </w:rPr>
            </w:pPr>
            <w:r>
              <w:rPr>
                <w:rFonts w:hint="eastAsia" w:ascii="仿宋" w:hAnsi="仿宋" w:eastAsia="仿宋" w:cs="仿宋"/>
                <w:szCs w:val="21"/>
              </w:rPr>
              <w:t>□无</w:t>
            </w:r>
          </w:p>
        </w:tc>
        <w:tc>
          <w:tcPr>
            <w:tcW w:w="1136" w:type="dxa"/>
            <w:vAlign w:val="center"/>
          </w:tcPr>
          <w:p w14:paraId="7D0F54AE">
            <w:pPr>
              <w:jc w:val="center"/>
              <w:rPr>
                <w:rFonts w:hint="eastAsia" w:ascii="仿宋" w:hAnsi="仿宋" w:eastAsia="仿宋" w:cs="仿宋"/>
                <w:szCs w:val="21"/>
              </w:rPr>
            </w:pPr>
            <w:r>
              <w:rPr>
                <w:rFonts w:hint="eastAsia" w:ascii="仿宋" w:hAnsi="仿宋" w:eastAsia="仿宋" w:cs="仿宋"/>
                <w:szCs w:val="21"/>
              </w:rPr>
              <w:t>响应文件</w:t>
            </w:r>
          </w:p>
          <w:p w14:paraId="50308C2C">
            <w:pPr>
              <w:jc w:val="center"/>
              <w:rPr>
                <w:rFonts w:hint="eastAsia" w:ascii="仿宋" w:hAnsi="仿宋" w:eastAsia="仿宋" w:cs="仿宋"/>
                <w:szCs w:val="21"/>
              </w:rPr>
            </w:pPr>
            <w:r>
              <w:rPr>
                <w:rFonts w:hint="eastAsia" w:ascii="仿宋" w:hAnsi="仿宋" w:eastAsia="仿宋" w:cs="仿宋"/>
                <w:szCs w:val="21"/>
              </w:rPr>
              <w:t>（ ）页</w:t>
            </w:r>
          </w:p>
        </w:tc>
      </w:tr>
      <w:tr w14:paraId="4B61C0B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497" w:hRule="atLeast"/>
          <w:jc w:val="center"/>
        </w:trPr>
        <w:tc>
          <w:tcPr>
            <w:tcW w:w="1170" w:type="dxa"/>
            <w:vAlign w:val="center"/>
          </w:tcPr>
          <w:p w14:paraId="5839B117">
            <w:pPr>
              <w:widowControl/>
              <w:jc w:val="center"/>
              <w:textAlignment w:val="center"/>
              <w:rPr>
                <w:rFonts w:hint="eastAsia" w:ascii="仿宋" w:hAnsi="仿宋" w:eastAsia="仿宋" w:cs="仿宋"/>
              </w:rPr>
            </w:pPr>
            <w:r>
              <w:rPr>
                <w:rFonts w:hint="eastAsia" w:ascii="仿宋" w:hAnsi="仿宋" w:eastAsia="仿宋" w:cs="仿宋"/>
                <w:szCs w:val="21"/>
                <w:lang w:val="en-US" w:eastAsia="zh-CN"/>
              </w:rPr>
              <w:t>售后服务方案</w:t>
            </w:r>
            <w:r>
              <w:rPr>
                <w:rFonts w:hint="eastAsia" w:ascii="仿宋" w:hAnsi="仿宋" w:eastAsia="仿宋" w:cs="仿宋"/>
                <w:szCs w:val="21"/>
              </w:rPr>
              <w:t>（</w:t>
            </w:r>
            <w:r>
              <w:rPr>
                <w:rFonts w:hint="eastAsia" w:ascii="仿宋" w:hAnsi="仿宋" w:eastAsia="仿宋" w:cs="仿宋"/>
                <w:szCs w:val="21"/>
                <w:lang w:val="en-US" w:eastAsia="zh-CN"/>
              </w:rPr>
              <w:t>9</w:t>
            </w:r>
            <w:r>
              <w:rPr>
                <w:rFonts w:hint="eastAsia" w:ascii="仿宋" w:hAnsi="仿宋" w:eastAsia="仿宋" w:cs="仿宋"/>
                <w:szCs w:val="21"/>
              </w:rPr>
              <w:t>分）</w:t>
            </w:r>
          </w:p>
        </w:tc>
        <w:tc>
          <w:tcPr>
            <w:tcW w:w="6678" w:type="dxa"/>
            <w:vAlign w:val="center"/>
          </w:tcPr>
          <w:p w14:paraId="45785F97">
            <w:pPr>
              <w:rPr>
                <w:rFonts w:hint="eastAsia" w:ascii="仿宋" w:hAnsi="仿宋" w:eastAsia="仿宋" w:cs="仿宋"/>
              </w:rPr>
            </w:pPr>
            <w:r>
              <w:rPr>
                <w:rFonts w:hint="eastAsia" w:ascii="仿宋" w:hAnsi="仿宋" w:eastAsia="仿宋" w:cs="仿宋"/>
              </w:rPr>
              <w:t>根据供应商所承诺的售后服务方案进行评审：</w:t>
            </w:r>
          </w:p>
          <w:p w14:paraId="05A5B8F3">
            <w:pPr>
              <w:rPr>
                <w:rFonts w:hint="eastAsia" w:ascii="仿宋" w:hAnsi="仿宋" w:eastAsia="仿宋" w:cs="仿宋"/>
              </w:rPr>
            </w:pPr>
            <w:r>
              <w:rPr>
                <w:rFonts w:hint="eastAsia" w:ascii="仿宋" w:hAnsi="仿宋" w:eastAsia="仿宋" w:cs="仿宋"/>
              </w:rPr>
              <w:t>1.售后服务方案内容完整完善，包含故障响应处置、上门维修更换、备件保障等内容，措施合理、贴合本项目实际需求，得</w:t>
            </w:r>
            <w:r>
              <w:rPr>
                <w:rFonts w:hint="eastAsia" w:ascii="仿宋" w:hAnsi="仿宋" w:eastAsia="仿宋" w:cs="仿宋"/>
                <w:lang w:val="en-US" w:eastAsia="zh-CN"/>
              </w:rPr>
              <w:t>9</w:t>
            </w:r>
            <w:r>
              <w:rPr>
                <w:rFonts w:hint="eastAsia" w:ascii="仿宋" w:hAnsi="仿宋" w:eastAsia="仿宋" w:cs="仿宋"/>
              </w:rPr>
              <w:t>分；</w:t>
            </w:r>
          </w:p>
          <w:p w14:paraId="68766306">
            <w:pPr>
              <w:rPr>
                <w:rFonts w:hint="eastAsia" w:ascii="仿宋" w:hAnsi="仿宋" w:eastAsia="仿宋" w:cs="仿宋"/>
              </w:rPr>
            </w:pPr>
            <w:r>
              <w:rPr>
                <w:rFonts w:hint="eastAsia" w:ascii="仿宋" w:hAnsi="仿宋" w:eastAsia="仿宋" w:cs="仿宋"/>
              </w:rPr>
              <w:t>2.售后服务方案内容较齐全，主要服务内容基本覆盖项目需求，但部分细节不够详实，得</w:t>
            </w:r>
            <w:r>
              <w:rPr>
                <w:rFonts w:hint="eastAsia" w:ascii="仿宋" w:hAnsi="仿宋" w:eastAsia="仿宋" w:cs="仿宋"/>
                <w:lang w:val="en-US" w:eastAsia="zh-CN"/>
              </w:rPr>
              <w:t>6</w:t>
            </w:r>
            <w:r>
              <w:rPr>
                <w:rFonts w:hint="eastAsia" w:ascii="仿宋" w:hAnsi="仿宋" w:eastAsia="仿宋" w:cs="仿宋"/>
              </w:rPr>
              <w:t>分；</w:t>
            </w:r>
          </w:p>
          <w:p w14:paraId="5404E9F5">
            <w:pPr>
              <w:rPr>
                <w:rFonts w:hint="eastAsia" w:ascii="仿宋" w:hAnsi="仿宋" w:eastAsia="仿宋" w:cs="仿宋"/>
              </w:rPr>
            </w:pPr>
            <w:r>
              <w:rPr>
                <w:rFonts w:hint="eastAsia" w:ascii="仿宋" w:hAnsi="仿宋" w:eastAsia="仿宋" w:cs="仿宋"/>
              </w:rPr>
              <w:t>3.售后服务方案内容简略，服务保障措施不充分，合理性较差，得</w:t>
            </w:r>
            <w:r>
              <w:rPr>
                <w:rFonts w:hint="eastAsia" w:ascii="仿宋" w:hAnsi="仿宋" w:eastAsia="仿宋" w:cs="仿宋"/>
                <w:lang w:val="en-US" w:eastAsia="zh-CN"/>
              </w:rPr>
              <w:t>3</w:t>
            </w:r>
            <w:r>
              <w:rPr>
                <w:rFonts w:hint="eastAsia" w:ascii="仿宋" w:hAnsi="仿宋" w:eastAsia="仿宋" w:cs="仿宋"/>
              </w:rPr>
              <w:t>分；</w:t>
            </w:r>
          </w:p>
          <w:p w14:paraId="706049EB">
            <w:pPr>
              <w:rPr>
                <w:rFonts w:hint="eastAsia" w:ascii="仿宋" w:hAnsi="仿宋" w:eastAsia="仿宋" w:cs="仿宋"/>
                <w:szCs w:val="21"/>
              </w:rPr>
            </w:pPr>
            <w:r>
              <w:rPr>
                <w:rFonts w:hint="eastAsia" w:ascii="仿宋" w:hAnsi="仿宋" w:eastAsia="仿宋" w:cs="仿宋"/>
              </w:rPr>
              <w:t>4.未提供售后服务方案或售后服务方案与本项目不相关的，本项不得分。</w:t>
            </w:r>
          </w:p>
        </w:tc>
        <w:tc>
          <w:tcPr>
            <w:tcW w:w="1095" w:type="dxa"/>
            <w:vAlign w:val="center"/>
          </w:tcPr>
          <w:p w14:paraId="3900A8DE">
            <w:pPr>
              <w:widowControl/>
              <w:jc w:val="center"/>
              <w:textAlignment w:val="center"/>
              <w:rPr>
                <w:rFonts w:hint="eastAsia" w:ascii="仿宋" w:hAnsi="仿宋" w:eastAsia="仿宋" w:cs="仿宋"/>
              </w:rPr>
            </w:pPr>
            <w:r>
              <w:rPr>
                <w:rFonts w:hint="eastAsia" w:ascii="仿宋" w:hAnsi="仿宋" w:eastAsia="仿宋" w:cs="仿宋"/>
                <w:szCs w:val="21"/>
              </w:rPr>
              <w:t>（）分</w:t>
            </w:r>
          </w:p>
        </w:tc>
        <w:tc>
          <w:tcPr>
            <w:tcW w:w="1095" w:type="dxa"/>
            <w:vAlign w:val="center"/>
          </w:tcPr>
          <w:p w14:paraId="695B2716">
            <w:pPr>
              <w:jc w:val="center"/>
              <w:rPr>
                <w:rFonts w:hint="eastAsia" w:ascii="仿宋" w:hAnsi="仿宋" w:eastAsia="仿宋" w:cs="仿宋"/>
                <w:szCs w:val="21"/>
              </w:rPr>
            </w:pPr>
            <w:r>
              <w:rPr>
                <w:rFonts w:hint="eastAsia" w:ascii="仿宋" w:hAnsi="仿宋" w:eastAsia="仿宋" w:cs="仿宋"/>
                <w:szCs w:val="21"/>
              </w:rPr>
              <w:t>□有</w:t>
            </w:r>
          </w:p>
          <w:p w14:paraId="68F75A0C">
            <w:pPr>
              <w:jc w:val="center"/>
              <w:rPr>
                <w:rFonts w:hint="eastAsia" w:ascii="仿宋" w:hAnsi="仿宋" w:eastAsia="仿宋" w:cs="仿宋"/>
                <w:szCs w:val="21"/>
              </w:rPr>
            </w:pPr>
            <w:r>
              <w:rPr>
                <w:rFonts w:hint="eastAsia" w:ascii="仿宋" w:hAnsi="仿宋" w:eastAsia="仿宋" w:cs="仿宋"/>
                <w:szCs w:val="21"/>
              </w:rPr>
              <w:t>□无</w:t>
            </w:r>
          </w:p>
        </w:tc>
        <w:tc>
          <w:tcPr>
            <w:tcW w:w="1136" w:type="dxa"/>
            <w:vAlign w:val="center"/>
          </w:tcPr>
          <w:p w14:paraId="74465D24">
            <w:pPr>
              <w:jc w:val="center"/>
              <w:rPr>
                <w:rFonts w:hint="eastAsia" w:ascii="仿宋" w:hAnsi="仿宋" w:eastAsia="仿宋" w:cs="仿宋"/>
                <w:szCs w:val="21"/>
              </w:rPr>
            </w:pPr>
            <w:r>
              <w:rPr>
                <w:rFonts w:hint="eastAsia" w:ascii="仿宋" w:hAnsi="仿宋" w:eastAsia="仿宋" w:cs="仿宋"/>
                <w:szCs w:val="21"/>
              </w:rPr>
              <w:t>响应文件</w:t>
            </w:r>
          </w:p>
          <w:p w14:paraId="4A7025AA">
            <w:pPr>
              <w:jc w:val="center"/>
              <w:rPr>
                <w:rFonts w:hint="eastAsia" w:ascii="仿宋" w:hAnsi="仿宋" w:eastAsia="仿宋" w:cs="仿宋"/>
                <w:szCs w:val="21"/>
              </w:rPr>
            </w:pPr>
            <w:r>
              <w:rPr>
                <w:rFonts w:hint="eastAsia" w:ascii="仿宋" w:hAnsi="仿宋" w:eastAsia="仿宋" w:cs="仿宋"/>
                <w:szCs w:val="21"/>
              </w:rPr>
              <w:t>（ ）页</w:t>
            </w:r>
          </w:p>
        </w:tc>
      </w:tr>
    </w:tbl>
    <w:p w14:paraId="002A79FC">
      <w:pPr>
        <w:adjustRightInd w:val="0"/>
        <w:snapToGrid w:val="0"/>
        <w:ind w:firstLine="482" w:firstLineChars="200"/>
        <w:rPr>
          <w:rFonts w:hint="eastAsia" w:ascii="仿宋" w:hAnsi="仿宋" w:eastAsia="仿宋" w:cs="仿宋"/>
          <w:b/>
          <w:bCs/>
          <w:szCs w:val="21"/>
          <w:lang w:val="en-GB"/>
        </w:rPr>
      </w:pPr>
    </w:p>
    <w:p w14:paraId="78965BAF">
      <w:pPr>
        <w:adjustRightInd w:val="0"/>
        <w:snapToGrid w:val="0"/>
        <w:ind w:firstLine="482" w:firstLineChars="200"/>
        <w:rPr>
          <w:rFonts w:hint="eastAsia" w:ascii="仿宋" w:hAnsi="仿宋" w:eastAsia="仿宋" w:cs="仿宋"/>
          <w:b/>
          <w:bCs/>
          <w:szCs w:val="21"/>
        </w:rPr>
      </w:pPr>
      <w:r>
        <w:rPr>
          <w:rFonts w:hint="eastAsia" w:ascii="仿宋" w:hAnsi="仿宋" w:eastAsia="仿宋" w:cs="仿宋"/>
          <w:b/>
          <w:bCs/>
          <w:szCs w:val="21"/>
          <w:lang w:val="en-GB"/>
        </w:rPr>
        <w:t>响应人应根据《</w:t>
      </w:r>
      <w:r>
        <w:rPr>
          <w:rFonts w:hint="eastAsia" w:ascii="仿宋" w:hAnsi="仿宋" w:eastAsia="仿宋" w:cs="仿宋"/>
          <w:b/>
          <w:bCs/>
          <w:szCs w:val="21"/>
        </w:rPr>
        <w:t>技术</w:t>
      </w:r>
      <w:r>
        <w:rPr>
          <w:rFonts w:hint="eastAsia" w:ascii="仿宋" w:hAnsi="仿宋" w:eastAsia="仿宋" w:cs="仿宋"/>
          <w:b/>
          <w:bCs/>
          <w:szCs w:val="21"/>
          <w:lang w:val="en-GB"/>
        </w:rPr>
        <w:t>评审自查表》的各项内容填写此表，</w:t>
      </w:r>
      <w:r>
        <w:rPr>
          <w:rFonts w:hint="eastAsia" w:ascii="仿宋" w:hAnsi="仿宋" w:eastAsia="仿宋" w:cs="仿宋"/>
          <w:b/>
          <w:bCs/>
          <w:szCs w:val="21"/>
        </w:rPr>
        <w:t>并提供相应的证明资料及填写页码，如未提供，评审委员会有权认为不具备或不符合，并影响响应人的得分。</w:t>
      </w:r>
    </w:p>
    <w:p w14:paraId="3B48500C">
      <w:pPr>
        <w:adjustRightInd w:val="0"/>
        <w:snapToGrid w:val="0"/>
        <w:rPr>
          <w:rFonts w:hint="eastAsia" w:ascii="仿宋" w:hAnsi="仿宋" w:eastAsia="仿宋" w:cs="仿宋"/>
          <w:szCs w:val="21"/>
        </w:rPr>
      </w:pPr>
      <w:r>
        <w:rPr>
          <w:rFonts w:hint="eastAsia" w:ascii="仿宋" w:hAnsi="仿宋" w:eastAsia="仿宋" w:cs="仿宋"/>
          <w:szCs w:val="21"/>
        </w:rPr>
        <w:t>注：</w:t>
      </w:r>
    </w:p>
    <w:p w14:paraId="6033ADCE">
      <w:pPr>
        <w:shd w:val="clear" w:color="auto" w:fill="FFFFFF"/>
        <w:ind w:firstLine="480" w:firstLineChars="200"/>
        <w:rPr>
          <w:rFonts w:hint="eastAsia" w:ascii="仿宋" w:hAnsi="仿宋" w:eastAsia="仿宋" w:cs="仿宋"/>
          <w:szCs w:val="21"/>
        </w:rPr>
      </w:pPr>
      <w:r>
        <w:rPr>
          <w:rFonts w:hint="eastAsia" w:ascii="仿宋" w:hAnsi="仿宋" w:eastAsia="仿宋" w:cs="仿宋"/>
          <w:szCs w:val="21"/>
        </w:rPr>
        <w:t>1.请在表格下方附上相关证明资料，提供所需证书（或证明文件）复印件且加盖公章方可得分，不提供不得分；</w:t>
      </w:r>
    </w:p>
    <w:p w14:paraId="399FA2AF">
      <w:pPr>
        <w:shd w:val="clear" w:color="auto" w:fill="FFFFFF"/>
        <w:ind w:firstLine="480" w:firstLineChars="200"/>
        <w:rPr>
          <w:rFonts w:hint="eastAsia" w:ascii="仿宋" w:hAnsi="仿宋" w:eastAsia="仿宋" w:cs="仿宋"/>
          <w:szCs w:val="21"/>
        </w:rPr>
      </w:pPr>
      <w:r>
        <w:rPr>
          <w:rFonts w:hint="eastAsia" w:ascii="仿宋" w:hAnsi="仿宋" w:eastAsia="仿宋" w:cs="仿宋"/>
          <w:szCs w:val="21"/>
        </w:rPr>
        <w:t>2.本表中所要求提交的与评分项目相关的各类证明文件或资料，需清晰反映相关的数据及印章等，如模糊不清无法辨别的，视为未按要求提交，该项评分不得分；</w:t>
      </w:r>
    </w:p>
    <w:p w14:paraId="3C30EE2A">
      <w:pPr>
        <w:shd w:val="clear" w:color="auto" w:fill="FFFFFF"/>
        <w:ind w:firstLine="480" w:firstLineChars="200"/>
        <w:rPr>
          <w:rFonts w:hint="eastAsia" w:ascii="仿宋" w:hAnsi="仿宋" w:eastAsia="仿宋" w:cs="仿宋"/>
          <w:szCs w:val="21"/>
        </w:rPr>
      </w:pPr>
      <w:r>
        <w:rPr>
          <w:rFonts w:hint="eastAsia" w:ascii="仿宋" w:hAnsi="仿宋" w:eastAsia="仿宋" w:cs="仿宋"/>
          <w:szCs w:val="21"/>
        </w:rPr>
        <w:t>3.本表要求提供的证书等证明文件，如有有效期的，须在有效期内，否则不予得分；</w:t>
      </w:r>
    </w:p>
    <w:p w14:paraId="3C2D8BE3">
      <w:pPr>
        <w:shd w:val="clear" w:color="auto" w:fill="FFFFFF"/>
        <w:ind w:firstLine="480" w:firstLineChars="200"/>
        <w:rPr>
          <w:rFonts w:hint="eastAsia" w:ascii="仿宋" w:hAnsi="仿宋" w:eastAsia="仿宋" w:cs="仿宋"/>
          <w:szCs w:val="21"/>
        </w:rPr>
      </w:pPr>
      <w:r>
        <w:rPr>
          <w:rFonts w:hint="eastAsia" w:ascii="仿宋" w:hAnsi="仿宋" w:eastAsia="仿宋" w:cs="仿宋"/>
          <w:szCs w:val="21"/>
        </w:rPr>
        <w:t>4.承诺以上响应情况属实，如有虚假响应，同意本项目一票否决，并列入采购人失信供应商名单；</w:t>
      </w:r>
    </w:p>
    <w:p w14:paraId="085431EE">
      <w:pPr>
        <w:shd w:val="clear" w:color="auto" w:fill="FFFFFF"/>
        <w:ind w:firstLine="480" w:firstLineChars="200"/>
        <w:rPr>
          <w:rFonts w:hint="eastAsia" w:ascii="仿宋" w:hAnsi="仿宋" w:eastAsia="仿宋" w:cs="仿宋"/>
          <w:szCs w:val="21"/>
        </w:rPr>
      </w:pPr>
      <w:r>
        <w:rPr>
          <w:rFonts w:hint="eastAsia" w:ascii="仿宋" w:hAnsi="仿宋" w:eastAsia="仿宋" w:cs="仿宋"/>
          <w:szCs w:val="21"/>
        </w:rPr>
        <w:t>5.本自查表不得擅自删改。</w:t>
      </w:r>
    </w:p>
    <w:p w14:paraId="210C3534">
      <w:pPr>
        <w:spacing w:line="360" w:lineRule="auto"/>
        <w:ind w:firstLine="3542" w:firstLineChars="1476"/>
        <w:jc w:val="left"/>
        <w:rPr>
          <w:rFonts w:hint="eastAsia" w:ascii="仿宋" w:hAnsi="仿宋" w:eastAsia="仿宋" w:cs="仿宋"/>
          <w:sz w:val="24"/>
        </w:rPr>
      </w:pPr>
    </w:p>
    <w:p w14:paraId="6C61D924">
      <w:pPr>
        <w:spacing w:line="360" w:lineRule="auto"/>
        <w:ind w:firstLine="3542" w:firstLineChars="1476"/>
        <w:jc w:val="left"/>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14:textFill>
            <w14:solidFill>
              <w14:schemeClr w14:val="tx1"/>
            </w14:solidFill>
          </w14:textFill>
        </w:rPr>
        <w:t xml:space="preserve">                             </w:t>
      </w:r>
    </w:p>
    <w:p w14:paraId="00D41E56">
      <w:pPr>
        <w:spacing w:line="360" w:lineRule="auto"/>
        <w:ind w:firstLine="3542" w:firstLineChars="1476"/>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14:textFill>
            <w14:solidFill>
              <w14:schemeClr w14:val="tx1"/>
            </w14:solidFill>
          </w14:textFill>
        </w:rPr>
        <w:t xml:space="preserve">           </w:t>
      </w:r>
    </w:p>
    <w:p w14:paraId="649C7E37">
      <w:pPr>
        <w:spacing w:line="360" w:lineRule="auto"/>
        <w:ind w:firstLine="3542" w:firstLineChars="1476"/>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  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6DCF4831">
      <w:pPr>
        <w:pStyle w:val="2"/>
        <w:rPr>
          <w:rFonts w:hint="eastAsia" w:ascii="仿宋" w:hAnsi="仿宋" w:eastAsia="仿宋" w:cs="仿宋"/>
          <w:color w:val="000000" w:themeColor="text1"/>
          <w:sz w:val="24"/>
          <w14:textFill>
            <w14:solidFill>
              <w14:schemeClr w14:val="tx1"/>
            </w14:solidFill>
          </w14:textFill>
        </w:rPr>
      </w:pPr>
    </w:p>
    <w:p w14:paraId="59EA4591">
      <w:pPr>
        <w:jc w:val="center"/>
        <w:rPr>
          <w:rFonts w:hint="eastAsia" w:ascii="仿宋" w:hAnsi="仿宋" w:eastAsia="仿宋" w:cs="仿宋"/>
          <w:b/>
          <w:sz w:val="32"/>
          <w:szCs w:val="28"/>
        </w:rPr>
      </w:pPr>
      <w:r>
        <w:rPr>
          <w:rFonts w:hint="eastAsia" w:ascii="仿宋" w:hAnsi="仿宋" w:eastAsia="仿宋" w:cs="仿宋"/>
          <w:b/>
          <w:bCs/>
          <w:sz w:val="36"/>
          <w:szCs w:val="36"/>
        </w:rPr>
        <w:t>（二）技术评审证明资料</w:t>
      </w:r>
    </w:p>
    <w:p w14:paraId="0B7BB481">
      <w:pPr>
        <w:adjustRightInd w:val="0"/>
        <w:snapToGrid w:val="0"/>
        <w:spacing w:line="360" w:lineRule="exact"/>
        <w:ind w:right="-35"/>
        <w:jc w:val="center"/>
        <w:rPr>
          <w:rFonts w:hint="eastAsia" w:ascii="仿宋" w:hAnsi="仿宋" w:eastAsia="仿宋" w:cs="仿宋"/>
          <w:b/>
          <w:sz w:val="32"/>
        </w:rPr>
      </w:pPr>
      <w:r>
        <w:rPr>
          <w:rFonts w:hint="eastAsia" w:ascii="仿宋" w:hAnsi="仿宋" w:eastAsia="仿宋" w:cs="仿宋"/>
          <w:b/>
          <w:sz w:val="32"/>
          <w:szCs w:val="32"/>
        </w:rPr>
        <w:t xml:space="preserve">5.1 </w:t>
      </w:r>
      <w:r>
        <w:rPr>
          <w:rFonts w:hint="eastAsia" w:ascii="仿宋" w:hAnsi="仿宋" w:eastAsia="仿宋" w:cs="仿宋"/>
          <w:b/>
          <w:sz w:val="32"/>
        </w:rPr>
        <w:t>对“▲”条款的响应</w:t>
      </w:r>
    </w:p>
    <w:p w14:paraId="23C870C3">
      <w:pPr>
        <w:pStyle w:val="176"/>
        <w:ind w:firstLine="0" w:firstLineChars="0"/>
        <w:jc w:val="left"/>
        <w:rPr>
          <w:rFonts w:hint="eastAsia" w:ascii="仿宋" w:hAnsi="仿宋" w:eastAsia="仿宋" w:cs="仿宋"/>
          <w:sz w:val="24"/>
          <w:szCs w:val="28"/>
        </w:rPr>
      </w:pPr>
      <w:r>
        <w:rPr>
          <w:rFonts w:hint="eastAsia" w:ascii="仿宋" w:hAnsi="仿宋" w:eastAsia="仿宋" w:cs="仿宋"/>
          <w:sz w:val="24"/>
          <w:szCs w:val="28"/>
        </w:rPr>
        <w:t>注：</w:t>
      </w:r>
    </w:p>
    <w:p w14:paraId="5B9AAFA5">
      <w:pPr>
        <w:pStyle w:val="176"/>
        <w:ind w:firstLine="240" w:firstLineChars="100"/>
        <w:jc w:val="left"/>
        <w:rPr>
          <w:rFonts w:hint="default" w:ascii="仿宋" w:hAnsi="仿宋" w:eastAsia="仿宋" w:cs="仿宋"/>
          <w:sz w:val="24"/>
          <w:szCs w:val="28"/>
          <w:lang w:val="en-US" w:eastAsia="zh-CN"/>
        </w:rPr>
      </w:pPr>
      <w:r>
        <w:rPr>
          <w:rFonts w:hint="eastAsia" w:ascii="仿宋" w:hAnsi="仿宋" w:eastAsia="仿宋" w:cs="仿宋"/>
          <w:sz w:val="24"/>
          <w:szCs w:val="28"/>
        </w:rPr>
        <w:t>（1）供应商对《用户需求书》“三、货物详细技术参数要求” 中带▲的 14 项关键参数逐条进行响应，</w:t>
      </w:r>
      <w:r>
        <w:rPr>
          <w:rFonts w:hint="eastAsia" w:ascii="仿宋" w:hAnsi="仿宋" w:eastAsia="仿宋" w:cs="仿宋"/>
          <w:sz w:val="24"/>
          <w:szCs w:val="28"/>
          <w:lang w:val="en-US" w:eastAsia="zh-CN"/>
        </w:rPr>
        <w:t>提供承诺函（格式自拟）；</w:t>
      </w:r>
    </w:p>
    <w:p w14:paraId="58513FBB">
      <w:pPr>
        <w:pStyle w:val="176"/>
        <w:ind w:firstLine="240" w:firstLineChars="100"/>
        <w:jc w:val="left"/>
        <w:rPr>
          <w:rFonts w:hint="eastAsia" w:ascii="仿宋" w:hAnsi="仿宋" w:eastAsia="仿宋" w:cs="仿宋"/>
          <w:sz w:val="24"/>
          <w:szCs w:val="28"/>
          <w:lang w:val="en-GB"/>
        </w:rPr>
      </w:pPr>
      <w:r>
        <w:rPr>
          <w:rFonts w:hint="eastAsia" w:ascii="仿宋" w:hAnsi="仿宋" w:eastAsia="仿宋" w:cs="仿宋"/>
          <w:sz w:val="24"/>
          <w:szCs w:val="28"/>
        </w:rPr>
        <w:t>（2）为方便评审查阅，请注明页码。</w:t>
      </w:r>
    </w:p>
    <w:p w14:paraId="4006CD43">
      <w:pPr>
        <w:pStyle w:val="176"/>
        <w:ind w:firstLine="400"/>
        <w:rPr>
          <w:rFonts w:hint="eastAsia" w:ascii="仿宋" w:hAnsi="仿宋" w:eastAsia="仿宋" w:cs="仿宋"/>
          <w:szCs w:val="21"/>
          <w:lang w:val="en-GB"/>
        </w:rPr>
      </w:pPr>
    </w:p>
    <w:p w14:paraId="5FFD657F">
      <w:pPr>
        <w:pStyle w:val="176"/>
        <w:ind w:firstLine="400"/>
        <w:rPr>
          <w:rFonts w:hint="eastAsia" w:ascii="仿宋" w:hAnsi="仿宋" w:eastAsia="仿宋" w:cs="仿宋"/>
          <w:szCs w:val="21"/>
          <w:lang w:val="en-GB"/>
        </w:rPr>
      </w:pPr>
    </w:p>
    <w:p w14:paraId="172B9108">
      <w:pPr>
        <w:pStyle w:val="176"/>
        <w:ind w:firstLine="400"/>
        <w:rPr>
          <w:rFonts w:hint="eastAsia" w:ascii="仿宋" w:hAnsi="仿宋" w:eastAsia="仿宋" w:cs="仿宋"/>
        </w:rPr>
      </w:pPr>
    </w:p>
    <w:p w14:paraId="7D6795DA">
      <w:pPr>
        <w:pStyle w:val="176"/>
        <w:ind w:firstLine="400"/>
        <w:rPr>
          <w:rFonts w:hint="eastAsia" w:ascii="仿宋" w:hAnsi="仿宋" w:eastAsia="仿宋" w:cs="仿宋"/>
        </w:rPr>
      </w:pPr>
    </w:p>
    <w:p w14:paraId="09ECC402">
      <w:pPr>
        <w:pStyle w:val="176"/>
        <w:ind w:firstLine="400"/>
        <w:rPr>
          <w:rFonts w:hint="eastAsia" w:ascii="仿宋" w:hAnsi="仿宋" w:eastAsia="仿宋" w:cs="仿宋"/>
        </w:rPr>
      </w:pPr>
    </w:p>
    <w:p w14:paraId="5B284549">
      <w:pPr>
        <w:pStyle w:val="176"/>
        <w:ind w:firstLine="400"/>
        <w:rPr>
          <w:rFonts w:hint="eastAsia" w:ascii="仿宋" w:hAnsi="仿宋" w:eastAsia="仿宋" w:cs="仿宋"/>
        </w:rPr>
      </w:pPr>
    </w:p>
    <w:p w14:paraId="32F6E314">
      <w:pPr>
        <w:pStyle w:val="176"/>
        <w:ind w:firstLine="400"/>
        <w:rPr>
          <w:rFonts w:hint="eastAsia" w:ascii="仿宋" w:hAnsi="仿宋" w:eastAsia="仿宋" w:cs="仿宋"/>
        </w:rPr>
      </w:pPr>
    </w:p>
    <w:p w14:paraId="44723CC6">
      <w:pPr>
        <w:pStyle w:val="176"/>
        <w:ind w:firstLine="400"/>
        <w:rPr>
          <w:rFonts w:hint="eastAsia" w:ascii="仿宋" w:hAnsi="仿宋" w:eastAsia="仿宋" w:cs="仿宋"/>
        </w:rPr>
      </w:pPr>
    </w:p>
    <w:p w14:paraId="6D924ED8">
      <w:pPr>
        <w:pStyle w:val="176"/>
        <w:ind w:firstLine="400"/>
        <w:rPr>
          <w:rFonts w:hint="eastAsia" w:ascii="仿宋" w:hAnsi="仿宋" w:eastAsia="仿宋" w:cs="仿宋"/>
        </w:rPr>
      </w:pPr>
    </w:p>
    <w:p w14:paraId="20E7A949">
      <w:pPr>
        <w:pStyle w:val="176"/>
        <w:ind w:firstLine="400"/>
        <w:rPr>
          <w:rFonts w:hint="eastAsia" w:ascii="仿宋" w:hAnsi="仿宋" w:eastAsia="仿宋" w:cs="仿宋"/>
        </w:rPr>
      </w:pPr>
    </w:p>
    <w:p w14:paraId="72560FE3">
      <w:pPr>
        <w:pStyle w:val="176"/>
        <w:ind w:firstLine="400"/>
        <w:rPr>
          <w:rFonts w:hint="eastAsia" w:ascii="仿宋" w:hAnsi="仿宋" w:eastAsia="仿宋" w:cs="仿宋"/>
        </w:rPr>
      </w:pPr>
    </w:p>
    <w:p w14:paraId="6AAC6469">
      <w:pPr>
        <w:spacing w:line="360" w:lineRule="auto"/>
        <w:ind w:firstLine="3684" w:firstLineChars="1535"/>
        <w:jc w:val="left"/>
        <w:rPr>
          <w:rFonts w:hint="eastAsia" w:ascii="仿宋" w:hAnsi="仿宋" w:eastAsia="仿宋" w:cs="仿宋"/>
          <w:sz w:val="24"/>
        </w:rPr>
      </w:pPr>
    </w:p>
    <w:p w14:paraId="7294EE2D">
      <w:pPr>
        <w:spacing w:line="360" w:lineRule="auto"/>
        <w:ind w:firstLine="3542" w:firstLineChars="1476"/>
        <w:jc w:val="left"/>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14:textFill>
            <w14:solidFill>
              <w14:schemeClr w14:val="tx1"/>
            </w14:solidFill>
          </w14:textFill>
        </w:rPr>
        <w:t xml:space="preserve">                             </w:t>
      </w:r>
    </w:p>
    <w:p w14:paraId="568232FA">
      <w:pPr>
        <w:spacing w:line="360" w:lineRule="auto"/>
        <w:ind w:firstLine="3542" w:firstLineChars="1476"/>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14:textFill>
            <w14:solidFill>
              <w14:schemeClr w14:val="tx1"/>
            </w14:solidFill>
          </w14:textFill>
        </w:rPr>
        <w:t xml:space="preserve">           </w:t>
      </w:r>
    </w:p>
    <w:p w14:paraId="5BEA79C2">
      <w:pPr>
        <w:spacing w:line="360" w:lineRule="auto"/>
        <w:ind w:firstLine="3542" w:firstLineChars="1476"/>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  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3CFEBDC6">
      <w:pPr>
        <w:pStyle w:val="4"/>
        <w:rPr>
          <w:rFonts w:hint="eastAsia"/>
        </w:rPr>
      </w:pPr>
    </w:p>
    <w:p w14:paraId="737C68BD">
      <w:pPr>
        <w:pStyle w:val="25"/>
        <w:adjustRightInd w:val="0"/>
        <w:snapToGrid w:val="0"/>
        <w:jc w:val="left"/>
        <w:rPr>
          <w:rFonts w:hint="eastAsia" w:ascii="仿宋" w:hAnsi="仿宋" w:eastAsia="仿宋" w:cs="仿宋"/>
          <w:sz w:val="24"/>
          <w:szCs w:val="21"/>
          <w:lang w:val="en-US" w:eastAsia="en-US" w:bidi="ar-SA"/>
        </w:rPr>
      </w:pPr>
    </w:p>
    <w:p w14:paraId="755D9548">
      <w:pPr>
        <w:pStyle w:val="25"/>
        <w:adjustRightInd w:val="0"/>
        <w:snapToGrid w:val="0"/>
        <w:jc w:val="left"/>
        <w:rPr>
          <w:rFonts w:hint="eastAsia" w:ascii="仿宋" w:hAnsi="仿宋" w:eastAsia="仿宋" w:cs="仿宋"/>
          <w:sz w:val="24"/>
          <w:szCs w:val="21"/>
          <w:lang w:val="en-US" w:eastAsia="en-US" w:bidi="ar-SA"/>
        </w:rPr>
      </w:pPr>
    </w:p>
    <w:p w14:paraId="61622CFD">
      <w:pPr>
        <w:pStyle w:val="25"/>
        <w:adjustRightInd w:val="0"/>
        <w:snapToGrid w:val="0"/>
        <w:jc w:val="left"/>
        <w:rPr>
          <w:rFonts w:hint="eastAsia" w:ascii="仿宋" w:hAnsi="仿宋" w:eastAsia="仿宋" w:cs="仿宋"/>
          <w:sz w:val="24"/>
          <w:szCs w:val="21"/>
          <w:lang w:val="en-US" w:eastAsia="en-US" w:bidi="ar-SA"/>
        </w:rPr>
      </w:pPr>
    </w:p>
    <w:p w14:paraId="1949A556">
      <w:pPr>
        <w:adjustRightInd w:val="0"/>
        <w:snapToGrid w:val="0"/>
        <w:spacing w:line="360" w:lineRule="exact"/>
        <w:ind w:right="-35"/>
        <w:jc w:val="center"/>
        <w:rPr>
          <w:rFonts w:hint="default" w:ascii="仿宋" w:hAnsi="仿宋" w:eastAsia="仿宋" w:cs="仿宋"/>
          <w:b/>
          <w:sz w:val="32"/>
          <w:lang w:val="en-US" w:eastAsia="zh-CN"/>
        </w:rPr>
      </w:pPr>
      <w:r>
        <w:rPr>
          <w:rFonts w:hint="eastAsia" w:ascii="仿宋" w:hAnsi="仿宋" w:eastAsia="仿宋" w:cs="仿宋"/>
          <w:b/>
          <w:sz w:val="32"/>
          <w:szCs w:val="32"/>
        </w:rPr>
        <w:t>5.</w:t>
      </w:r>
      <w:r>
        <w:rPr>
          <w:rFonts w:hint="eastAsia" w:ascii="仿宋" w:hAnsi="仿宋" w:eastAsia="仿宋" w:cs="仿宋"/>
          <w:b/>
          <w:sz w:val="32"/>
          <w:szCs w:val="32"/>
          <w:lang w:val="en-US" w:eastAsia="zh-CN"/>
        </w:rPr>
        <w:t>2</w:t>
      </w:r>
      <w:r>
        <w:rPr>
          <w:rFonts w:hint="eastAsia" w:ascii="仿宋" w:hAnsi="仿宋" w:eastAsia="仿宋" w:cs="仿宋"/>
          <w:b/>
          <w:sz w:val="32"/>
          <w:szCs w:val="32"/>
        </w:rPr>
        <w:t xml:space="preserve"> </w:t>
      </w:r>
      <w:r>
        <w:rPr>
          <w:rFonts w:hint="eastAsia" w:ascii="仿宋" w:hAnsi="仿宋" w:eastAsia="仿宋" w:cs="仿宋"/>
          <w:b/>
          <w:sz w:val="32"/>
          <w:lang w:val="en-US" w:eastAsia="zh-CN"/>
        </w:rPr>
        <w:t>配送方案</w:t>
      </w:r>
    </w:p>
    <w:p w14:paraId="31B1EDDE">
      <w:pPr>
        <w:pStyle w:val="176"/>
        <w:ind w:firstLine="0" w:firstLineChars="0"/>
        <w:jc w:val="left"/>
        <w:rPr>
          <w:rFonts w:hint="eastAsia" w:ascii="仿宋" w:hAnsi="仿宋" w:eastAsia="仿宋" w:cs="仿宋"/>
          <w:sz w:val="24"/>
          <w:szCs w:val="28"/>
        </w:rPr>
      </w:pPr>
      <w:r>
        <w:rPr>
          <w:rFonts w:hint="eastAsia" w:ascii="仿宋" w:hAnsi="仿宋" w:eastAsia="仿宋" w:cs="仿宋"/>
          <w:sz w:val="24"/>
          <w:szCs w:val="28"/>
        </w:rPr>
        <w:t>注：</w:t>
      </w:r>
    </w:p>
    <w:p w14:paraId="6965785D">
      <w:pPr>
        <w:pStyle w:val="176"/>
        <w:ind w:firstLine="240" w:firstLineChars="100"/>
        <w:jc w:val="left"/>
        <w:rPr>
          <w:rFonts w:hint="default" w:ascii="仿宋" w:hAnsi="仿宋" w:eastAsia="仿宋" w:cs="仿宋"/>
          <w:sz w:val="24"/>
          <w:szCs w:val="28"/>
          <w:lang w:val="en-US" w:eastAsia="zh-CN"/>
        </w:rPr>
      </w:pPr>
      <w:r>
        <w:rPr>
          <w:rFonts w:hint="eastAsia" w:ascii="仿宋" w:hAnsi="仿宋" w:eastAsia="仿宋" w:cs="仿宋"/>
          <w:sz w:val="24"/>
          <w:szCs w:val="28"/>
        </w:rPr>
        <w:t>（1）响应人根据本项目的实际需求，自行拟写；</w:t>
      </w:r>
    </w:p>
    <w:p w14:paraId="47682781">
      <w:pPr>
        <w:pStyle w:val="176"/>
        <w:ind w:firstLine="240" w:firstLineChars="100"/>
        <w:jc w:val="left"/>
        <w:rPr>
          <w:rFonts w:hint="eastAsia" w:ascii="仿宋" w:hAnsi="仿宋" w:eastAsia="仿宋" w:cs="仿宋"/>
          <w:sz w:val="24"/>
          <w:szCs w:val="28"/>
          <w:lang w:val="en-GB"/>
        </w:rPr>
      </w:pPr>
      <w:r>
        <w:rPr>
          <w:rFonts w:hint="eastAsia" w:ascii="仿宋" w:hAnsi="仿宋" w:eastAsia="仿宋" w:cs="仿宋"/>
          <w:sz w:val="24"/>
          <w:szCs w:val="28"/>
        </w:rPr>
        <w:t>（2）为方便评审查阅，请注明页码。</w:t>
      </w:r>
    </w:p>
    <w:p w14:paraId="3BFC9434">
      <w:pPr>
        <w:pStyle w:val="176"/>
        <w:ind w:firstLine="400"/>
        <w:rPr>
          <w:rFonts w:hint="eastAsia" w:ascii="仿宋" w:hAnsi="仿宋" w:eastAsia="仿宋" w:cs="仿宋"/>
          <w:szCs w:val="21"/>
          <w:lang w:val="en-GB"/>
        </w:rPr>
      </w:pPr>
    </w:p>
    <w:p w14:paraId="471A3676">
      <w:pPr>
        <w:pStyle w:val="176"/>
        <w:ind w:firstLine="400"/>
        <w:rPr>
          <w:rFonts w:hint="eastAsia" w:ascii="仿宋" w:hAnsi="仿宋" w:eastAsia="仿宋" w:cs="仿宋"/>
          <w:szCs w:val="21"/>
          <w:lang w:val="en-GB"/>
        </w:rPr>
      </w:pPr>
    </w:p>
    <w:p w14:paraId="2C2348A4">
      <w:pPr>
        <w:pStyle w:val="176"/>
        <w:ind w:firstLine="400"/>
        <w:rPr>
          <w:rFonts w:hint="eastAsia" w:ascii="仿宋" w:hAnsi="仿宋" w:eastAsia="仿宋" w:cs="仿宋"/>
        </w:rPr>
      </w:pPr>
    </w:p>
    <w:p w14:paraId="182A2D14">
      <w:pPr>
        <w:pStyle w:val="176"/>
        <w:ind w:firstLine="400"/>
        <w:rPr>
          <w:rFonts w:hint="eastAsia" w:ascii="仿宋" w:hAnsi="仿宋" w:eastAsia="仿宋" w:cs="仿宋"/>
        </w:rPr>
      </w:pPr>
    </w:p>
    <w:p w14:paraId="24BEBA28">
      <w:pPr>
        <w:pStyle w:val="176"/>
        <w:ind w:firstLine="400"/>
        <w:rPr>
          <w:rFonts w:hint="eastAsia" w:ascii="仿宋" w:hAnsi="仿宋" w:eastAsia="仿宋" w:cs="仿宋"/>
        </w:rPr>
      </w:pPr>
    </w:p>
    <w:p w14:paraId="20343679">
      <w:pPr>
        <w:pStyle w:val="176"/>
        <w:ind w:firstLine="400"/>
        <w:rPr>
          <w:rFonts w:hint="eastAsia" w:ascii="仿宋" w:hAnsi="仿宋" w:eastAsia="仿宋" w:cs="仿宋"/>
        </w:rPr>
      </w:pPr>
    </w:p>
    <w:p w14:paraId="3DDF8350">
      <w:pPr>
        <w:pStyle w:val="176"/>
        <w:ind w:firstLine="400"/>
        <w:rPr>
          <w:rFonts w:hint="eastAsia" w:ascii="仿宋" w:hAnsi="仿宋" w:eastAsia="仿宋" w:cs="仿宋"/>
        </w:rPr>
      </w:pPr>
    </w:p>
    <w:p w14:paraId="6E32E959">
      <w:pPr>
        <w:pStyle w:val="176"/>
        <w:ind w:firstLine="400"/>
        <w:rPr>
          <w:rFonts w:hint="eastAsia" w:ascii="仿宋" w:hAnsi="仿宋" w:eastAsia="仿宋" w:cs="仿宋"/>
        </w:rPr>
      </w:pPr>
    </w:p>
    <w:p w14:paraId="57CB11FB">
      <w:pPr>
        <w:pStyle w:val="176"/>
        <w:ind w:firstLine="400"/>
        <w:rPr>
          <w:rFonts w:hint="eastAsia" w:ascii="仿宋" w:hAnsi="仿宋" w:eastAsia="仿宋" w:cs="仿宋"/>
        </w:rPr>
      </w:pPr>
    </w:p>
    <w:p w14:paraId="5056A2B0">
      <w:pPr>
        <w:pStyle w:val="176"/>
        <w:ind w:firstLine="400"/>
        <w:rPr>
          <w:rFonts w:hint="eastAsia" w:ascii="仿宋" w:hAnsi="仿宋" w:eastAsia="仿宋" w:cs="仿宋"/>
        </w:rPr>
      </w:pPr>
    </w:p>
    <w:p w14:paraId="4AE74E77">
      <w:pPr>
        <w:pStyle w:val="176"/>
        <w:ind w:firstLine="400"/>
        <w:rPr>
          <w:rFonts w:hint="eastAsia" w:ascii="仿宋" w:hAnsi="仿宋" w:eastAsia="仿宋" w:cs="仿宋"/>
        </w:rPr>
      </w:pPr>
    </w:p>
    <w:p w14:paraId="685476AE">
      <w:pPr>
        <w:spacing w:line="360" w:lineRule="auto"/>
        <w:ind w:firstLine="3684" w:firstLineChars="1535"/>
        <w:jc w:val="left"/>
        <w:rPr>
          <w:rFonts w:hint="eastAsia" w:ascii="仿宋" w:hAnsi="仿宋" w:eastAsia="仿宋" w:cs="仿宋"/>
          <w:sz w:val="24"/>
        </w:rPr>
      </w:pPr>
    </w:p>
    <w:p w14:paraId="1CDA181F">
      <w:pPr>
        <w:spacing w:line="360" w:lineRule="auto"/>
        <w:ind w:firstLine="3542" w:firstLineChars="1476"/>
        <w:jc w:val="left"/>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14:textFill>
            <w14:solidFill>
              <w14:schemeClr w14:val="tx1"/>
            </w14:solidFill>
          </w14:textFill>
        </w:rPr>
        <w:t xml:space="preserve">                             </w:t>
      </w:r>
    </w:p>
    <w:p w14:paraId="09712DB7">
      <w:pPr>
        <w:spacing w:line="360" w:lineRule="auto"/>
        <w:ind w:firstLine="3542" w:firstLineChars="1476"/>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14:textFill>
            <w14:solidFill>
              <w14:schemeClr w14:val="tx1"/>
            </w14:solidFill>
          </w14:textFill>
        </w:rPr>
        <w:t xml:space="preserve">           </w:t>
      </w:r>
    </w:p>
    <w:p w14:paraId="00C92821">
      <w:pPr>
        <w:spacing w:line="360" w:lineRule="auto"/>
        <w:ind w:firstLine="3542" w:firstLineChars="1476"/>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  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69056861">
      <w:pPr>
        <w:pStyle w:val="25"/>
        <w:adjustRightInd w:val="0"/>
        <w:snapToGrid w:val="0"/>
        <w:jc w:val="left"/>
        <w:rPr>
          <w:rFonts w:hint="eastAsia" w:ascii="仿宋" w:hAnsi="仿宋" w:eastAsia="仿宋" w:cs="仿宋"/>
          <w:sz w:val="24"/>
          <w:szCs w:val="21"/>
          <w:lang w:val="en-US" w:eastAsia="en-US" w:bidi="ar-SA"/>
        </w:rPr>
      </w:pPr>
    </w:p>
    <w:p w14:paraId="3EBE63A5">
      <w:pPr>
        <w:pStyle w:val="25"/>
        <w:adjustRightInd w:val="0"/>
        <w:snapToGrid w:val="0"/>
        <w:jc w:val="left"/>
        <w:rPr>
          <w:rFonts w:hint="eastAsia" w:ascii="仿宋" w:hAnsi="仿宋" w:eastAsia="仿宋" w:cs="仿宋"/>
          <w:sz w:val="24"/>
          <w:szCs w:val="21"/>
          <w:lang w:val="en-US" w:eastAsia="en-US" w:bidi="ar-SA"/>
        </w:rPr>
      </w:pPr>
    </w:p>
    <w:p w14:paraId="2C325BC9">
      <w:pPr>
        <w:pStyle w:val="25"/>
        <w:adjustRightInd w:val="0"/>
        <w:snapToGrid w:val="0"/>
        <w:jc w:val="left"/>
        <w:rPr>
          <w:rFonts w:hint="eastAsia" w:ascii="仿宋" w:hAnsi="仿宋" w:eastAsia="仿宋" w:cs="仿宋"/>
          <w:sz w:val="24"/>
          <w:szCs w:val="21"/>
          <w:lang w:val="en-US" w:eastAsia="en-US" w:bidi="ar-SA"/>
        </w:rPr>
      </w:pPr>
    </w:p>
    <w:p w14:paraId="46DA6CE0">
      <w:pPr>
        <w:pStyle w:val="25"/>
        <w:adjustRightInd w:val="0"/>
        <w:snapToGrid w:val="0"/>
        <w:jc w:val="left"/>
        <w:rPr>
          <w:rFonts w:hint="eastAsia" w:ascii="仿宋" w:hAnsi="仿宋" w:eastAsia="仿宋" w:cs="仿宋"/>
          <w:sz w:val="24"/>
          <w:szCs w:val="21"/>
          <w:lang w:val="en-US" w:eastAsia="en-US" w:bidi="ar-SA"/>
        </w:rPr>
      </w:pPr>
    </w:p>
    <w:p w14:paraId="66296C9F">
      <w:pPr>
        <w:pStyle w:val="25"/>
        <w:adjustRightInd w:val="0"/>
        <w:snapToGrid w:val="0"/>
        <w:jc w:val="left"/>
        <w:rPr>
          <w:rFonts w:hint="eastAsia" w:ascii="仿宋" w:hAnsi="仿宋" w:eastAsia="仿宋" w:cs="仿宋"/>
          <w:sz w:val="24"/>
          <w:szCs w:val="21"/>
          <w:lang w:val="en-US" w:eastAsia="en-US" w:bidi="ar-SA"/>
        </w:rPr>
      </w:pPr>
    </w:p>
    <w:p w14:paraId="181BB39A">
      <w:pPr>
        <w:pStyle w:val="25"/>
        <w:adjustRightInd w:val="0"/>
        <w:snapToGrid w:val="0"/>
        <w:jc w:val="left"/>
        <w:rPr>
          <w:rFonts w:hint="eastAsia" w:ascii="仿宋" w:hAnsi="仿宋" w:eastAsia="仿宋" w:cs="仿宋"/>
          <w:sz w:val="24"/>
          <w:szCs w:val="21"/>
          <w:lang w:val="en-US" w:eastAsia="en-US" w:bidi="ar-SA"/>
        </w:rPr>
      </w:pPr>
    </w:p>
    <w:p w14:paraId="2F59C6B1">
      <w:pPr>
        <w:adjustRightInd w:val="0"/>
        <w:snapToGrid w:val="0"/>
        <w:spacing w:line="360" w:lineRule="exact"/>
        <w:ind w:right="-35"/>
        <w:jc w:val="center"/>
        <w:rPr>
          <w:rFonts w:hint="default" w:ascii="仿宋" w:hAnsi="仿宋" w:eastAsia="仿宋" w:cs="仿宋"/>
          <w:b/>
          <w:sz w:val="32"/>
          <w:lang w:val="en-US" w:eastAsia="zh-CN"/>
        </w:rPr>
      </w:pPr>
      <w:r>
        <w:rPr>
          <w:rFonts w:hint="eastAsia" w:ascii="仿宋" w:hAnsi="仿宋" w:eastAsia="仿宋" w:cs="仿宋"/>
          <w:b/>
          <w:sz w:val="32"/>
          <w:szCs w:val="32"/>
        </w:rPr>
        <w:t>5.</w:t>
      </w:r>
      <w:r>
        <w:rPr>
          <w:rFonts w:hint="eastAsia" w:ascii="仿宋" w:hAnsi="仿宋" w:eastAsia="仿宋" w:cs="仿宋"/>
          <w:b/>
          <w:sz w:val="32"/>
          <w:szCs w:val="32"/>
          <w:lang w:val="en-US" w:eastAsia="zh-CN"/>
        </w:rPr>
        <w:t>3</w:t>
      </w:r>
      <w:r>
        <w:rPr>
          <w:rFonts w:hint="eastAsia" w:ascii="仿宋" w:hAnsi="仿宋" w:eastAsia="仿宋" w:cs="仿宋"/>
          <w:b/>
          <w:sz w:val="32"/>
          <w:szCs w:val="32"/>
        </w:rPr>
        <w:t xml:space="preserve"> </w:t>
      </w:r>
      <w:r>
        <w:rPr>
          <w:rFonts w:hint="eastAsia" w:ascii="仿宋" w:hAnsi="仿宋" w:eastAsia="仿宋" w:cs="仿宋"/>
          <w:b/>
          <w:sz w:val="32"/>
          <w:szCs w:val="32"/>
          <w:lang w:val="en-US" w:eastAsia="zh-CN"/>
        </w:rPr>
        <w:t>培训</w:t>
      </w:r>
      <w:r>
        <w:rPr>
          <w:rFonts w:hint="eastAsia" w:ascii="仿宋" w:hAnsi="仿宋" w:eastAsia="仿宋" w:cs="仿宋"/>
          <w:b/>
          <w:sz w:val="32"/>
          <w:lang w:val="en-US" w:eastAsia="zh-CN"/>
        </w:rPr>
        <w:t>方案</w:t>
      </w:r>
    </w:p>
    <w:p w14:paraId="1F03A4BE">
      <w:pPr>
        <w:pStyle w:val="176"/>
        <w:ind w:firstLine="0" w:firstLineChars="0"/>
        <w:jc w:val="left"/>
        <w:rPr>
          <w:rFonts w:hint="eastAsia" w:ascii="仿宋" w:hAnsi="仿宋" w:eastAsia="仿宋" w:cs="仿宋"/>
          <w:sz w:val="24"/>
          <w:szCs w:val="28"/>
        </w:rPr>
      </w:pPr>
      <w:r>
        <w:rPr>
          <w:rFonts w:hint="eastAsia" w:ascii="仿宋" w:hAnsi="仿宋" w:eastAsia="仿宋" w:cs="仿宋"/>
          <w:sz w:val="24"/>
          <w:szCs w:val="28"/>
        </w:rPr>
        <w:t>注：</w:t>
      </w:r>
    </w:p>
    <w:p w14:paraId="00016004">
      <w:pPr>
        <w:pStyle w:val="176"/>
        <w:ind w:firstLine="240" w:firstLineChars="100"/>
        <w:jc w:val="left"/>
        <w:rPr>
          <w:rFonts w:hint="default" w:ascii="仿宋" w:hAnsi="仿宋" w:eastAsia="仿宋" w:cs="仿宋"/>
          <w:sz w:val="24"/>
          <w:szCs w:val="28"/>
          <w:lang w:val="en-US" w:eastAsia="zh-CN"/>
        </w:rPr>
      </w:pPr>
      <w:r>
        <w:rPr>
          <w:rFonts w:hint="eastAsia" w:ascii="仿宋" w:hAnsi="仿宋" w:eastAsia="仿宋" w:cs="仿宋"/>
          <w:sz w:val="24"/>
          <w:szCs w:val="28"/>
        </w:rPr>
        <w:t>（1）响应人根据本项目的实际需求，自行拟写；</w:t>
      </w:r>
    </w:p>
    <w:p w14:paraId="4CAAA0E1">
      <w:pPr>
        <w:pStyle w:val="176"/>
        <w:ind w:firstLine="240" w:firstLineChars="100"/>
        <w:jc w:val="left"/>
        <w:rPr>
          <w:rFonts w:hint="eastAsia" w:ascii="仿宋" w:hAnsi="仿宋" w:eastAsia="仿宋" w:cs="仿宋"/>
          <w:sz w:val="24"/>
          <w:szCs w:val="28"/>
          <w:lang w:val="en-GB"/>
        </w:rPr>
      </w:pPr>
      <w:r>
        <w:rPr>
          <w:rFonts w:hint="eastAsia" w:ascii="仿宋" w:hAnsi="仿宋" w:eastAsia="仿宋" w:cs="仿宋"/>
          <w:sz w:val="24"/>
          <w:szCs w:val="28"/>
        </w:rPr>
        <w:t>（2）为方便评审查阅，请注明页码。</w:t>
      </w:r>
    </w:p>
    <w:p w14:paraId="1DFEF52E">
      <w:pPr>
        <w:pStyle w:val="176"/>
        <w:ind w:firstLine="400"/>
        <w:rPr>
          <w:rFonts w:hint="eastAsia" w:ascii="仿宋" w:hAnsi="仿宋" w:eastAsia="仿宋" w:cs="仿宋"/>
          <w:szCs w:val="21"/>
          <w:lang w:val="en-GB"/>
        </w:rPr>
      </w:pPr>
    </w:p>
    <w:p w14:paraId="1385DEDA">
      <w:pPr>
        <w:pStyle w:val="176"/>
        <w:ind w:firstLine="400"/>
        <w:rPr>
          <w:rFonts w:hint="eastAsia" w:ascii="仿宋" w:hAnsi="仿宋" w:eastAsia="仿宋" w:cs="仿宋"/>
          <w:szCs w:val="21"/>
          <w:lang w:val="en-GB"/>
        </w:rPr>
      </w:pPr>
    </w:p>
    <w:p w14:paraId="4897AF4C">
      <w:pPr>
        <w:pStyle w:val="176"/>
        <w:ind w:firstLine="400"/>
        <w:rPr>
          <w:rFonts w:hint="eastAsia" w:ascii="仿宋" w:hAnsi="仿宋" w:eastAsia="仿宋" w:cs="仿宋"/>
        </w:rPr>
      </w:pPr>
    </w:p>
    <w:p w14:paraId="6F52C439">
      <w:pPr>
        <w:pStyle w:val="176"/>
        <w:ind w:firstLine="400"/>
        <w:rPr>
          <w:rFonts w:hint="eastAsia" w:ascii="仿宋" w:hAnsi="仿宋" w:eastAsia="仿宋" w:cs="仿宋"/>
        </w:rPr>
      </w:pPr>
    </w:p>
    <w:p w14:paraId="30462B67">
      <w:pPr>
        <w:pStyle w:val="176"/>
        <w:ind w:firstLine="400"/>
        <w:rPr>
          <w:rFonts w:hint="eastAsia" w:ascii="仿宋" w:hAnsi="仿宋" w:eastAsia="仿宋" w:cs="仿宋"/>
        </w:rPr>
      </w:pPr>
    </w:p>
    <w:p w14:paraId="64114836">
      <w:pPr>
        <w:pStyle w:val="176"/>
        <w:ind w:firstLine="400"/>
        <w:rPr>
          <w:rFonts w:hint="eastAsia" w:ascii="仿宋" w:hAnsi="仿宋" w:eastAsia="仿宋" w:cs="仿宋"/>
        </w:rPr>
      </w:pPr>
    </w:p>
    <w:p w14:paraId="33BDA21E">
      <w:pPr>
        <w:pStyle w:val="176"/>
        <w:ind w:firstLine="400"/>
        <w:rPr>
          <w:rFonts w:hint="eastAsia" w:ascii="仿宋" w:hAnsi="仿宋" w:eastAsia="仿宋" w:cs="仿宋"/>
        </w:rPr>
      </w:pPr>
    </w:p>
    <w:p w14:paraId="4EDB45CF">
      <w:pPr>
        <w:pStyle w:val="176"/>
        <w:ind w:firstLine="400"/>
        <w:rPr>
          <w:rFonts w:hint="eastAsia" w:ascii="仿宋" w:hAnsi="仿宋" w:eastAsia="仿宋" w:cs="仿宋"/>
        </w:rPr>
      </w:pPr>
    </w:p>
    <w:p w14:paraId="680B5A1D">
      <w:pPr>
        <w:pStyle w:val="176"/>
        <w:ind w:firstLine="400"/>
        <w:rPr>
          <w:rFonts w:hint="eastAsia" w:ascii="仿宋" w:hAnsi="仿宋" w:eastAsia="仿宋" w:cs="仿宋"/>
        </w:rPr>
      </w:pPr>
    </w:p>
    <w:p w14:paraId="356B4DE6">
      <w:pPr>
        <w:pStyle w:val="176"/>
        <w:ind w:firstLine="400"/>
        <w:rPr>
          <w:rFonts w:hint="eastAsia" w:ascii="仿宋" w:hAnsi="仿宋" w:eastAsia="仿宋" w:cs="仿宋"/>
        </w:rPr>
      </w:pPr>
    </w:p>
    <w:p w14:paraId="021E97BB">
      <w:pPr>
        <w:pStyle w:val="176"/>
        <w:ind w:firstLine="400"/>
        <w:rPr>
          <w:rFonts w:hint="eastAsia" w:ascii="仿宋" w:hAnsi="仿宋" w:eastAsia="仿宋" w:cs="仿宋"/>
        </w:rPr>
      </w:pPr>
    </w:p>
    <w:p w14:paraId="12F14C3C">
      <w:pPr>
        <w:spacing w:line="360" w:lineRule="auto"/>
        <w:ind w:firstLine="3684" w:firstLineChars="1535"/>
        <w:jc w:val="left"/>
        <w:rPr>
          <w:rFonts w:hint="eastAsia" w:ascii="仿宋" w:hAnsi="仿宋" w:eastAsia="仿宋" w:cs="仿宋"/>
          <w:sz w:val="24"/>
        </w:rPr>
      </w:pPr>
    </w:p>
    <w:p w14:paraId="026B4213">
      <w:pPr>
        <w:spacing w:line="360" w:lineRule="auto"/>
        <w:ind w:firstLine="3542" w:firstLineChars="1476"/>
        <w:jc w:val="left"/>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14:textFill>
            <w14:solidFill>
              <w14:schemeClr w14:val="tx1"/>
            </w14:solidFill>
          </w14:textFill>
        </w:rPr>
        <w:t xml:space="preserve">                             </w:t>
      </w:r>
    </w:p>
    <w:p w14:paraId="1630EDE6">
      <w:pPr>
        <w:spacing w:line="360" w:lineRule="auto"/>
        <w:ind w:firstLine="3542" w:firstLineChars="1476"/>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14:textFill>
            <w14:solidFill>
              <w14:schemeClr w14:val="tx1"/>
            </w14:solidFill>
          </w14:textFill>
        </w:rPr>
        <w:t xml:space="preserve">           </w:t>
      </w:r>
    </w:p>
    <w:p w14:paraId="36133203">
      <w:pPr>
        <w:spacing w:line="360" w:lineRule="auto"/>
        <w:ind w:firstLine="3542" w:firstLineChars="1476"/>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  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5B92CC0E">
      <w:pPr>
        <w:pStyle w:val="25"/>
        <w:adjustRightInd w:val="0"/>
        <w:snapToGrid w:val="0"/>
        <w:jc w:val="left"/>
        <w:rPr>
          <w:rFonts w:hint="eastAsia" w:ascii="仿宋" w:hAnsi="仿宋" w:eastAsia="仿宋" w:cs="仿宋"/>
          <w:sz w:val="24"/>
          <w:szCs w:val="21"/>
          <w:lang w:val="en-US" w:eastAsia="en-US" w:bidi="ar-SA"/>
        </w:rPr>
      </w:pPr>
    </w:p>
    <w:p w14:paraId="0E6B0308">
      <w:pPr>
        <w:pStyle w:val="25"/>
        <w:adjustRightInd w:val="0"/>
        <w:snapToGrid w:val="0"/>
        <w:jc w:val="left"/>
        <w:rPr>
          <w:rFonts w:hint="eastAsia" w:ascii="仿宋" w:hAnsi="仿宋" w:eastAsia="仿宋" w:cs="仿宋"/>
          <w:sz w:val="24"/>
          <w:szCs w:val="21"/>
          <w:lang w:val="en-US" w:eastAsia="en-US" w:bidi="ar-SA"/>
        </w:rPr>
      </w:pPr>
    </w:p>
    <w:p w14:paraId="4BE7E842">
      <w:pPr>
        <w:pStyle w:val="25"/>
        <w:adjustRightInd w:val="0"/>
        <w:snapToGrid w:val="0"/>
        <w:jc w:val="left"/>
        <w:rPr>
          <w:rFonts w:hint="eastAsia" w:ascii="仿宋" w:hAnsi="仿宋" w:eastAsia="仿宋" w:cs="仿宋"/>
          <w:sz w:val="24"/>
          <w:szCs w:val="21"/>
          <w:lang w:val="en-US" w:eastAsia="en-US" w:bidi="ar-SA"/>
        </w:rPr>
      </w:pPr>
    </w:p>
    <w:p w14:paraId="135EAB2D">
      <w:pPr>
        <w:pStyle w:val="25"/>
        <w:adjustRightInd w:val="0"/>
        <w:snapToGrid w:val="0"/>
        <w:jc w:val="left"/>
        <w:rPr>
          <w:rFonts w:hint="eastAsia" w:ascii="仿宋" w:hAnsi="仿宋" w:eastAsia="仿宋" w:cs="仿宋"/>
          <w:sz w:val="24"/>
          <w:szCs w:val="21"/>
          <w:lang w:val="en-US" w:eastAsia="en-US" w:bidi="ar-SA"/>
        </w:rPr>
      </w:pPr>
    </w:p>
    <w:p w14:paraId="61DE2ED9">
      <w:pPr>
        <w:pStyle w:val="25"/>
        <w:adjustRightInd w:val="0"/>
        <w:snapToGrid w:val="0"/>
        <w:jc w:val="left"/>
        <w:rPr>
          <w:rFonts w:hint="eastAsia" w:ascii="仿宋" w:hAnsi="仿宋" w:eastAsia="仿宋" w:cs="仿宋"/>
          <w:sz w:val="24"/>
          <w:szCs w:val="21"/>
          <w:lang w:val="en-US" w:eastAsia="en-US" w:bidi="ar-SA"/>
        </w:rPr>
      </w:pPr>
    </w:p>
    <w:p w14:paraId="3BDBECA5">
      <w:pPr>
        <w:pStyle w:val="25"/>
        <w:adjustRightInd w:val="0"/>
        <w:snapToGrid w:val="0"/>
        <w:jc w:val="left"/>
        <w:rPr>
          <w:rFonts w:hint="eastAsia" w:ascii="仿宋" w:hAnsi="仿宋" w:eastAsia="仿宋" w:cs="仿宋"/>
          <w:sz w:val="24"/>
          <w:szCs w:val="21"/>
          <w:lang w:val="en-US" w:eastAsia="en-US" w:bidi="ar-SA"/>
        </w:rPr>
      </w:pPr>
    </w:p>
    <w:p w14:paraId="247F4691">
      <w:pPr>
        <w:adjustRightInd w:val="0"/>
        <w:snapToGrid w:val="0"/>
        <w:spacing w:line="360" w:lineRule="exact"/>
        <w:ind w:right="-35"/>
        <w:jc w:val="center"/>
        <w:rPr>
          <w:rFonts w:hint="default" w:ascii="仿宋" w:hAnsi="仿宋" w:eastAsia="仿宋" w:cs="仿宋"/>
          <w:b/>
          <w:sz w:val="32"/>
          <w:lang w:val="en-US" w:eastAsia="zh-CN"/>
        </w:rPr>
      </w:pPr>
      <w:r>
        <w:rPr>
          <w:rFonts w:hint="eastAsia" w:ascii="仿宋" w:hAnsi="仿宋" w:eastAsia="仿宋" w:cs="仿宋"/>
          <w:b/>
          <w:sz w:val="32"/>
          <w:szCs w:val="32"/>
        </w:rPr>
        <w:t>5.</w:t>
      </w:r>
      <w:r>
        <w:rPr>
          <w:rFonts w:hint="eastAsia" w:ascii="仿宋" w:hAnsi="仿宋" w:eastAsia="仿宋" w:cs="仿宋"/>
          <w:b/>
          <w:sz w:val="32"/>
          <w:szCs w:val="32"/>
          <w:lang w:val="en-US" w:eastAsia="zh-CN"/>
        </w:rPr>
        <w:t>4</w:t>
      </w:r>
      <w:r>
        <w:rPr>
          <w:rFonts w:hint="eastAsia" w:ascii="仿宋" w:hAnsi="仿宋" w:eastAsia="仿宋" w:cs="仿宋"/>
          <w:b/>
          <w:sz w:val="32"/>
          <w:szCs w:val="32"/>
        </w:rPr>
        <w:t xml:space="preserve"> </w:t>
      </w:r>
      <w:r>
        <w:rPr>
          <w:rFonts w:hint="eastAsia" w:ascii="仿宋" w:hAnsi="仿宋" w:eastAsia="仿宋" w:cs="仿宋"/>
          <w:b/>
          <w:sz w:val="32"/>
          <w:szCs w:val="32"/>
          <w:lang w:val="en-US" w:eastAsia="zh-CN"/>
        </w:rPr>
        <w:t>售后服务</w:t>
      </w:r>
      <w:r>
        <w:rPr>
          <w:rFonts w:hint="eastAsia" w:ascii="仿宋" w:hAnsi="仿宋" w:eastAsia="仿宋" w:cs="仿宋"/>
          <w:b/>
          <w:sz w:val="32"/>
          <w:lang w:val="en-US" w:eastAsia="zh-CN"/>
        </w:rPr>
        <w:t>方案</w:t>
      </w:r>
    </w:p>
    <w:p w14:paraId="62BD49BA">
      <w:pPr>
        <w:pStyle w:val="176"/>
        <w:ind w:firstLine="0" w:firstLineChars="0"/>
        <w:jc w:val="left"/>
        <w:rPr>
          <w:rFonts w:hint="eastAsia" w:ascii="仿宋" w:hAnsi="仿宋" w:eastAsia="仿宋" w:cs="仿宋"/>
          <w:sz w:val="24"/>
          <w:szCs w:val="28"/>
        </w:rPr>
      </w:pPr>
      <w:r>
        <w:rPr>
          <w:rFonts w:hint="eastAsia" w:ascii="仿宋" w:hAnsi="仿宋" w:eastAsia="仿宋" w:cs="仿宋"/>
          <w:sz w:val="24"/>
          <w:szCs w:val="28"/>
        </w:rPr>
        <w:t>注：</w:t>
      </w:r>
    </w:p>
    <w:p w14:paraId="1FE8ABBE">
      <w:pPr>
        <w:pStyle w:val="176"/>
        <w:ind w:firstLine="240" w:firstLineChars="100"/>
        <w:jc w:val="left"/>
        <w:rPr>
          <w:rFonts w:hint="default" w:ascii="仿宋" w:hAnsi="仿宋" w:eastAsia="仿宋" w:cs="仿宋"/>
          <w:sz w:val="24"/>
          <w:szCs w:val="28"/>
          <w:lang w:val="en-US" w:eastAsia="zh-CN"/>
        </w:rPr>
      </w:pPr>
      <w:r>
        <w:rPr>
          <w:rFonts w:hint="eastAsia" w:ascii="仿宋" w:hAnsi="仿宋" w:eastAsia="仿宋" w:cs="仿宋"/>
          <w:sz w:val="24"/>
          <w:szCs w:val="28"/>
        </w:rPr>
        <w:t>（1）响应人根据本项目的实际需求，自行拟写；</w:t>
      </w:r>
    </w:p>
    <w:p w14:paraId="65C17B40">
      <w:pPr>
        <w:pStyle w:val="176"/>
        <w:ind w:firstLine="240" w:firstLineChars="100"/>
        <w:jc w:val="left"/>
        <w:rPr>
          <w:rFonts w:hint="eastAsia" w:ascii="仿宋" w:hAnsi="仿宋" w:eastAsia="仿宋" w:cs="仿宋"/>
          <w:sz w:val="24"/>
          <w:szCs w:val="28"/>
          <w:lang w:val="en-GB"/>
        </w:rPr>
      </w:pPr>
      <w:r>
        <w:rPr>
          <w:rFonts w:hint="eastAsia" w:ascii="仿宋" w:hAnsi="仿宋" w:eastAsia="仿宋" w:cs="仿宋"/>
          <w:sz w:val="24"/>
          <w:szCs w:val="28"/>
        </w:rPr>
        <w:t>（2）为方便评审查阅，请注明页码。</w:t>
      </w:r>
    </w:p>
    <w:p w14:paraId="6500CA03">
      <w:pPr>
        <w:pStyle w:val="176"/>
        <w:ind w:firstLine="400"/>
        <w:rPr>
          <w:rFonts w:hint="eastAsia" w:ascii="仿宋" w:hAnsi="仿宋" w:eastAsia="仿宋" w:cs="仿宋"/>
          <w:szCs w:val="21"/>
          <w:lang w:val="en-GB"/>
        </w:rPr>
      </w:pPr>
    </w:p>
    <w:p w14:paraId="0D90C9CD">
      <w:pPr>
        <w:pStyle w:val="176"/>
        <w:ind w:firstLine="400"/>
        <w:rPr>
          <w:rFonts w:hint="eastAsia" w:ascii="仿宋" w:hAnsi="仿宋" w:eastAsia="仿宋" w:cs="仿宋"/>
          <w:szCs w:val="21"/>
          <w:lang w:val="en-GB"/>
        </w:rPr>
      </w:pPr>
    </w:p>
    <w:p w14:paraId="1D152382">
      <w:pPr>
        <w:pStyle w:val="176"/>
        <w:ind w:firstLine="400"/>
        <w:rPr>
          <w:rFonts w:hint="eastAsia" w:ascii="仿宋" w:hAnsi="仿宋" w:eastAsia="仿宋" w:cs="仿宋"/>
        </w:rPr>
      </w:pPr>
    </w:p>
    <w:p w14:paraId="5F393B7B">
      <w:pPr>
        <w:pStyle w:val="176"/>
        <w:ind w:firstLine="400"/>
        <w:rPr>
          <w:rFonts w:hint="eastAsia" w:ascii="仿宋" w:hAnsi="仿宋" w:eastAsia="仿宋" w:cs="仿宋"/>
        </w:rPr>
      </w:pPr>
    </w:p>
    <w:p w14:paraId="26BE9A5F">
      <w:pPr>
        <w:pStyle w:val="176"/>
        <w:ind w:firstLine="400"/>
        <w:rPr>
          <w:rFonts w:hint="eastAsia" w:ascii="仿宋" w:hAnsi="仿宋" w:eastAsia="仿宋" w:cs="仿宋"/>
        </w:rPr>
      </w:pPr>
    </w:p>
    <w:p w14:paraId="25DB6DFC">
      <w:pPr>
        <w:pStyle w:val="176"/>
        <w:ind w:firstLine="400"/>
        <w:rPr>
          <w:rFonts w:hint="eastAsia" w:ascii="仿宋" w:hAnsi="仿宋" w:eastAsia="仿宋" w:cs="仿宋"/>
        </w:rPr>
      </w:pPr>
    </w:p>
    <w:p w14:paraId="7E430484">
      <w:pPr>
        <w:pStyle w:val="176"/>
        <w:ind w:firstLine="400"/>
        <w:rPr>
          <w:rFonts w:hint="eastAsia" w:ascii="仿宋" w:hAnsi="仿宋" w:eastAsia="仿宋" w:cs="仿宋"/>
        </w:rPr>
      </w:pPr>
    </w:p>
    <w:p w14:paraId="29348B35">
      <w:pPr>
        <w:pStyle w:val="176"/>
        <w:ind w:firstLine="400"/>
        <w:rPr>
          <w:rFonts w:hint="eastAsia" w:ascii="仿宋" w:hAnsi="仿宋" w:eastAsia="仿宋" w:cs="仿宋"/>
        </w:rPr>
      </w:pPr>
    </w:p>
    <w:p w14:paraId="3D84122E">
      <w:pPr>
        <w:pStyle w:val="176"/>
        <w:ind w:firstLine="400"/>
        <w:rPr>
          <w:rFonts w:hint="eastAsia" w:ascii="仿宋" w:hAnsi="仿宋" w:eastAsia="仿宋" w:cs="仿宋"/>
        </w:rPr>
      </w:pPr>
    </w:p>
    <w:p w14:paraId="326CE41C">
      <w:pPr>
        <w:pStyle w:val="176"/>
        <w:ind w:firstLine="400"/>
        <w:rPr>
          <w:rFonts w:hint="eastAsia" w:ascii="仿宋" w:hAnsi="仿宋" w:eastAsia="仿宋" w:cs="仿宋"/>
        </w:rPr>
      </w:pPr>
    </w:p>
    <w:p w14:paraId="75317633">
      <w:pPr>
        <w:pStyle w:val="176"/>
        <w:ind w:firstLine="400"/>
        <w:rPr>
          <w:rFonts w:hint="eastAsia" w:ascii="仿宋" w:hAnsi="仿宋" w:eastAsia="仿宋" w:cs="仿宋"/>
        </w:rPr>
      </w:pPr>
    </w:p>
    <w:p w14:paraId="5B9F63B1">
      <w:pPr>
        <w:spacing w:line="360" w:lineRule="auto"/>
        <w:ind w:firstLine="3684" w:firstLineChars="1535"/>
        <w:jc w:val="left"/>
        <w:rPr>
          <w:rFonts w:hint="eastAsia" w:ascii="仿宋" w:hAnsi="仿宋" w:eastAsia="仿宋" w:cs="仿宋"/>
          <w:sz w:val="24"/>
        </w:rPr>
      </w:pPr>
    </w:p>
    <w:p w14:paraId="759E6954">
      <w:pPr>
        <w:spacing w:line="360" w:lineRule="auto"/>
        <w:ind w:firstLine="3542" w:firstLineChars="1476"/>
        <w:jc w:val="left"/>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名称（盖公章）：</w:t>
      </w:r>
      <w:r>
        <w:rPr>
          <w:rFonts w:hint="eastAsia" w:ascii="仿宋" w:hAnsi="仿宋" w:eastAsia="仿宋" w:cs="仿宋"/>
          <w:color w:val="000000" w:themeColor="text1"/>
          <w:sz w:val="24"/>
          <w:u w:val="single"/>
          <w14:textFill>
            <w14:solidFill>
              <w14:schemeClr w14:val="tx1"/>
            </w14:solidFill>
          </w14:textFill>
        </w:rPr>
        <w:t xml:space="preserve">                             </w:t>
      </w:r>
    </w:p>
    <w:p w14:paraId="04206664">
      <w:pPr>
        <w:spacing w:line="360" w:lineRule="auto"/>
        <w:ind w:firstLine="3542" w:firstLineChars="1476"/>
        <w:rPr>
          <w:rFonts w:hint="eastAsia" w:ascii="仿宋" w:hAnsi="仿宋" w:eastAsia="仿宋" w:cs="仿宋"/>
          <w:color w:val="000000" w:themeColor="text1"/>
          <w:sz w:val="24"/>
          <w:u w:val="single"/>
          <w14:textFill>
            <w14:solidFill>
              <w14:schemeClr w14:val="tx1"/>
            </w14:solidFill>
          </w14:textFill>
        </w:rPr>
      </w:pPr>
      <w:r>
        <w:rPr>
          <w:rFonts w:hint="eastAsia" w:ascii="仿宋" w:hAnsi="仿宋" w:eastAsia="仿宋" w:cs="仿宋"/>
          <w:sz w:val="24"/>
        </w:rPr>
        <w:t>供应商</w:t>
      </w:r>
      <w:r>
        <w:rPr>
          <w:rFonts w:hint="eastAsia" w:ascii="仿宋" w:hAnsi="仿宋" w:eastAsia="仿宋" w:cs="仿宋"/>
          <w:color w:val="000000" w:themeColor="text1"/>
          <w:sz w:val="24"/>
          <w14:textFill>
            <w14:solidFill>
              <w14:schemeClr w14:val="tx1"/>
            </w14:solidFill>
          </w14:textFill>
        </w:rPr>
        <w:t>法定代表人或法定授权代表（签字）：</w:t>
      </w:r>
      <w:r>
        <w:rPr>
          <w:rFonts w:hint="eastAsia" w:ascii="仿宋" w:hAnsi="仿宋" w:eastAsia="仿宋" w:cs="仿宋"/>
          <w:color w:val="000000" w:themeColor="text1"/>
          <w:sz w:val="24"/>
          <w:u w:val="single"/>
          <w14:textFill>
            <w14:solidFill>
              <w14:schemeClr w14:val="tx1"/>
            </w14:solidFill>
          </w14:textFill>
        </w:rPr>
        <w:t xml:space="preserve">           </w:t>
      </w:r>
    </w:p>
    <w:p w14:paraId="249BF050">
      <w:pPr>
        <w:spacing w:line="360" w:lineRule="auto"/>
        <w:ind w:firstLine="3542" w:firstLineChars="1476"/>
        <w:jc w:val="left"/>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color w:val="000000" w:themeColor="text1"/>
          <w:sz w:val="24"/>
          <w14:textFill>
            <w14:solidFill>
              <w14:schemeClr w14:val="tx1"/>
            </w14:solidFill>
          </w14:textFill>
        </w:rPr>
        <w:t>日  期：</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年</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月</w:t>
      </w:r>
      <w:r>
        <w:rPr>
          <w:rFonts w:hint="eastAsia" w:ascii="仿宋" w:hAnsi="仿宋" w:eastAsia="仿宋" w:cs="仿宋"/>
          <w:color w:val="000000" w:themeColor="text1"/>
          <w:sz w:val="24"/>
          <w:u w:val="single"/>
          <w14:textFill>
            <w14:solidFill>
              <w14:schemeClr w14:val="tx1"/>
            </w14:solidFill>
          </w14:textFill>
        </w:rPr>
        <w:t xml:space="preserve">   </w:t>
      </w:r>
      <w:r>
        <w:rPr>
          <w:rFonts w:hint="eastAsia" w:ascii="仿宋" w:hAnsi="仿宋" w:eastAsia="仿宋" w:cs="仿宋"/>
          <w:color w:val="000000" w:themeColor="text1"/>
          <w:sz w:val="24"/>
          <w14:textFill>
            <w14:solidFill>
              <w14:schemeClr w14:val="tx1"/>
            </w14:solidFill>
          </w14:textFill>
        </w:rPr>
        <w:t>日</w:t>
      </w:r>
    </w:p>
    <w:p w14:paraId="5C6588C0">
      <w:pPr>
        <w:pStyle w:val="25"/>
        <w:adjustRightInd w:val="0"/>
        <w:snapToGrid w:val="0"/>
        <w:jc w:val="left"/>
        <w:rPr>
          <w:rFonts w:hint="eastAsia" w:ascii="仿宋" w:hAnsi="仿宋" w:eastAsia="仿宋" w:cs="仿宋"/>
          <w:sz w:val="24"/>
          <w:szCs w:val="21"/>
          <w:lang w:val="en-US" w:eastAsia="en-US" w:bidi="ar-SA"/>
        </w:rPr>
      </w:pPr>
    </w:p>
    <w:sectPr>
      <w:pgSz w:w="12240" w:h="15840"/>
      <w:pgMar w:top="1270" w:right="1080" w:bottom="1043" w:left="1080" w:header="720" w:footer="720" w:gutter="0"/>
      <w:cols w:space="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方正仿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6FF" w:usb1="420024FF" w:usb2="0200000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华文仿宋">
    <w:altName w:val="仿宋"/>
    <w:panose1 w:val="02010600040101010101"/>
    <w:charset w:val="86"/>
    <w:family w:val="auto"/>
    <w:pitch w:val="default"/>
    <w:sig w:usb0="00000000" w:usb1="00000000" w:usb2="00000000" w:usb3="00000000" w:csb0="0004009F" w:csb1="DFD70000"/>
  </w:font>
  <w:font w:name="KSOF0B79BE30">
    <w:panose1 w:val="02010609060101010101"/>
    <w:charset w:val="86"/>
    <w:family w:val="auto"/>
    <w:pitch w:val="default"/>
    <w:sig w:usb0="00000001" w:usb1="00000000" w:usb2="00000000" w:usb3="00000000" w:csb0="00040001" w:csb1="00000000"/>
  </w:font>
  <w:font w:name="MS PGothic">
    <w:panose1 w:val="020B0600070205080204"/>
    <w:charset w:val="80"/>
    <w:family w:val="auto"/>
    <w:pitch w:val="default"/>
    <w:sig w:usb0="E00002FF" w:usb1="6AC7FDFB" w:usb2="08000012" w:usb3="00000000" w:csb0="4002009F" w:csb1="DFD7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092A3">
    <w:pPr>
      <w:pStyle w:val="31"/>
      <w:tabs>
        <w:tab w:val="center" w:pos="4153"/>
        <w:tab w:val="right" w:pos="8306"/>
        <w:tab w:val="clear" w:pos="4680"/>
        <w:tab w:val="clear" w:pos="9360"/>
      </w:tabs>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F7E399">
                          <w:pPr>
                            <w:pStyle w:val="31"/>
                            <w:tabs>
                              <w:tab w:val="center" w:pos="4153"/>
                              <w:tab w:val="right" w:pos="8306"/>
                              <w:tab w:val="clear" w:pos="4680"/>
                              <w:tab w:val="clear" w:pos="9360"/>
                            </w:tabs>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67F7E399">
                    <w:pPr>
                      <w:pStyle w:val="31"/>
                      <w:tabs>
                        <w:tab w:val="center" w:pos="4153"/>
                        <w:tab w:val="right" w:pos="8306"/>
                        <w:tab w:val="clear" w:pos="4680"/>
                        <w:tab w:val="clear" w:pos="9360"/>
                      </w:tabs>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D56A71"/>
    <w:multiLevelType w:val="singleLevel"/>
    <w:tmpl w:val="E4D56A71"/>
    <w:lvl w:ilvl="0" w:tentative="0">
      <w:start w:val="1"/>
      <w:numFmt w:val="decimal"/>
      <w:suff w:val="space"/>
      <w:lvlText w:val="%1."/>
      <w:lvlJc w:val="left"/>
    </w:lvl>
  </w:abstractNum>
  <w:abstractNum w:abstractNumId="1">
    <w:nsid w:val="FFFFFF7E"/>
    <w:multiLevelType w:val="singleLevel"/>
    <w:tmpl w:val="FFFFFF7E"/>
    <w:lvl w:ilvl="0" w:tentative="0">
      <w:start w:val="1"/>
      <w:numFmt w:val="decimal"/>
      <w:pStyle w:val="26"/>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6"/>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24"/>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9"/>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8"/>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21"/>
      <w:lvlText w:val=""/>
      <w:lvlJc w:val="left"/>
      <w:pPr>
        <w:tabs>
          <w:tab w:val="left" w:pos="360"/>
        </w:tabs>
        <w:ind w:left="360" w:hanging="360"/>
      </w:pPr>
      <w:rPr>
        <w:rFonts w:hint="default" w:ascii="Symbol" w:hAnsi="Symbol"/>
      </w:rPr>
    </w:lvl>
  </w:abstractNum>
  <w:abstractNum w:abstractNumId="7">
    <w:nsid w:val="00000006"/>
    <w:multiLevelType w:val="singleLevel"/>
    <w:tmpl w:val="00000006"/>
    <w:lvl w:ilvl="0" w:tentative="0">
      <w:start w:val="1"/>
      <w:numFmt w:val="decimal"/>
      <w:suff w:val="nothing"/>
      <w:lvlText w:val="%1、"/>
      <w:lvlJc w:val="left"/>
    </w:lvl>
  </w:abstractNum>
  <w:abstractNum w:abstractNumId="8">
    <w:nsid w:val="00000009"/>
    <w:multiLevelType w:val="singleLevel"/>
    <w:tmpl w:val="00000009"/>
    <w:lvl w:ilvl="0" w:tentative="0">
      <w:start w:val="1"/>
      <w:numFmt w:val="decimal"/>
      <w:lvlText w:val="(%1)"/>
      <w:lvlJc w:val="left"/>
      <w:pPr>
        <w:ind w:left="425" w:hanging="425"/>
      </w:pPr>
      <w:rPr>
        <w:rFonts w:hint="default"/>
      </w:rPr>
    </w:lvl>
  </w:abstractNum>
  <w:abstractNum w:abstractNumId="9">
    <w:nsid w:val="2968340C"/>
    <w:multiLevelType w:val="singleLevel"/>
    <w:tmpl w:val="2968340C"/>
    <w:lvl w:ilvl="0" w:tentative="0">
      <w:start w:val="5"/>
      <w:numFmt w:val="chineseCounting"/>
      <w:suff w:val="space"/>
      <w:lvlText w:val="第%1章"/>
      <w:lvlJc w:val="left"/>
      <w:rPr>
        <w:rFonts w:hint="eastAsia"/>
      </w:rPr>
    </w:lvl>
  </w:abstractNum>
  <w:abstractNum w:abstractNumId="10">
    <w:nsid w:val="4BDD2D95"/>
    <w:multiLevelType w:val="singleLevel"/>
    <w:tmpl w:val="4BDD2D95"/>
    <w:lvl w:ilvl="0" w:tentative="0">
      <w:start w:val="6"/>
      <w:numFmt w:val="decimal"/>
      <w:suff w:val="nothing"/>
      <w:lvlText w:val="%1、"/>
      <w:lvlJc w:val="left"/>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10"/>
  </w:num>
  <w:num w:numId="8">
    <w:abstractNumId w:val="8"/>
  </w:num>
  <w:num w:numId="9">
    <w:abstractNumId w:val="0"/>
  </w:num>
  <w:num w:numId="10">
    <w:abstractNumId w:val="9"/>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D7D58"/>
    <w:rsid w:val="007E6AE0"/>
    <w:rsid w:val="009F5894"/>
    <w:rsid w:val="00AA1D8D"/>
    <w:rsid w:val="00B47730"/>
    <w:rsid w:val="00CB0664"/>
    <w:rsid w:val="00FC693F"/>
    <w:rsid w:val="01C02724"/>
    <w:rsid w:val="01FA452F"/>
    <w:rsid w:val="02B246DC"/>
    <w:rsid w:val="02C25061"/>
    <w:rsid w:val="0326672B"/>
    <w:rsid w:val="034B19CE"/>
    <w:rsid w:val="03886510"/>
    <w:rsid w:val="03A569EC"/>
    <w:rsid w:val="03FE4DF0"/>
    <w:rsid w:val="047F6E38"/>
    <w:rsid w:val="048D5F88"/>
    <w:rsid w:val="051E2486"/>
    <w:rsid w:val="05707F63"/>
    <w:rsid w:val="057669A3"/>
    <w:rsid w:val="059F55F2"/>
    <w:rsid w:val="05C47AAD"/>
    <w:rsid w:val="064A6717"/>
    <w:rsid w:val="06BB0CAD"/>
    <w:rsid w:val="06ED4932"/>
    <w:rsid w:val="075370E9"/>
    <w:rsid w:val="076E3897"/>
    <w:rsid w:val="090F4EF7"/>
    <w:rsid w:val="098113B8"/>
    <w:rsid w:val="09947AC0"/>
    <w:rsid w:val="09B37CD6"/>
    <w:rsid w:val="09C47F2E"/>
    <w:rsid w:val="09E326E4"/>
    <w:rsid w:val="0AB956E3"/>
    <w:rsid w:val="0B1B26DF"/>
    <w:rsid w:val="0B3711E5"/>
    <w:rsid w:val="0B452BDF"/>
    <w:rsid w:val="0B990D51"/>
    <w:rsid w:val="0C675B15"/>
    <w:rsid w:val="0C80404E"/>
    <w:rsid w:val="0CA06260"/>
    <w:rsid w:val="0CDD4D10"/>
    <w:rsid w:val="0D4D0DC1"/>
    <w:rsid w:val="0DAF4DA4"/>
    <w:rsid w:val="0E1C5AFD"/>
    <w:rsid w:val="0EAD2978"/>
    <w:rsid w:val="0F7C60F1"/>
    <w:rsid w:val="0F9022FF"/>
    <w:rsid w:val="102C5831"/>
    <w:rsid w:val="10CA1F68"/>
    <w:rsid w:val="10E23F93"/>
    <w:rsid w:val="11040DF0"/>
    <w:rsid w:val="114150E3"/>
    <w:rsid w:val="117E63FC"/>
    <w:rsid w:val="135A12EA"/>
    <w:rsid w:val="139B2E9A"/>
    <w:rsid w:val="14440113"/>
    <w:rsid w:val="1566184E"/>
    <w:rsid w:val="160B6ACC"/>
    <w:rsid w:val="16436B43"/>
    <w:rsid w:val="167A7865"/>
    <w:rsid w:val="169E7BCB"/>
    <w:rsid w:val="16F92E7F"/>
    <w:rsid w:val="178C780E"/>
    <w:rsid w:val="17C310A3"/>
    <w:rsid w:val="17E676D4"/>
    <w:rsid w:val="180D4793"/>
    <w:rsid w:val="1894764B"/>
    <w:rsid w:val="18E86DAE"/>
    <w:rsid w:val="192D6E10"/>
    <w:rsid w:val="1BA9783A"/>
    <w:rsid w:val="1CF0262F"/>
    <w:rsid w:val="1D5B7403"/>
    <w:rsid w:val="1D880AB9"/>
    <w:rsid w:val="1DCD02E7"/>
    <w:rsid w:val="1DE25B8E"/>
    <w:rsid w:val="1EB35098"/>
    <w:rsid w:val="1EBF0EDC"/>
    <w:rsid w:val="1F5076F3"/>
    <w:rsid w:val="1F672950"/>
    <w:rsid w:val="1FB6769E"/>
    <w:rsid w:val="1FD31E59"/>
    <w:rsid w:val="1FF618EE"/>
    <w:rsid w:val="203B5C5F"/>
    <w:rsid w:val="20CD1A23"/>
    <w:rsid w:val="210C5668"/>
    <w:rsid w:val="22244B28"/>
    <w:rsid w:val="22EE5769"/>
    <w:rsid w:val="23521AD3"/>
    <w:rsid w:val="238E492C"/>
    <w:rsid w:val="23931033"/>
    <w:rsid w:val="23CD191B"/>
    <w:rsid w:val="242C5ED7"/>
    <w:rsid w:val="24486F87"/>
    <w:rsid w:val="248024EA"/>
    <w:rsid w:val="249B7324"/>
    <w:rsid w:val="25017B07"/>
    <w:rsid w:val="267A5519"/>
    <w:rsid w:val="2681241A"/>
    <w:rsid w:val="27597216"/>
    <w:rsid w:val="276A793C"/>
    <w:rsid w:val="27AC2CD5"/>
    <w:rsid w:val="27C076C1"/>
    <w:rsid w:val="28497537"/>
    <w:rsid w:val="28BA3B86"/>
    <w:rsid w:val="2953641F"/>
    <w:rsid w:val="298D669F"/>
    <w:rsid w:val="299E7AD1"/>
    <w:rsid w:val="29A01E88"/>
    <w:rsid w:val="2AD215B7"/>
    <w:rsid w:val="2AD417E1"/>
    <w:rsid w:val="2AE52BA5"/>
    <w:rsid w:val="2AF62A75"/>
    <w:rsid w:val="2B330D0F"/>
    <w:rsid w:val="2BD4355E"/>
    <w:rsid w:val="2D5619A2"/>
    <w:rsid w:val="2D7479D0"/>
    <w:rsid w:val="2DBD655D"/>
    <w:rsid w:val="2E275E9B"/>
    <w:rsid w:val="2EE4431A"/>
    <w:rsid w:val="2F173B0B"/>
    <w:rsid w:val="2F997857"/>
    <w:rsid w:val="303B5ABD"/>
    <w:rsid w:val="309F613E"/>
    <w:rsid w:val="3144044F"/>
    <w:rsid w:val="31530A22"/>
    <w:rsid w:val="3195586F"/>
    <w:rsid w:val="31FD5F2E"/>
    <w:rsid w:val="32230701"/>
    <w:rsid w:val="323F02CD"/>
    <w:rsid w:val="32E875B7"/>
    <w:rsid w:val="333533F1"/>
    <w:rsid w:val="342047FE"/>
    <w:rsid w:val="342B1BA3"/>
    <w:rsid w:val="344F0198"/>
    <w:rsid w:val="349F5F0F"/>
    <w:rsid w:val="34BC2572"/>
    <w:rsid w:val="34FA64A9"/>
    <w:rsid w:val="352C3DFF"/>
    <w:rsid w:val="3562004B"/>
    <w:rsid w:val="36116BD5"/>
    <w:rsid w:val="363F31AE"/>
    <w:rsid w:val="364036D2"/>
    <w:rsid w:val="36C95800"/>
    <w:rsid w:val="37167D01"/>
    <w:rsid w:val="37992E1F"/>
    <w:rsid w:val="37AF2E9E"/>
    <w:rsid w:val="37C73167"/>
    <w:rsid w:val="37CE75B8"/>
    <w:rsid w:val="381513FD"/>
    <w:rsid w:val="39002AF1"/>
    <w:rsid w:val="395419EB"/>
    <w:rsid w:val="3A6B7560"/>
    <w:rsid w:val="3B11568E"/>
    <w:rsid w:val="3C4131D2"/>
    <w:rsid w:val="3CB56743"/>
    <w:rsid w:val="3DDA0A65"/>
    <w:rsid w:val="3E494E5B"/>
    <w:rsid w:val="3E5E3444"/>
    <w:rsid w:val="3E7C147D"/>
    <w:rsid w:val="3EDD287B"/>
    <w:rsid w:val="3EE46A75"/>
    <w:rsid w:val="3F9850F3"/>
    <w:rsid w:val="403305CA"/>
    <w:rsid w:val="40796428"/>
    <w:rsid w:val="40D774DE"/>
    <w:rsid w:val="41CF718B"/>
    <w:rsid w:val="420E3CDA"/>
    <w:rsid w:val="429278C6"/>
    <w:rsid w:val="429B2561"/>
    <w:rsid w:val="42A037E5"/>
    <w:rsid w:val="42DA5063"/>
    <w:rsid w:val="43073304"/>
    <w:rsid w:val="436F1C50"/>
    <w:rsid w:val="442273B7"/>
    <w:rsid w:val="443C715D"/>
    <w:rsid w:val="44FA7C3F"/>
    <w:rsid w:val="451900C5"/>
    <w:rsid w:val="466E2692"/>
    <w:rsid w:val="46C641C2"/>
    <w:rsid w:val="46DC54C8"/>
    <w:rsid w:val="47FB7F56"/>
    <w:rsid w:val="48190937"/>
    <w:rsid w:val="48433540"/>
    <w:rsid w:val="48E40097"/>
    <w:rsid w:val="491E1718"/>
    <w:rsid w:val="49DF7E2D"/>
    <w:rsid w:val="49F41101"/>
    <w:rsid w:val="49FA6D70"/>
    <w:rsid w:val="4A321AA2"/>
    <w:rsid w:val="4ADB7BCB"/>
    <w:rsid w:val="4ADF55D9"/>
    <w:rsid w:val="4B7778F3"/>
    <w:rsid w:val="4C1E0CA0"/>
    <w:rsid w:val="4C305B21"/>
    <w:rsid w:val="4C473B7E"/>
    <w:rsid w:val="4D1D6EC6"/>
    <w:rsid w:val="4D2666A4"/>
    <w:rsid w:val="4DB27309"/>
    <w:rsid w:val="4DCA144C"/>
    <w:rsid w:val="4DE718EE"/>
    <w:rsid w:val="4E131B97"/>
    <w:rsid w:val="4E2445C6"/>
    <w:rsid w:val="4E65437B"/>
    <w:rsid w:val="4EB945F8"/>
    <w:rsid w:val="4EC96F60"/>
    <w:rsid w:val="4F1C34E9"/>
    <w:rsid w:val="4F6909D6"/>
    <w:rsid w:val="4FFB2C00"/>
    <w:rsid w:val="50113623"/>
    <w:rsid w:val="50190581"/>
    <w:rsid w:val="502653CA"/>
    <w:rsid w:val="50770396"/>
    <w:rsid w:val="507C7F21"/>
    <w:rsid w:val="5080276E"/>
    <w:rsid w:val="50F6750C"/>
    <w:rsid w:val="515858D0"/>
    <w:rsid w:val="51691C79"/>
    <w:rsid w:val="51E82E32"/>
    <w:rsid w:val="51F06651"/>
    <w:rsid w:val="51FC3B86"/>
    <w:rsid w:val="523B34B4"/>
    <w:rsid w:val="52A336C4"/>
    <w:rsid w:val="53125A86"/>
    <w:rsid w:val="53162CD7"/>
    <w:rsid w:val="532E7431"/>
    <w:rsid w:val="536E3CD2"/>
    <w:rsid w:val="537D6E41"/>
    <w:rsid w:val="538C48BC"/>
    <w:rsid w:val="53901D3A"/>
    <w:rsid w:val="543618F8"/>
    <w:rsid w:val="544423BD"/>
    <w:rsid w:val="549B37DD"/>
    <w:rsid w:val="54AB56D0"/>
    <w:rsid w:val="54B47AB5"/>
    <w:rsid w:val="54BC6CBF"/>
    <w:rsid w:val="54E53058"/>
    <w:rsid w:val="55087F82"/>
    <w:rsid w:val="55967510"/>
    <w:rsid w:val="55A5143F"/>
    <w:rsid w:val="55E64236"/>
    <w:rsid w:val="561A760E"/>
    <w:rsid w:val="561D553B"/>
    <w:rsid w:val="56402D6F"/>
    <w:rsid w:val="56571534"/>
    <w:rsid w:val="56B52C5D"/>
    <w:rsid w:val="57027012"/>
    <w:rsid w:val="572B12F6"/>
    <w:rsid w:val="57CF0AB7"/>
    <w:rsid w:val="58813029"/>
    <w:rsid w:val="58C34E88"/>
    <w:rsid w:val="592159A6"/>
    <w:rsid w:val="59A04570"/>
    <w:rsid w:val="59B74799"/>
    <w:rsid w:val="5AD4365E"/>
    <w:rsid w:val="5B126A02"/>
    <w:rsid w:val="5B4B2B4A"/>
    <w:rsid w:val="5B5D5F29"/>
    <w:rsid w:val="5C210845"/>
    <w:rsid w:val="5CD423BD"/>
    <w:rsid w:val="5E7B5E08"/>
    <w:rsid w:val="5EB5077E"/>
    <w:rsid w:val="5F7268F8"/>
    <w:rsid w:val="604F52CE"/>
    <w:rsid w:val="60966616"/>
    <w:rsid w:val="61024E44"/>
    <w:rsid w:val="615A76D5"/>
    <w:rsid w:val="619D261A"/>
    <w:rsid w:val="61D560FA"/>
    <w:rsid w:val="61DE0274"/>
    <w:rsid w:val="626E32BA"/>
    <w:rsid w:val="627544E4"/>
    <w:rsid w:val="65593C2E"/>
    <w:rsid w:val="65B37C6A"/>
    <w:rsid w:val="661C75BD"/>
    <w:rsid w:val="66582359"/>
    <w:rsid w:val="671309C0"/>
    <w:rsid w:val="686B482C"/>
    <w:rsid w:val="68F23E8E"/>
    <w:rsid w:val="69AA66A3"/>
    <w:rsid w:val="6A2625BF"/>
    <w:rsid w:val="6A557650"/>
    <w:rsid w:val="6A9E0AB3"/>
    <w:rsid w:val="6ABF0D92"/>
    <w:rsid w:val="6ADA35A3"/>
    <w:rsid w:val="6B0275BC"/>
    <w:rsid w:val="6B844801"/>
    <w:rsid w:val="6CE67F73"/>
    <w:rsid w:val="6CE71876"/>
    <w:rsid w:val="6D4125E4"/>
    <w:rsid w:val="6D5247F6"/>
    <w:rsid w:val="6D7F7F3F"/>
    <w:rsid w:val="6D814938"/>
    <w:rsid w:val="6E1305A1"/>
    <w:rsid w:val="6E410EC1"/>
    <w:rsid w:val="6E4B6C92"/>
    <w:rsid w:val="6EB37AB4"/>
    <w:rsid w:val="6EBE5B7B"/>
    <w:rsid w:val="6F1F6D54"/>
    <w:rsid w:val="6F6D144D"/>
    <w:rsid w:val="7060279C"/>
    <w:rsid w:val="70CC206E"/>
    <w:rsid w:val="70F50D40"/>
    <w:rsid w:val="73B07F67"/>
    <w:rsid w:val="741D14D4"/>
    <w:rsid w:val="74291717"/>
    <w:rsid w:val="761E1F9A"/>
    <w:rsid w:val="76912685"/>
    <w:rsid w:val="76CA19F2"/>
    <w:rsid w:val="77F108EA"/>
    <w:rsid w:val="78AE11B5"/>
    <w:rsid w:val="78B847F8"/>
    <w:rsid w:val="795B7FA5"/>
    <w:rsid w:val="7A0225B3"/>
    <w:rsid w:val="7A2738EF"/>
    <w:rsid w:val="7A396538"/>
    <w:rsid w:val="7B71585E"/>
    <w:rsid w:val="7B821EB1"/>
    <w:rsid w:val="7BD3378E"/>
    <w:rsid w:val="7CBB1486"/>
    <w:rsid w:val="7CE262B2"/>
    <w:rsid w:val="7E985A79"/>
    <w:rsid w:val="7EF235F4"/>
    <w:rsid w:val="7F0A04A3"/>
    <w:rsid w:val="7FA11DD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nhideWhenUsed="0" w:uiPriority="39" w:semiHidden="0" w:name="toc 1"/>
    <w:lsdException w:qFormat="1" w:unhideWhenUsed="0"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99" w:semiHidden="0"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qFormat="1" w:unhideWhenUsed="0" w:uiPriority="0" w:semiHidden="0" w:name="Body Text First Indent 2"/>
    <w:lsdException w:uiPriority="99" w:name="Note Heading"/>
    <w:lsdException w:qFormat="1" w:uiPriority="99" w:semiHidden="0" w:name="Body Text 2"/>
    <w:lsdException w:qFormat="1" w:uiPriority="99" w:semiHidden="0" w:name="Body Text 3"/>
    <w:lsdException w:qFormat="1" w:unhideWhenUsed="0" w:uiPriority="99" w:semiHidden="0"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next w:val="2"/>
    <w:qFormat/>
    <w:uiPriority w:val="0"/>
    <w:pPr>
      <w:spacing w:after="200" w:line="276" w:lineRule="auto"/>
    </w:pPr>
    <w:rPr>
      <w:rFonts w:ascii="宋体" w:hAnsi="宋体" w:eastAsia="宋体" w:cstheme="minorBidi"/>
      <w:sz w:val="24"/>
      <w:szCs w:val="22"/>
      <w:lang w:val="en-US" w:eastAsia="en-US" w:bidi="ar-SA"/>
    </w:rPr>
  </w:style>
  <w:style w:type="paragraph" w:styleId="6">
    <w:name w:val="heading 1"/>
    <w:basedOn w:val="1"/>
    <w:next w:val="1"/>
    <w:link w:val="150"/>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7">
    <w:name w:val="heading 2"/>
    <w:basedOn w:val="1"/>
    <w:next w:val="1"/>
    <w:link w:val="151"/>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8">
    <w:name w:val="heading 3"/>
    <w:basedOn w:val="1"/>
    <w:next w:val="1"/>
    <w:link w:val="152"/>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9">
    <w:name w:val="heading 4"/>
    <w:basedOn w:val="1"/>
    <w:next w:val="1"/>
    <w:link w:val="162"/>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10">
    <w:name w:val="heading 5"/>
    <w:basedOn w:val="1"/>
    <w:next w:val="1"/>
    <w:link w:val="163"/>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11">
    <w:name w:val="heading 6"/>
    <w:basedOn w:val="1"/>
    <w:next w:val="1"/>
    <w:link w:val="164"/>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12">
    <w:name w:val="heading 7"/>
    <w:basedOn w:val="1"/>
    <w:next w:val="1"/>
    <w:link w:val="165"/>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3">
    <w:name w:val="heading 8"/>
    <w:basedOn w:val="1"/>
    <w:next w:val="1"/>
    <w:link w:val="16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4">
    <w:name w:val="heading 9"/>
    <w:basedOn w:val="1"/>
    <w:next w:val="1"/>
    <w:link w:val="167"/>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42">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4"/>
    <w:qFormat/>
    <w:uiPriority w:val="0"/>
    <w:pPr>
      <w:ind w:firstLine="420"/>
    </w:pPr>
  </w:style>
  <w:style w:type="paragraph" w:styleId="3">
    <w:name w:val="Body Text Indent"/>
    <w:basedOn w:val="1"/>
    <w:next w:val="1"/>
    <w:qFormat/>
    <w:uiPriority w:val="99"/>
    <w:pPr>
      <w:spacing w:after="120"/>
      <w:ind w:left="420" w:leftChars="200"/>
    </w:pPr>
  </w:style>
  <w:style w:type="paragraph" w:styleId="4">
    <w:name w:val="Body Text Indent 2"/>
    <w:basedOn w:val="1"/>
    <w:qFormat/>
    <w:uiPriority w:val="99"/>
    <w:pPr>
      <w:spacing w:after="120" w:line="480" w:lineRule="auto"/>
      <w:ind w:left="420" w:leftChars="200"/>
    </w:pPr>
    <w:rPr>
      <w:rFonts w:ascii="Calibri" w:hAnsi="Calibri"/>
      <w:kern w:val="0"/>
      <w:sz w:val="20"/>
    </w:rPr>
  </w:style>
  <w:style w:type="paragraph" w:styleId="5">
    <w:name w:val="macro"/>
    <w:link w:val="159"/>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5">
    <w:name w:val="List 3"/>
    <w:basedOn w:val="1"/>
    <w:unhideWhenUsed/>
    <w:qFormat/>
    <w:uiPriority w:val="99"/>
    <w:pPr>
      <w:ind w:left="1080" w:hanging="360"/>
      <w:contextualSpacing/>
    </w:pPr>
  </w:style>
  <w:style w:type="paragraph" w:styleId="16">
    <w:name w:val="List Number 2"/>
    <w:basedOn w:val="1"/>
    <w:unhideWhenUsed/>
    <w:qFormat/>
    <w:uiPriority w:val="99"/>
    <w:pPr>
      <w:numPr>
        <w:ilvl w:val="0"/>
        <w:numId w:val="1"/>
      </w:numPr>
      <w:contextualSpacing/>
    </w:pPr>
  </w:style>
  <w:style w:type="paragraph" w:styleId="17">
    <w:name w:val="index 8"/>
    <w:next w:val="1"/>
    <w:qFormat/>
    <w:uiPriority w:val="0"/>
    <w:pPr>
      <w:widowControl w:val="0"/>
      <w:ind w:left="2940"/>
      <w:jc w:val="both"/>
    </w:pPr>
    <w:rPr>
      <w:rFonts w:ascii="方正仿宋_GBK" w:hAnsi="Times New Roman" w:eastAsia="方正仿宋_GBK" w:cs="宋体"/>
      <w:kern w:val="2"/>
      <w:sz w:val="32"/>
      <w:szCs w:val="28"/>
      <w:lang w:val="en-US" w:eastAsia="zh-CN" w:bidi="ar-SA"/>
    </w:rPr>
  </w:style>
  <w:style w:type="paragraph" w:styleId="18">
    <w:name w:val="List Number"/>
    <w:basedOn w:val="1"/>
    <w:unhideWhenUsed/>
    <w:qFormat/>
    <w:uiPriority w:val="99"/>
    <w:pPr>
      <w:numPr>
        <w:ilvl w:val="0"/>
        <w:numId w:val="2"/>
      </w:numPr>
      <w:contextualSpacing/>
    </w:pPr>
  </w:style>
  <w:style w:type="paragraph" w:styleId="19">
    <w:name w:val="Normal Indent"/>
    <w:basedOn w:val="1"/>
    <w:next w:val="17"/>
    <w:qFormat/>
    <w:uiPriority w:val="99"/>
    <w:pPr>
      <w:ind w:firstLine="420"/>
    </w:pPr>
    <w:rPr>
      <w:rFonts w:ascii="Calibri" w:hAnsi="Calibri"/>
      <w:sz w:val="20"/>
      <w:szCs w:val="20"/>
    </w:rPr>
  </w:style>
  <w:style w:type="paragraph" w:styleId="20">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21">
    <w:name w:val="List Bullet"/>
    <w:basedOn w:val="1"/>
    <w:unhideWhenUsed/>
    <w:qFormat/>
    <w:uiPriority w:val="99"/>
    <w:pPr>
      <w:numPr>
        <w:ilvl w:val="0"/>
        <w:numId w:val="3"/>
      </w:numPr>
      <w:contextualSpacing/>
    </w:pPr>
  </w:style>
  <w:style w:type="paragraph" w:styleId="22">
    <w:name w:val="annotation text"/>
    <w:basedOn w:val="1"/>
    <w:semiHidden/>
    <w:unhideWhenUsed/>
    <w:qFormat/>
    <w:uiPriority w:val="99"/>
    <w:pPr>
      <w:jc w:val="left"/>
    </w:pPr>
  </w:style>
  <w:style w:type="paragraph" w:styleId="23">
    <w:name w:val="Body Text 3"/>
    <w:basedOn w:val="1"/>
    <w:link w:val="158"/>
    <w:unhideWhenUsed/>
    <w:qFormat/>
    <w:uiPriority w:val="99"/>
    <w:pPr>
      <w:spacing w:after="120"/>
    </w:pPr>
    <w:rPr>
      <w:sz w:val="16"/>
      <w:szCs w:val="16"/>
    </w:rPr>
  </w:style>
  <w:style w:type="paragraph" w:styleId="24">
    <w:name w:val="List Bullet 3"/>
    <w:basedOn w:val="1"/>
    <w:unhideWhenUsed/>
    <w:qFormat/>
    <w:uiPriority w:val="99"/>
    <w:pPr>
      <w:numPr>
        <w:ilvl w:val="0"/>
        <w:numId w:val="4"/>
      </w:numPr>
      <w:contextualSpacing/>
    </w:pPr>
  </w:style>
  <w:style w:type="paragraph" w:styleId="25">
    <w:name w:val="Body Text"/>
    <w:basedOn w:val="1"/>
    <w:link w:val="156"/>
    <w:unhideWhenUsed/>
    <w:qFormat/>
    <w:uiPriority w:val="99"/>
    <w:pPr>
      <w:spacing w:after="120"/>
    </w:pPr>
  </w:style>
  <w:style w:type="paragraph" w:styleId="26">
    <w:name w:val="List Number 3"/>
    <w:basedOn w:val="1"/>
    <w:unhideWhenUsed/>
    <w:qFormat/>
    <w:uiPriority w:val="99"/>
    <w:pPr>
      <w:numPr>
        <w:ilvl w:val="0"/>
        <w:numId w:val="5"/>
      </w:numPr>
      <w:contextualSpacing/>
    </w:pPr>
  </w:style>
  <w:style w:type="paragraph" w:styleId="27">
    <w:name w:val="List 2"/>
    <w:basedOn w:val="1"/>
    <w:unhideWhenUsed/>
    <w:qFormat/>
    <w:uiPriority w:val="99"/>
    <w:pPr>
      <w:ind w:left="720" w:hanging="360"/>
      <w:contextualSpacing/>
    </w:pPr>
  </w:style>
  <w:style w:type="paragraph" w:styleId="28">
    <w:name w:val="List Continue"/>
    <w:basedOn w:val="1"/>
    <w:unhideWhenUsed/>
    <w:qFormat/>
    <w:uiPriority w:val="99"/>
    <w:pPr>
      <w:spacing w:after="120"/>
      <w:ind w:left="360"/>
      <w:contextualSpacing/>
    </w:pPr>
  </w:style>
  <w:style w:type="paragraph" w:styleId="29">
    <w:name w:val="List Bullet 2"/>
    <w:basedOn w:val="1"/>
    <w:unhideWhenUsed/>
    <w:qFormat/>
    <w:uiPriority w:val="99"/>
    <w:pPr>
      <w:numPr>
        <w:ilvl w:val="0"/>
        <w:numId w:val="6"/>
      </w:numPr>
      <w:contextualSpacing/>
    </w:pPr>
  </w:style>
  <w:style w:type="paragraph" w:styleId="30">
    <w:name w:val="Plain Text"/>
    <w:basedOn w:val="1"/>
    <w:qFormat/>
    <w:uiPriority w:val="99"/>
    <w:rPr>
      <w:rFonts w:ascii="宋体" w:hAnsi="Courier New"/>
      <w:szCs w:val="20"/>
    </w:rPr>
  </w:style>
  <w:style w:type="paragraph" w:styleId="31">
    <w:name w:val="footer"/>
    <w:basedOn w:val="1"/>
    <w:link w:val="148"/>
    <w:unhideWhenUsed/>
    <w:qFormat/>
    <w:uiPriority w:val="99"/>
    <w:pPr>
      <w:tabs>
        <w:tab w:val="center" w:pos="4680"/>
        <w:tab w:val="right" w:pos="9360"/>
      </w:tabs>
      <w:spacing w:after="0" w:line="240" w:lineRule="auto"/>
    </w:pPr>
  </w:style>
  <w:style w:type="paragraph" w:styleId="32">
    <w:name w:val="header"/>
    <w:basedOn w:val="1"/>
    <w:link w:val="147"/>
    <w:unhideWhenUsed/>
    <w:qFormat/>
    <w:uiPriority w:val="99"/>
    <w:pPr>
      <w:tabs>
        <w:tab w:val="center" w:pos="4680"/>
        <w:tab w:val="right" w:pos="9360"/>
      </w:tabs>
      <w:spacing w:after="0" w:line="240" w:lineRule="auto"/>
    </w:pPr>
  </w:style>
  <w:style w:type="paragraph" w:styleId="33">
    <w:name w:val="toc 1"/>
    <w:basedOn w:val="1"/>
    <w:next w:val="1"/>
    <w:qFormat/>
    <w:uiPriority w:val="39"/>
    <w:pPr>
      <w:tabs>
        <w:tab w:val="left" w:pos="1050"/>
        <w:tab w:val="right" w:leader="middleDot" w:pos="9232"/>
      </w:tabs>
      <w:spacing w:before="120" w:after="120" w:line="360" w:lineRule="auto"/>
      <w:jc w:val="left"/>
    </w:pPr>
    <w:rPr>
      <w:rFonts w:ascii="黑体" w:eastAsia="黑体"/>
    </w:rPr>
  </w:style>
  <w:style w:type="paragraph" w:styleId="34">
    <w:name w:val="Subtitle"/>
    <w:basedOn w:val="1"/>
    <w:next w:val="1"/>
    <w:link w:val="15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35">
    <w:name w:val="List"/>
    <w:basedOn w:val="1"/>
    <w:unhideWhenUsed/>
    <w:qFormat/>
    <w:uiPriority w:val="99"/>
    <w:pPr>
      <w:ind w:left="360" w:hanging="360"/>
      <w:contextualSpacing/>
    </w:pPr>
  </w:style>
  <w:style w:type="paragraph" w:styleId="36">
    <w:name w:val="toc 2"/>
    <w:basedOn w:val="1"/>
    <w:next w:val="1"/>
    <w:qFormat/>
    <w:uiPriority w:val="39"/>
    <w:pPr>
      <w:tabs>
        <w:tab w:val="right" w:leader="dot" w:pos="8302"/>
      </w:tabs>
      <w:jc w:val="left"/>
    </w:pPr>
    <w:rPr>
      <w:rFonts w:ascii="仿宋_GB2312" w:hAnsi="仿宋" w:eastAsia="仿宋_GB2312"/>
      <w:b/>
      <w:smallCaps/>
      <w:kern w:val="0"/>
      <w:szCs w:val="21"/>
    </w:rPr>
  </w:style>
  <w:style w:type="paragraph" w:styleId="37">
    <w:name w:val="Body Text 2"/>
    <w:basedOn w:val="1"/>
    <w:link w:val="157"/>
    <w:unhideWhenUsed/>
    <w:qFormat/>
    <w:uiPriority w:val="99"/>
    <w:pPr>
      <w:spacing w:after="120" w:line="480" w:lineRule="auto"/>
    </w:pPr>
  </w:style>
  <w:style w:type="paragraph" w:styleId="38">
    <w:name w:val="List Continue 2"/>
    <w:basedOn w:val="1"/>
    <w:unhideWhenUsed/>
    <w:qFormat/>
    <w:uiPriority w:val="99"/>
    <w:pPr>
      <w:spacing w:after="120"/>
      <w:ind w:left="720"/>
      <w:contextualSpacing/>
    </w:pPr>
  </w:style>
  <w:style w:type="paragraph" w:styleId="39">
    <w:name w:val="List Continue 3"/>
    <w:basedOn w:val="1"/>
    <w:unhideWhenUsed/>
    <w:qFormat/>
    <w:uiPriority w:val="99"/>
    <w:pPr>
      <w:spacing w:after="120"/>
      <w:ind w:left="1080"/>
      <w:contextualSpacing/>
    </w:pPr>
  </w:style>
  <w:style w:type="paragraph" w:styleId="40">
    <w:name w:val="Title"/>
    <w:basedOn w:val="1"/>
    <w:next w:val="1"/>
    <w:link w:val="153"/>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paragraph" w:styleId="41">
    <w:name w:val="Body Text First Indent"/>
    <w:basedOn w:val="25"/>
    <w:next w:val="2"/>
    <w:qFormat/>
    <w:uiPriority w:val="99"/>
    <w:pPr>
      <w:spacing w:after="120"/>
      <w:ind w:firstLine="420" w:firstLineChars="100"/>
    </w:pPr>
    <w:rPr>
      <w:sz w:val="21"/>
    </w:rPr>
  </w:style>
  <w:style w:type="table" w:styleId="43">
    <w:name w:val="Table Grid"/>
    <w:basedOn w:val="4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44">
    <w:name w:val="Light Shading"/>
    <w:basedOn w:val="4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5">
    <w:name w:val="Light Shading Accent 1"/>
    <w:basedOn w:val="4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6">
    <w:name w:val="Light Shading Accent 2"/>
    <w:basedOn w:val="4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7">
    <w:name w:val="Light Shading Accent 3"/>
    <w:basedOn w:val="4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8">
    <w:name w:val="Light Shading Accent 4"/>
    <w:basedOn w:val="4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9">
    <w:name w:val="Light Shading Accent 5"/>
    <w:basedOn w:val="4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50">
    <w:name w:val="Light Shading Accent 6"/>
    <w:basedOn w:val="4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51">
    <w:name w:val="Light List"/>
    <w:basedOn w:val="4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52">
    <w:name w:val="Light List Accent 1"/>
    <w:basedOn w:val="4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53">
    <w:name w:val="Light List Accent 2"/>
    <w:basedOn w:val="4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54">
    <w:name w:val="Light List Accent 3"/>
    <w:basedOn w:val="4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55">
    <w:name w:val="Light List Accent 4"/>
    <w:basedOn w:val="4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6">
    <w:name w:val="Light List Accent 5"/>
    <w:basedOn w:val="4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7">
    <w:name w:val="Light List Accent 6"/>
    <w:basedOn w:val="4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8">
    <w:name w:val="Light Grid"/>
    <w:basedOn w:val="4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9">
    <w:name w:val="Light Grid Accent 1"/>
    <w:basedOn w:val="4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60">
    <w:name w:val="Light Grid Accent 2"/>
    <w:basedOn w:val="4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61">
    <w:name w:val="Light Grid Accent 3"/>
    <w:basedOn w:val="4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62">
    <w:name w:val="Light Grid Accent 4"/>
    <w:basedOn w:val="4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63">
    <w:name w:val="Light Grid Accent 5"/>
    <w:basedOn w:val="4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64">
    <w:name w:val="Light Grid Accent 6"/>
    <w:basedOn w:val="4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65">
    <w:name w:val="Medium Shading 1"/>
    <w:basedOn w:val="4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6">
    <w:name w:val="Medium Shading 1 Accent 1"/>
    <w:basedOn w:val="4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7">
    <w:name w:val="Medium Shading 1 Accent 2"/>
    <w:basedOn w:val="4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8">
    <w:name w:val="Medium Shading 1 Accent 3"/>
    <w:basedOn w:val="4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9">
    <w:name w:val="Medium Shading 1 Accent 4"/>
    <w:basedOn w:val="4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70">
    <w:name w:val="Medium Shading 1 Accent 5"/>
    <w:basedOn w:val="4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71">
    <w:name w:val="Medium Shading 1 Accent 6"/>
    <w:basedOn w:val="4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72">
    <w:name w:val="Medium Shading 2"/>
    <w:basedOn w:val="4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Shading 2 Accent 1"/>
    <w:basedOn w:val="4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4">
    <w:name w:val="Medium Shading 2 Accent 2"/>
    <w:basedOn w:val="4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5">
    <w:name w:val="Medium Shading 2 Accent 3"/>
    <w:basedOn w:val="4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6">
    <w:name w:val="Medium Shading 2 Accent 4"/>
    <w:basedOn w:val="4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7">
    <w:name w:val="Medium Shading 2 Accent 5"/>
    <w:basedOn w:val="4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8">
    <w:name w:val="Medium Shading 2 Accent 6"/>
    <w:basedOn w:val="4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9">
    <w:name w:val="Medium List 1"/>
    <w:basedOn w:val="4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80">
    <w:name w:val="Medium List 1 Accent 1"/>
    <w:basedOn w:val="4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81">
    <w:name w:val="Medium List 1 Accent 2"/>
    <w:basedOn w:val="4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82">
    <w:name w:val="Medium List 1 Accent 3"/>
    <w:basedOn w:val="4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83">
    <w:name w:val="Medium List 1 Accent 4"/>
    <w:basedOn w:val="4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84">
    <w:name w:val="Medium List 1 Accent 5"/>
    <w:basedOn w:val="4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85">
    <w:name w:val="Medium List 1 Accent 6"/>
    <w:basedOn w:val="4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6">
    <w:name w:val="Medium List 2"/>
    <w:basedOn w:val="4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List 2 Accent 1"/>
    <w:basedOn w:val="4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8">
    <w:name w:val="Medium List 2 Accent 2"/>
    <w:basedOn w:val="4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9">
    <w:name w:val="Medium List 2 Accent 3"/>
    <w:basedOn w:val="4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90">
    <w:name w:val="Medium List 2 Accent 4"/>
    <w:basedOn w:val="4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91">
    <w:name w:val="Medium List 2 Accent 5"/>
    <w:basedOn w:val="4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92">
    <w:name w:val="Medium List 2 Accent 6"/>
    <w:basedOn w:val="4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93">
    <w:name w:val="Medium Grid 1"/>
    <w:basedOn w:val="4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94">
    <w:name w:val="Medium Grid 1 Accent 1"/>
    <w:basedOn w:val="4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95">
    <w:name w:val="Medium Grid 1 Accent 2"/>
    <w:basedOn w:val="4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6">
    <w:name w:val="Medium Grid 1 Accent 3"/>
    <w:basedOn w:val="4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7">
    <w:name w:val="Medium Grid 1 Accent 4"/>
    <w:basedOn w:val="4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8">
    <w:name w:val="Medium Grid 1 Accent 5"/>
    <w:basedOn w:val="4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9">
    <w:name w:val="Medium Grid 1 Accent 6"/>
    <w:basedOn w:val="4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100">
    <w:name w:val="Medium Grid 2"/>
    <w:basedOn w:val="4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101">
    <w:name w:val="Medium Grid 2 Accent 1"/>
    <w:basedOn w:val="4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102">
    <w:name w:val="Medium Grid 2 Accent 2"/>
    <w:basedOn w:val="4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103">
    <w:name w:val="Medium Grid 2 Accent 3"/>
    <w:basedOn w:val="4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104">
    <w:name w:val="Medium Grid 2 Accent 4"/>
    <w:basedOn w:val="4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105">
    <w:name w:val="Medium Grid 2 Accent 5"/>
    <w:basedOn w:val="4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6">
    <w:name w:val="Medium Grid 2 Accent 6"/>
    <w:basedOn w:val="4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7">
    <w:name w:val="Medium Grid 3"/>
    <w:basedOn w:val="4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8">
    <w:name w:val="Medium Grid 3 Accent 1"/>
    <w:basedOn w:val="4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9">
    <w:name w:val="Medium Grid 3 Accent 2"/>
    <w:basedOn w:val="4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10">
    <w:name w:val="Medium Grid 3 Accent 3"/>
    <w:basedOn w:val="4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11">
    <w:name w:val="Medium Grid 3 Accent 4"/>
    <w:basedOn w:val="4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12">
    <w:name w:val="Medium Grid 3 Accent 5"/>
    <w:basedOn w:val="4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13">
    <w:name w:val="Medium Grid 3 Accent 6"/>
    <w:basedOn w:val="4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14">
    <w:name w:val="Dark List"/>
    <w:basedOn w:val="4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5">
    <w:name w:val="Dark List Accent 1"/>
    <w:basedOn w:val="4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6">
    <w:name w:val="Dark List Accent 2"/>
    <w:basedOn w:val="4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7">
    <w:name w:val="Dark List Accent 3"/>
    <w:basedOn w:val="4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8">
    <w:name w:val="Dark List Accent 4"/>
    <w:basedOn w:val="4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9">
    <w:name w:val="Dark List Accent 5"/>
    <w:basedOn w:val="4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20">
    <w:name w:val="Dark List Accent 6"/>
    <w:basedOn w:val="4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21">
    <w:name w:val="Colorful Shading"/>
    <w:basedOn w:val="4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Shading Accent 1"/>
    <w:basedOn w:val="4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3">
    <w:name w:val="Colorful Shading Accent 2"/>
    <w:basedOn w:val="4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4">
    <w:name w:val="Colorful Shading Accent 3"/>
    <w:basedOn w:val="4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5">
    <w:name w:val="Colorful Shading Accent 4"/>
    <w:basedOn w:val="4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6">
    <w:name w:val="Colorful Shading Accent 5"/>
    <w:basedOn w:val="4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7">
    <w:name w:val="Colorful Shading Accent 6"/>
    <w:basedOn w:val="4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8">
    <w:name w:val="Colorful List"/>
    <w:basedOn w:val="4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9">
    <w:name w:val="Colorful List Accent 1"/>
    <w:basedOn w:val="4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0">
    <w:name w:val="Colorful List Accent 2"/>
    <w:basedOn w:val="4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31">
    <w:name w:val="Colorful List Accent 3"/>
    <w:basedOn w:val="4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2">
    <w:name w:val="Colorful List Accent 4"/>
    <w:basedOn w:val="4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3">
    <w:name w:val="Colorful List Accent 5"/>
    <w:basedOn w:val="4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34">
    <w:name w:val="Colorful List Accent 6"/>
    <w:basedOn w:val="4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35">
    <w:name w:val="Colorful Grid"/>
    <w:basedOn w:val="4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6">
    <w:name w:val="Colorful Grid Accent 1"/>
    <w:basedOn w:val="4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7">
    <w:name w:val="Colorful Grid Accent 2"/>
    <w:basedOn w:val="4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8">
    <w:name w:val="Colorful Grid Accent 3"/>
    <w:basedOn w:val="4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9">
    <w:name w:val="Colorful Grid Accent 4"/>
    <w:basedOn w:val="4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0">
    <w:name w:val="Colorful Grid Accent 5"/>
    <w:basedOn w:val="4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1">
    <w:name w:val="Colorful Grid Accent 6"/>
    <w:basedOn w:val="4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43">
    <w:name w:val="Strong"/>
    <w:basedOn w:val="142"/>
    <w:qFormat/>
    <w:uiPriority w:val="22"/>
    <w:rPr>
      <w:b/>
      <w:bCs/>
    </w:rPr>
  </w:style>
  <w:style w:type="character" w:styleId="144">
    <w:name w:val="Emphasis"/>
    <w:basedOn w:val="142"/>
    <w:qFormat/>
    <w:uiPriority w:val="20"/>
    <w:rPr>
      <w:i/>
      <w:iCs/>
    </w:rPr>
  </w:style>
  <w:style w:type="character" w:styleId="145">
    <w:name w:val="Hyperlink"/>
    <w:qFormat/>
    <w:uiPriority w:val="99"/>
    <w:rPr>
      <w:color w:val="0000FF"/>
      <w:u w:val="single"/>
    </w:rPr>
  </w:style>
  <w:style w:type="paragraph" w:customStyle="1" w:styleId="146">
    <w:name w:val="正文格式"/>
    <w:basedOn w:val="1"/>
    <w:qFormat/>
    <w:uiPriority w:val="0"/>
    <w:pPr>
      <w:autoSpaceDE w:val="0"/>
      <w:autoSpaceDN w:val="0"/>
      <w:jc w:val="left"/>
    </w:pPr>
    <w:rPr>
      <w:rFonts w:ascii="宋体" w:hAnsi="宋体" w:cs="宋体"/>
      <w:kern w:val="0"/>
      <w:sz w:val="28"/>
      <w:szCs w:val="22"/>
      <w:lang w:val="zh-CN" w:bidi="zh-CN"/>
    </w:rPr>
  </w:style>
  <w:style w:type="character" w:customStyle="1" w:styleId="147">
    <w:name w:val="Header Char"/>
    <w:basedOn w:val="142"/>
    <w:link w:val="32"/>
    <w:qFormat/>
    <w:uiPriority w:val="99"/>
  </w:style>
  <w:style w:type="character" w:customStyle="1" w:styleId="148">
    <w:name w:val="Footer Char"/>
    <w:basedOn w:val="142"/>
    <w:link w:val="31"/>
    <w:qFormat/>
    <w:uiPriority w:val="99"/>
  </w:style>
  <w:style w:type="paragraph" w:styleId="149">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50">
    <w:name w:val="Heading 1 Char"/>
    <w:basedOn w:val="142"/>
    <w:link w:val="6"/>
    <w:qFormat/>
    <w:uiPriority w:val="9"/>
    <w:rPr>
      <w:rFonts w:asciiTheme="majorHAnsi" w:hAnsiTheme="majorHAnsi" w:eastAsiaTheme="majorEastAsia" w:cstheme="majorBidi"/>
      <w:b/>
      <w:bCs/>
      <w:color w:val="376092" w:themeColor="accent1" w:themeShade="BF"/>
      <w:sz w:val="28"/>
      <w:szCs w:val="28"/>
    </w:rPr>
  </w:style>
  <w:style w:type="character" w:customStyle="1" w:styleId="151">
    <w:name w:val="Heading 2 Char"/>
    <w:basedOn w:val="142"/>
    <w:link w:val="7"/>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52">
    <w:name w:val="Heading 3 Char"/>
    <w:basedOn w:val="142"/>
    <w:link w:val="8"/>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53">
    <w:name w:val="Title Char"/>
    <w:basedOn w:val="142"/>
    <w:link w:val="40"/>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54">
    <w:name w:val="Subtitle Char"/>
    <w:basedOn w:val="142"/>
    <w:link w:val="34"/>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55">
    <w:name w:val="List Paragraph"/>
    <w:basedOn w:val="1"/>
    <w:qFormat/>
    <w:uiPriority w:val="34"/>
    <w:pPr>
      <w:ind w:left="720"/>
      <w:contextualSpacing/>
    </w:pPr>
  </w:style>
  <w:style w:type="character" w:customStyle="1" w:styleId="156">
    <w:name w:val="Body Text Char"/>
    <w:basedOn w:val="142"/>
    <w:link w:val="25"/>
    <w:qFormat/>
    <w:uiPriority w:val="99"/>
  </w:style>
  <w:style w:type="character" w:customStyle="1" w:styleId="157">
    <w:name w:val="Body Text 2 Char"/>
    <w:basedOn w:val="142"/>
    <w:link w:val="37"/>
    <w:qFormat/>
    <w:uiPriority w:val="99"/>
  </w:style>
  <w:style w:type="character" w:customStyle="1" w:styleId="158">
    <w:name w:val="Body Text 3 Char"/>
    <w:basedOn w:val="142"/>
    <w:link w:val="23"/>
    <w:qFormat/>
    <w:uiPriority w:val="99"/>
    <w:rPr>
      <w:sz w:val="16"/>
      <w:szCs w:val="16"/>
    </w:rPr>
  </w:style>
  <w:style w:type="character" w:customStyle="1" w:styleId="159">
    <w:name w:val="Macro Text Char"/>
    <w:basedOn w:val="142"/>
    <w:link w:val="5"/>
    <w:qFormat/>
    <w:uiPriority w:val="99"/>
    <w:rPr>
      <w:rFonts w:ascii="Courier" w:hAnsi="Courier"/>
      <w:sz w:val="20"/>
      <w:szCs w:val="20"/>
    </w:rPr>
  </w:style>
  <w:style w:type="paragraph" w:styleId="160">
    <w:name w:val="Quote"/>
    <w:basedOn w:val="1"/>
    <w:next w:val="1"/>
    <w:link w:val="161"/>
    <w:qFormat/>
    <w:uiPriority w:val="29"/>
    <w:rPr>
      <w:i/>
      <w:iCs/>
      <w:color w:val="000000" w:themeColor="text1"/>
      <w14:textFill>
        <w14:solidFill>
          <w14:schemeClr w14:val="tx1"/>
        </w14:solidFill>
      </w14:textFill>
    </w:rPr>
  </w:style>
  <w:style w:type="character" w:customStyle="1" w:styleId="161">
    <w:name w:val="Quote Char"/>
    <w:basedOn w:val="142"/>
    <w:link w:val="160"/>
    <w:qFormat/>
    <w:uiPriority w:val="29"/>
    <w:rPr>
      <w:i/>
      <w:iCs/>
      <w:color w:val="000000" w:themeColor="text1"/>
      <w14:textFill>
        <w14:solidFill>
          <w14:schemeClr w14:val="tx1"/>
        </w14:solidFill>
      </w14:textFill>
    </w:rPr>
  </w:style>
  <w:style w:type="character" w:customStyle="1" w:styleId="162">
    <w:name w:val="Heading 4 Char"/>
    <w:basedOn w:val="142"/>
    <w:link w:val="9"/>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63">
    <w:name w:val="Heading 5 Char"/>
    <w:basedOn w:val="142"/>
    <w:link w:val="10"/>
    <w:semiHidden/>
    <w:qFormat/>
    <w:uiPriority w:val="9"/>
    <w:rPr>
      <w:rFonts w:asciiTheme="majorHAnsi" w:hAnsiTheme="majorHAnsi" w:eastAsiaTheme="majorEastAsia" w:cstheme="majorBidi"/>
      <w:color w:val="254061" w:themeColor="accent1" w:themeShade="80"/>
    </w:rPr>
  </w:style>
  <w:style w:type="character" w:customStyle="1" w:styleId="164">
    <w:name w:val="Heading 6 Char"/>
    <w:basedOn w:val="142"/>
    <w:link w:val="11"/>
    <w:semiHidden/>
    <w:qFormat/>
    <w:uiPriority w:val="9"/>
    <w:rPr>
      <w:rFonts w:asciiTheme="majorHAnsi" w:hAnsiTheme="majorHAnsi" w:eastAsiaTheme="majorEastAsia" w:cstheme="majorBidi"/>
      <w:i/>
      <w:iCs/>
      <w:color w:val="254061" w:themeColor="accent1" w:themeShade="80"/>
    </w:rPr>
  </w:style>
  <w:style w:type="character" w:customStyle="1" w:styleId="165">
    <w:name w:val="Heading 7 Char"/>
    <w:basedOn w:val="142"/>
    <w:link w:val="12"/>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66">
    <w:name w:val="Heading 8 Char"/>
    <w:basedOn w:val="142"/>
    <w:link w:val="13"/>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67">
    <w:name w:val="Heading 9 Char"/>
    <w:basedOn w:val="142"/>
    <w:link w:val="14"/>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8">
    <w:name w:val="Intense Quote"/>
    <w:basedOn w:val="1"/>
    <w:next w:val="1"/>
    <w:link w:val="169"/>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9">
    <w:name w:val="Intense Quote Char"/>
    <w:basedOn w:val="142"/>
    <w:link w:val="168"/>
    <w:qFormat/>
    <w:uiPriority w:val="30"/>
    <w:rPr>
      <w:b/>
      <w:bCs/>
      <w:i/>
      <w:iCs/>
      <w:color w:val="4F81BD" w:themeColor="accent1"/>
      <w14:textFill>
        <w14:solidFill>
          <w14:schemeClr w14:val="accent1"/>
        </w14:solidFill>
      </w14:textFill>
    </w:rPr>
  </w:style>
  <w:style w:type="character" w:customStyle="1" w:styleId="170">
    <w:name w:val="Subtle Emphasis"/>
    <w:basedOn w:val="142"/>
    <w:qFormat/>
    <w:uiPriority w:val="19"/>
    <w:rPr>
      <w:i/>
      <w:iCs/>
      <w:color w:val="808080" w:themeColor="text1" w:themeTint="80"/>
      <w14:textFill>
        <w14:solidFill>
          <w14:schemeClr w14:val="tx1">
            <w14:lumMod w14:val="50000"/>
            <w14:lumOff w14:val="50000"/>
          </w14:schemeClr>
        </w14:solidFill>
      </w14:textFill>
    </w:rPr>
  </w:style>
  <w:style w:type="character" w:customStyle="1" w:styleId="171">
    <w:name w:val="Intense Emphasis"/>
    <w:basedOn w:val="142"/>
    <w:qFormat/>
    <w:uiPriority w:val="21"/>
    <w:rPr>
      <w:b/>
      <w:bCs/>
      <w:i/>
      <w:iCs/>
      <w:color w:val="4F81BD" w:themeColor="accent1"/>
      <w14:textFill>
        <w14:solidFill>
          <w14:schemeClr w14:val="accent1"/>
        </w14:solidFill>
      </w14:textFill>
    </w:rPr>
  </w:style>
  <w:style w:type="character" w:customStyle="1" w:styleId="172">
    <w:name w:val="Subtle Reference"/>
    <w:basedOn w:val="142"/>
    <w:qFormat/>
    <w:uiPriority w:val="31"/>
    <w:rPr>
      <w:smallCaps/>
      <w:color w:val="C0504D" w:themeColor="accent2"/>
      <w:u w:val="single"/>
      <w14:textFill>
        <w14:solidFill>
          <w14:schemeClr w14:val="accent2"/>
        </w14:solidFill>
      </w14:textFill>
    </w:rPr>
  </w:style>
  <w:style w:type="character" w:customStyle="1" w:styleId="173">
    <w:name w:val="Intense Reference"/>
    <w:basedOn w:val="142"/>
    <w:qFormat/>
    <w:uiPriority w:val="32"/>
    <w:rPr>
      <w:b/>
      <w:bCs/>
      <w:smallCaps/>
      <w:color w:val="C0504D" w:themeColor="accent2"/>
      <w:spacing w:val="5"/>
      <w:u w:val="single"/>
      <w14:textFill>
        <w14:solidFill>
          <w14:schemeClr w14:val="accent2"/>
        </w14:solidFill>
      </w14:textFill>
    </w:rPr>
  </w:style>
  <w:style w:type="character" w:customStyle="1" w:styleId="174">
    <w:name w:val="Book Title"/>
    <w:basedOn w:val="142"/>
    <w:qFormat/>
    <w:uiPriority w:val="33"/>
    <w:rPr>
      <w:b/>
      <w:bCs/>
      <w:smallCaps/>
      <w:spacing w:val="5"/>
    </w:rPr>
  </w:style>
  <w:style w:type="paragraph" w:customStyle="1" w:styleId="175">
    <w:name w:val="TOC Heading"/>
    <w:basedOn w:val="6"/>
    <w:next w:val="1"/>
    <w:semiHidden/>
    <w:unhideWhenUsed/>
    <w:qFormat/>
    <w:uiPriority w:val="39"/>
    <w:pPr>
      <w:outlineLvl w:val="9"/>
    </w:pPr>
  </w:style>
  <w:style w:type="paragraph" w:customStyle="1" w:styleId="176">
    <w:name w:val="_Style 3"/>
    <w:basedOn w:val="1"/>
    <w:qFormat/>
    <w:uiPriority w:val="0"/>
    <w:pPr>
      <w:ind w:firstLine="420" w:firstLineChars="200"/>
    </w:pPr>
    <w:rPr>
      <w:sz w:val="20"/>
    </w:rPr>
  </w:style>
  <w:style w:type="paragraph" w:customStyle="1" w:styleId="177">
    <w:name w:val="p0"/>
    <w:basedOn w:val="1"/>
    <w:qFormat/>
    <w:uiPriority w:val="0"/>
    <w:pPr>
      <w:widowControl/>
    </w:pPr>
    <w:rPr>
      <w:kern w:val="0"/>
      <w:szCs w:val="21"/>
    </w:rPr>
  </w:style>
  <w:style w:type="paragraph" w:customStyle="1" w:styleId="178">
    <w:name w:val="正文缩进1"/>
    <w:basedOn w:val="1"/>
    <w:autoRedefine/>
    <w:qFormat/>
    <w:uiPriority w:val="0"/>
    <w:pPr>
      <w:widowControl/>
      <w:ind w:firstLine="420"/>
      <w:jc w:val="left"/>
    </w:pPr>
    <w:rPr>
      <w:rFonts w:ascii="Calibri" w:hAnsi="Calibri"/>
      <w:kern w:val="0"/>
    </w:rPr>
  </w:style>
  <w:style w:type="paragraph" w:customStyle="1" w:styleId="179">
    <w:name w:val="表格文字"/>
    <w:basedOn w:val="1"/>
    <w:qFormat/>
    <w:uiPriority w:val="0"/>
    <w:pPr>
      <w:spacing w:before="25" w:after="25"/>
      <w:jc w:val="left"/>
    </w:pPr>
    <w:rPr>
      <w:rFonts w:eastAsiaTheme="minorEastAsia" w:cstheme="minorBidi"/>
      <w:bCs/>
      <w:spacing w:val="10"/>
      <w:kern w:val="0"/>
      <w:sz w:val="24"/>
      <w:szCs w:val="20"/>
    </w:rPr>
  </w:style>
  <w:style w:type="paragraph" w:customStyle="1" w:styleId="180">
    <w:name w:val="Table Paragraph"/>
    <w:basedOn w:val="1"/>
    <w:qFormat/>
    <w:uiPriority w:val="1"/>
    <w:pPr>
      <w:autoSpaceDE w:val="0"/>
      <w:autoSpaceDN w:val="0"/>
      <w:spacing w:line="276" w:lineRule="auto"/>
      <w:jc w:val="left"/>
    </w:pPr>
    <w:rPr>
      <w:rFonts w:ascii="仿宋" w:hAnsi="仿宋" w:eastAsia="仿宋" w:cs="仿宋"/>
      <w:kern w:val="0"/>
      <w:sz w:val="22"/>
      <w:szCs w:val="22"/>
      <w:lang w:val="zh-CN" w:bidi="zh-CN"/>
    </w:rPr>
  </w:style>
  <w:style w:type="paragraph" w:customStyle="1" w:styleId="181">
    <w:name w:val="列表段落1"/>
    <w:basedOn w:val="1"/>
    <w:qFormat/>
    <w:uiPriority w:val="34"/>
    <w:pPr>
      <w:ind w:firstLine="420" w:firstLineChars="200"/>
    </w:pPr>
    <w:rPr>
      <w:rFonts w:asciiTheme="minorHAnsi" w:hAnsiTheme="minorHAnsi" w:eastAsiaTheme="minorEastAsia" w:cstheme="minorBidi"/>
    </w:rPr>
  </w:style>
  <w:style w:type="character" w:customStyle="1" w:styleId="182">
    <w:name w:val="font01"/>
    <w:basedOn w:val="142"/>
    <w:qFormat/>
    <w:uiPriority w:val="0"/>
    <w:rPr>
      <w:rFonts w:asci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88</Pages>
  <Words>4723</Words>
  <Characters>5521</Characters>
  <Lines>0</Lines>
  <Paragraphs>0</Paragraphs>
  <TotalTime>11</TotalTime>
  <ScaleCrop>false</ScaleCrop>
  <LinksUpToDate>false</LinksUpToDate>
  <CharactersWithSpaces>5990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翁涵晖</cp:lastModifiedBy>
  <dcterms:modified xsi:type="dcterms:W3CDTF">2026-09-08T00:45:24Z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eyJoZGlkIjoiZTJlYzgzOWFlY2IxOTVlM2U0YmNmNjE2MDZiNzg0MzciLCJ1c2VySWQiOiI2Nzg5MjM3MDcifQ==</vt:lpwstr>
  </property>
  <property fmtid="{D5CDD505-2E9C-101B-9397-08002B2CF9AE}" pid="3" name="KSOProductBuildVer">
    <vt:lpwstr>2052-12.1.0.28505</vt:lpwstr>
  </property>
  <property fmtid="{D5CDD505-2E9C-101B-9397-08002B2CF9AE}" pid="4" name="ICV">
    <vt:lpwstr>23F90DA0CED34B7B93B42818DCE9C931_13</vt:lpwstr>
  </property>
</Properties>
</file>