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ECAD">
      <w:pPr>
        <w:widowControl/>
        <w:ind w:left="-594" w:leftChars="-283" w:right="-733" w:rightChars="-349" w:firstLine="176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中山大学孙逸仙纪念医院服务类</w:t>
      </w:r>
    </w:p>
    <w:tbl>
      <w:tblPr>
        <w:tblStyle w:val="8"/>
        <w:tblpPr w:leftFromText="180" w:rightFromText="180" w:vertAnchor="page" w:horzAnchor="page" w:tblpX="1293" w:tblpY="241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402"/>
        <w:gridCol w:w="1959"/>
        <w:gridCol w:w="2109"/>
      </w:tblGrid>
      <w:tr w14:paraId="77EB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0" w:type="dxa"/>
          </w:tcPr>
          <w:p w14:paraId="6CB15713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470" w:type="dxa"/>
            <w:gridSpan w:val="3"/>
          </w:tcPr>
          <w:p w14:paraId="6A6676E0">
            <w:pPr>
              <w:spacing w:before="156" w:beforeLines="50"/>
              <w:jc w:val="center"/>
            </w:pPr>
          </w:p>
        </w:tc>
      </w:tr>
      <w:tr w14:paraId="74C9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B4FF30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3402" w:type="dxa"/>
          </w:tcPr>
          <w:p w14:paraId="652B2FC7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44D4D62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供应商是否属于中小企业</w:t>
            </w:r>
          </w:p>
        </w:tc>
        <w:tc>
          <w:tcPr>
            <w:tcW w:w="2109" w:type="dxa"/>
          </w:tcPr>
          <w:p w14:paraId="3427C552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□是    □否</w:t>
            </w:r>
          </w:p>
        </w:tc>
      </w:tr>
      <w:tr w14:paraId="1EB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7931B58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供应商电子邮箱</w:t>
            </w:r>
          </w:p>
        </w:tc>
        <w:tc>
          <w:tcPr>
            <w:tcW w:w="3402" w:type="dxa"/>
          </w:tcPr>
          <w:p w14:paraId="030D4DD1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306EFBB5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供应商电话</w:t>
            </w:r>
          </w:p>
        </w:tc>
        <w:tc>
          <w:tcPr>
            <w:tcW w:w="2109" w:type="dxa"/>
          </w:tcPr>
          <w:p w14:paraId="2CBB0BC0">
            <w:pPr>
              <w:spacing w:before="156" w:beforeLines="50"/>
              <w:jc w:val="center"/>
            </w:pPr>
          </w:p>
        </w:tc>
      </w:tr>
      <w:tr w14:paraId="0A7A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EB4DC9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3402" w:type="dxa"/>
          </w:tcPr>
          <w:p w14:paraId="4B8024F0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0E15E3FB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联系人电话</w:t>
            </w:r>
          </w:p>
        </w:tc>
        <w:tc>
          <w:tcPr>
            <w:tcW w:w="2109" w:type="dxa"/>
          </w:tcPr>
          <w:p w14:paraId="78D7D106">
            <w:pPr>
              <w:spacing w:before="156" w:beforeLines="50"/>
              <w:jc w:val="center"/>
            </w:pPr>
          </w:p>
        </w:tc>
      </w:tr>
      <w:tr w14:paraId="0F6C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</w:trPr>
        <w:tc>
          <w:tcPr>
            <w:tcW w:w="2130" w:type="dxa"/>
            <w:vMerge w:val="restart"/>
          </w:tcPr>
          <w:p w14:paraId="2220C9FA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EF1331E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6642E1AF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近三年同类型</w:t>
            </w:r>
          </w:p>
          <w:p w14:paraId="2ED8E3F9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项目业绩</w:t>
            </w:r>
          </w:p>
        </w:tc>
        <w:tc>
          <w:tcPr>
            <w:tcW w:w="3402" w:type="dxa"/>
            <w:vAlign w:val="center"/>
          </w:tcPr>
          <w:p w14:paraId="51AE826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成交单位名称</w:t>
            </w:r>
          </w:p>
        </w:tc>
        <w:tc>
          <w:tcPr>
            <w:tcW w:w="1959" w:type="dxa"/>
            <w:vAlign w:val="center"/>
          </w:tcPr>
          <w:p w14:paraId="2ECE6791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成交时间</w:t>
            </w:r>
          </w:p>
        </w:tc>
        <w:tc>
          <w:tcPr>
            <w:tcW w:w="2109" w:type="dxa"/>
            <w:vAlign w:val="center"/>
          </w:tcPr>
          <w:p w14:paraId="3F67E29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成交价格（元）</w:t>
            </w:r>
          </w:p>
        </w:tc>
      </w:tr>
      <w:tr w14:paraId="36E0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770F5B8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38F6AE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1、</w:t>
            </w:r>
          </w:p>
        </w:tc>
        <w:tc>
          <w:tcPr>
            <w:tcW w:w="1959" w:type="dxa"/>
            <w:vAlign w:val="center"/>
          </w:tcPr>
          <w:p w14:paraId="50054908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5CF9052">
            <w:pPr>
              <w:jc w:val="center"/>
            </w:pPr>
          </w:p>
        </w:tc>
      </w:tr>
      <w:tr w14:paraId="23D5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DAF22FD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2DE385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2、</w:t>
            </w:r>
          </w:p>
        </w:tc>
        <w:tc>
          <w:tcPr>
            <w:tcW w:w="1959" w:type="dxa"/>
            <w:vAlign w:val="center"/>
          </w:tcPr>
          <w:p w14:paraId="42249283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10157FD0">
            <w:pPr>
              <w:jc w:val="center"/>
            </w:pPr>
          </w:p>
        </w:tc>
      </w:tr>
      <w:tr w14:paraId="2568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3EAD8071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125478B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3、</w:t>
            </w:r>
          </w:p>
        </w:tc>
        <w:tc>
          <w:tcPr>
            <w:tcW w:w="1959" w:type="dxa"/>
            <w:vAlign w:val="center"/>
          </w:tcPr>
          <w:p w14:paraId="2E3666D4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813A9DB">
            <w:pPr>
              <w:jc w:val="center"/>
            </w:pPr>
          </w:p>
        </w:tc>
      </w:tr>
      <w:tr w14:paraId="48FB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2130" w:type="dxa"/>
            <w:vAlign w:val="center"/>
          </w:tcPr>
          <w:p w14:paraId="27496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相关产业发展</w:t>
            </w:r>
          </w:p>
          <w:p w14:paraId="4634EB82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情况</w:t>
            </w:r>
          </w:p>
        </w:tc>
        <w:tc>
          <w:tcPr>
            <w:tcW w:w="7470" w:type="dxa"/>
            <w:gridSpan w:val="3"/>
          </w:tcPr>
          <w:p w14:paraId="773BB782">
            <w:pPr>
              <w:spacing w:before="156" w:beforeLines="50"/>
              <w:jc w:val="center"/>
            </w:pPr>
          </w:p>
        </w:tc>
      </w:tr>
      <w:tr w14:paraId="4ECC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5FB8232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意向报价</w:t>
            </w:r>
          </w:p>
          <w:p w14:paraId="1CBE7143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470" w:type="dxa"/>
            <w:gridSpan w:val="3"/>
          </w:tcPr>
          <w:p w14:paraId="510BDA8D">
            <w:pPr>
              <w:spacing w:before="156" w:beforeLines="5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color w:val="A6A6A6" w:themeColor="background1" w:themeShade="A6"/>
                <w:lang w:eastAsia="zh-CN"/>
              </w:rPr>
              <w:t>（</w:t>
            </w:r>
            <w:r>
              <w:rPr>
                <w:rFonts w:hint="eastAsia"/>
                <w:color w:val="A6A6A6" w:themeColor="background1" w:themeShade="A6"/>
                <w:lang w:val="en-US" w:eastAsia="zh-CN"/>
              </w:rPr>
              <w:t>此空格填写维保服务总价即可，备件更换单价后面表格填写</w:t>
            </w:r>
            <w:r>
              <w:rPr>
                <w:rFonts w:hint="eastAsia"/>
                <w:color w:val="A6A6A6" w:themeColor="background1" w:themeShade="A6"/>
                <w:lang w:eastAsia="zh-CN"/>
              </w:rPr>
              <w:t>）</w:t>
            </w:r>
          </w:p>
        </w:tc>
      </w:tr>
      <w:tr w14:paraId="0C5E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984F504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人员配备</w:t>
            </w:r>
          </w:p>
        </w:tc>
        <w:tc>
          <w:tcPr>
            <w:tcW w:w="7470" w:type="dxa"/>
            <w:gridSpan w:val="3"/>
          </w:tcPr>
          <w:p w14:paraId="5D2916D8">
            <w:pPr>
              <w:spacing w:before="156" w:beforeLines="50"/>
              <w:jc w:val="center"/>
            </w:pPr>
          </w:p>
        </w:tc>
      </w:tr>
      <w:tr w14:paraId="6CA4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7DA296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供应商授权代表确认</w:t>
            </w:r>
          </w:p>
        </w:tc>
        <w:tc>
          <w:tcPr>
            <w:tcW w:w="7470" w:type="dxa"/>
            <w:gridSpan w:val="3"/>
            <w:vAlign w:val="center"/>
          </w:tcPr>
          <w:p w14:paraId="27732B69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我单位承诺提供的以上信息均属实，如有虚假，将承担相应责任。</w:t>
            </w:r>
          </w:p>
          <w:p w14:paraId="08553091">
            <w:pPr>
              <w:widowControl/>
              <w:jc w:val="left"/>
              <w:textAlignment w:val="center"/>
            </w:pPr>
          </w:p>
          <w:p w14:paraId="4734E0D9">
            <w:pPr>
              <w:widowControl/>
              <w:jc w:val="left"/>
              <w:textAlignment w:val="center"/>
            </w:pPr>
          </w:p>
          <w:p w14:paraId="52A2CB2F">
            <w:pPr>
              <w:widowControl/>
              <w:jc w:val="left"/>
              <w:textAlignment w:val="center"/>
            </w:pPr>
          </w:p>
          <w:p w14:paraId="4A59A88F">
            <w:pPr>
              <w:widowControl/>
              <w:ind w:firstLine="480" w:firstLineChars="200"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签字确认：                        20   年     月     日</w:t>
            </w:r>
          </w:p>
        </w:tc>
      </w:tr>
    </w:tbl>
    <w:p w14:paraId="76DDA6D2">
      <w:pPr>
        <w:widowControl/>
        <w:ind w:right="-733" w:rightChars="-349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采购项目市场调研表</w:t>
      </w:r>
    </w:p>
    <w:p w14:paraId="3055ABD1">
      <w:pPr>
        <w:rPr>
          <w:rFonts w:hint="eastAsia" w:ascii="仿宋" w:hAnsi="仿宋" w:eastAsia="仿宋" w:cs="仿宋"/>
          <w:color w:val="000000"/>
          <w:kern w:val="0"/>
          <w:szCs w:val="21"/>
          <w:lang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color w:val="000000"/>
          <w:kern w:val="0"/>
          <w:szCs w:val="21"/>
          <w:lang w:bidi="ar"/>
        </w:rPr>
        <w:t>如表中的供应商是否属于中小企业选了“是”，需提供中小企业声明函（格式见下表）</w:t>
      </w:r>
    </w:p>
    <w:p w14:paraId="60D21823">
      <w:pPr>
        <w:rPr>
          <w:rFonts w:hint="default" w:ascii="仿宋" w:hAnsi="仿宋" w:eastAsia="仿宋" w:cs="仿宋"/>
          <w:color w:val="000000"/>
          <w:kern w:val="0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szCs w:val="21"/>
          <w:lang w:val="en-US" w:eastAsia="zh-CN"/>
        </w:rPr>
        <w:t>表格下表的维保价格清单及零部件更换价格清单须一并填写。</w:t>
      </w:r>
    </w:p>
    <w:p w14:paraId="61AD4F8F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50D20A99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tbl>
      <w:tblPr>
        <w:tblStyle w:val="7"/>
        <w:tblW w:w="10216" w:type="dxa"/>
        <w:tblInd w:w="-5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6"/>
      </w:tblGrid>
      <w:tr w14:paraId="5A990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8DE68">
            <w:pPr>
              <w:widowControl/>
              <w:jc w:val="center"/>
              <w:textAlignment w:val="center"/>
              <w:rPr>
                <w:rFonts w:ascii="华文仿宋" w:hAnsi="华文仿宋" w:eastAsia="华文仿宋" w:cs="华文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华文仿宋" w:hAnsi="华文仿宋" w:eastAsia="华文仿宋" w:cs="华文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中小企业声明函</w:t>
            </w:r>
          </w:p>
        </w:tc>
      </w:tr>
      <w:tr w14:paraId="4F82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AD67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E87E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50690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本公司（联合体）郑重声明，根据《政府采购促进中小企业发展管理办法》（财库﹝2020﹞46号）的规定，本公司（联合体）参加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（单位名称）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的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（项目名称）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采购活动，服务全部由符合政策要求的中小企业承接。相关企业（含联合体中的中小企业、签订分包意向协议的中小企业）的具体情况如下：</w:t>
            </w:r>
          </w:p>
          <w:p w14:paraId="64799CC0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1.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287F54C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2.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37E5419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……</w:t>
            </w:r>
          </w:p>
          <w:p w14:paraId="711341FB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以上企业，不属于大企业的分支机构，不存在控股股东为大企业的情形，也不存在与大企业的负责人为同一人的情形。</w:t>
            </w:r>
          </w:p>
          <w:p w14:paraId="0AD7367E">
            <w:pPr>
              <w:widowControl/>
              <w:ind w:firstLine="600" w:firstLineChars="200"/>
              <w:jc w:val="left"/>
              <w:textAlignment w:val="center"/>
              <w:rPr>
                <w:rStyle w:val="11"/>
                <w:kern w:val="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本企业对上述声明内容的真实性负责。如有虚假，将依法承担相应责任。</w:t>
            </w:r>
          </w:p>
          <w:p w14:paraId="577ED929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</w:p>
          <w:p w14:paraId="385DD708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Style w:val="11"/>
                <w:lang w:bidi="ar"/>
              </w:rPr>
              <w:t xml:space="preserve">                                       企业名称（盖章）：</w:t>
            </w:r>
          </w:p>
          <w:p w14:paraId="030F1F48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Style w:val="11"/>
                <w:lang w:bidi="ar"/>
              </w:rPr>
              <w:t xml:space="preserve">                                       日期：                      </w:t>
            </w:r>
          </w:p>
          <w:p w14:paraId="762FCAAB">
            <w:pPr>
              <w:widowControl/>
              <w:jc w:val="left"/>
              <w:textAlignment w:val="center"/>
              <w:rPr>
                <w:rStyle w:val="12"/>
                <w:lang w:bidi="ar"/>
              </w:rPr>
            </w:pPr>
            <w:r>
              <w:rPr>
                <w:rStyle w:val="12"/>
                <w:lang w:bidi="ar"/>
              </w:rPr>
              <w:t>注：</w:t>
            </w:r>
            <w:r>
              <w:rPr>
                <w:rStyle w:val="12"/>
                <w:rFonts w:hint="eastAsia"/>
                <w:lang w:bidi="ar"/>
              </w:rPr>
              <w:t>1.</w:t>
            </w:r>
            <w:r>
              <w:rPr>
                <w:rStyle w:val="12"/>
                <w:lang w:bidi="ar"/>
              </w:rPr>
              <w:t>从业人员、营业收入、资产总额填报上一年度数据，无上一年度数据的新成立企业可不填报</w:t>
            </w:r>
          </w:p>
          <w:p w14:paraId="227F0733">
            <w:pPr>
              <w:widowControl/>
              <w:jc w:val="left"/>
              <w:textAlignment w:val="center"/>
              <w:rPr>
                <w:rStyle w:val="12"/>
                <w:lang w:bidi="ar"/>
              </w:rPr>
            </w:pPr>
            <w:r>
              <w:rPr>
                <w:rStyle w:val="12"/>
                <w:rFonts w:hint="eastAsia"/>
                <w:lang w:bidi="ar"/>
              </w:rPr>
              <w:t>2.</w:t>
            </w:r>
            <w:r>
              <w:rPr>
                <w:rStyle w:val="12"/>
                <w:lang w:bidi="ar"/>
              </w:rPr>
              <w:t>供应商应当自行核实是否属于小微企业，并认真填写声明函，若有虚假将追究其责任。</w:t>
            </w:r>
          </w:p>
          <w:p w14:paraId="7E43EA7E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  <w:r>
              <w:rPr>
                <w:rStyle w:val="12"/>
                <w:rFonts w:hint="eastAsia"/>
                <w:lang w:bidi="ar"/>
              </w:rPr>
              <w:t>3.</w:t>
            </w:r>
            <w:r>
              <w:rPr>
                <w:rStyle w:val="12"/>
                <w:lang w:bidi="ar"/>
              </w:rPr>
              <w:t>成交供应商享受中小企业扶持政策的，中标成交供应商的《中小企业声明函》随成交结果公开。</w:t>
            </w:r>
          </w:p>
        </w:tc>
      </w:tr>
      <w:tr w14:paraId="46818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0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9E2E1">
            <w:pPr>
              <w:jc w:val="left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</w:p>
        </w:tc>
      </w:tr>
    </w:tbl>
    <w:p w14:paraId="7216FE31">
      <w:pPr>
        <w:sectPr>
          <w:pgSz w:w="11906" w:h="16838"/>
          <w:pgMar w:top="1020" w:right="1800" w:bottom="1440" w:left="1800" w:header="851" w:footer="992" w:gutter="0"/>
          <w:cols w:space="425" w:num="1"/>
          <w:docGrid w:type="lines" w:linePitch="312" w:charSpace="0"/>
        </w:sectPr>
      </w:pPr>
    </w:p>
    <w:p w14:paraId="4E3CC1A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 w14:paraId="13451194">
      <w:pPr>
        <w:widowControl/>
        <w:jc w:val="center"/>
        <w:textAlignment w:val="center"/>
        <w:rPr>
          <w:rFonts w:hint="eastAsia" w:ascii="华文仿宋" w:hAnsi="华文仿宋" w:eastAsia="华文仿宋" w:cs="华文仿宋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华文仿宋" w:hAnsi="华文仿宋" w:eastAsia="华文仿宋" w:cs="华文仿宋"/>
          <w:b/>
          <w:bCs/>
          <w:color w:val="000000"/>
          <w:kern w:val="0"/>
          <w:sz w:val="30"/>
          <w:szCs w:val="30"/>
          <w:lang w:val="en-US" w:eastAsia="zh-CN" w:bidi="ar"/>
        </w:rPr>
        <w:t>报价组成表（3年）</w:t>
      </w:r>
    </w:p>
    <w:tbl>
      <w:tblPr>
        <w:tblStyle w:val="8"/>
        <w:tblW w:w="5972" w:type="pct"/>
        <w:tblInd w:w="-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409"/>
        <w:gridCol w:w="2781"/>
        <w:gridCol w:w="1228"/>
        <w:gridCol w:w="1142"/>
        <w:gridCol w:w="1230"/>
        <w:gridCol w:w="1530"/>
      </w:tblGrid>
      <w:tr w14:paraId="54756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vAlign w:val="center"/>
          </w:tcPr>
          <w:p w14:paraId="338C8C65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92" w:type="pct"/>
            <w:vAlign w:val="center"/>
          </w:tcPr>
          <w:p w14:paraId="241F88D5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366" w:type="pct"/>
            <w:vAlign w:val="center"/>
          </w:tcPr>
          <w:p w14:paraId="2D5666AF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内容</w:t>
            </w:r>
          </w:p>
        </w:tc>
        <w:tc>
          <w:tcPr>
            <w:tcW w:w="603" w:type="pct"/>
            <w:vAlign w:val="center"/>
          </w:tcPr>
          <w:p w14:paraId="3C72A837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560" w:type="pct"/>
            <w:vAlign w:val="center"/>
          </w:tcPr>
          <w:p w14:paraId="6914D560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604" w:type="pct"/>
            <w:vAlign w:val="center"/>
          </w:tcPr>
          <w:p w14:paraId="77507D47">
            <w:pPr>
              <w:pStyle w:val="2"/>
              <w:widowControl w:val="0"/>
              <w:numPr>
                <w:ilvl w:val="0"/>
                <w:numId w:val="0"/>
              </w:numPr>
              <w:ind w:firstLine="241" w:firstLineChars="1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751" w:type="pct"/>
            <w:vAlign w:val="center"/>
          </w:tcPr>
          <w:p w14:paraId="60DA04EE">
            <w:pPr>
              <w:pStyle w:val="2"/>
              <w:widowControl w:val="0"/>
              <w:numPr>
                <w:ilvl w:val="0"/>
                <w:numId w:val="0"/>
              </w:numPr>
              <w:ind w:firstLine="241" w:firstLineChars="1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C7C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vAlign w:val="center"/>
          </w:tcPr>
          <w:p w14:paraId="101DB2A4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92" w:type="pct"/>
            <w:vAlign w:val="center"/>
          </w:tcPr>
          <w:p w14:paraId="0C1E48B7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人工成本</w:t>
            </w:r>
          </w:p>
        </w:tc>
        <w:tc>
          <w:tcPr>
            <w:tcW w:w="1366" w:type="pct"/>
            <w:vAlign w:val="center"/>
          </w:tcPr>
          <w:p w14:paraId="396E5029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驻场人员人工成本，含工资、津贴补贴、奖金、加班费、保险等</w:t>
            </w:r>
          </w:p>
        </w:tc>
        <w:tc>
          <w:tcPr>
            <w:tcW w:w="603" w:type="pct"/>
            <w:vAlign w:val="center"/>
          </w:tcPr>
          <w:p w14:paraId="53DA9955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60" w:type="pct"/>
            <w:vAlign w:val="center"/>
          </w:tcPr>
          <w:p w14:paraId="62C7BF7B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</w:t>
            </w:r>
          </w:p>
        </w:tc>
        <w:tc>
          <w:tcPr>
            <w:tcW w:w="604" w:type="pct"/>
            <w:vAlign w:val="center"/>
          </w:tcPr>
          <w:p w14:paraId="0260DBFF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1" w:type="pct"/>
            <w:vAlign w:val="center"/>
          </w:tcPr>
          <w:p w14:paraId="4B1CB5E0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59C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vAlign w:val="center"/>
          </w:tcPr>
          <w:p w14:paraId="7CC45160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692" w:type="pct"/>
            <w:vAlign w:val="center"/>
          </w:tcPr>
          <w:p w14:paraId="07934FB8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易损、易耗零部件</w:t>
            </w:r>
          </w:p>
        </w:tc>
        <w:tc>
          <w:tcPr>
            <w:tcW w:w="1366" w:type="pct"/>
            <w:vAlign w:val="center"/>
          </w:tcPr>
          <w:p w14:paraId="537538BE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易损、易耗零部件</w:t>
            </w:r>
          </w:p>
        </w:tc>
        <w:tc>
          <w:tcPr>
            <w:tcW w:w="603" w:type="pct"/>
            <w:vAlign w:val="center"/>
          </w:tcPr>
          <w:p w14:paraId="04FB881B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60" w:type="pct"/>
            <w:vAlign w:val="center"/>
          </w:tcPr>
          <w:p w14:paraId="049D7B1E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604" w:type="pct"/>
            <w:vAlign w:val="center"/>
          </w:tcPr>
          <w:p w14:paraId="3942479D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1" w:type="pct"/>
            <w:vAlign w:val="center"/>
          </w:tcPr>
          <w:p w14:paraId="04B340E6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金额与附件2对应</w:t>
            </w:r>
          </w:p>
        </w:tc>
      </w:tr>
      <w:tr w14:paraId="7054E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vAlign w:val="center"/>
          </w:tcPr>
          <w:p w14:paraId="7456680E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92" w:type="pct"/>
            <w:vAlign w:val="center"/>
          </w:tcPr>
          <w:p w14:paraId="02125254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耗材</w:t>
            </w:r>
          </w:p>
        </w:tc>
        <w:tc>
          <w:tcPr>
            <w:tcW w:w="1366" w:type="pct"/>
            <w:vAlign w:val="center"/>
          </w:tcPr>
          <w:p w14:paraId="40F478B9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润滑、清洁、消毒耗材，工器具等</w:t>
            </w:r>
          </w:p>
        </w:tc>
        <w:tc>
          <w:tcPr>
            <w:tcW w:w="603" w:type="pct"/>
            <w:vAlign w:val="center"/>
          </w:tcPr>
          <w:p w14:paraId="3A403C0E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60" w:type="pct"/>
            <w:vAlign w:val="center"/>
          </w:tcPr>
          <w:p w14:paraId="5C828166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604" w:type="pct"/>
            <w:vAlign w:val="center"/>
          </w:tcPr>
          <w:p w14:paraId="220D424D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1" w:type="pct"/>
            <w:vAlign w:val="center"/>
          </w:tcPr>
          <w:p w14:paraId="4B0D7A43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DFF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vAlign w:val="center"/>
          </w:tcPr>
          <w:p w14:paraId="0D717609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92" w:type="pct"/>
            <w:vAlign w:val="center"/>
          </w:tcPr>
          <w:p w14:paraId="62FD0ECD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管理及利润</w:t>
            </w:r>
          </w:p>
        </w:tc>
        <w:tc>
          <w:tcPr>
            <w:tcW w:w="1366" w:type="pct"/>
            <w:vAlign w:val="center"/>
          </w:tcPr>
          <w:p w14:paraId="0AACC4AD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管理费、利润、税金等。</w:t>
            </w:r>
          </w:p>
        </w:tc>
        <w:tc>
          <w:tcPr>
            <w:tcW w:w="603" w:type="pct"/>
            <w:vAlign w:val="center"/>
          </w:tcPr>
          <w:p w14:paraId="0CAF731E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60" w:type="pct"/>
            <w:vAlign w:val="center"/>
          </w:tcPr>
          <w:p w14:paraId="79F8A238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604" w:type="pct"/>
            <w:vAlign w:val="center"/>
          </w:tcPr>
          <w:p w14:paraId="0F89C252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1" w:type="pct"/>
            <w:vAlign w:val="center"/>
          </w:tcPr>
          <w:p w14:paraId="329B8FF4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14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vAlign w:val="center"/>
          </w:tcPr>
          <w:p w14:paraId="6D3E704C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92" w:type="pct"/>
            <w:vAlign w:val="center"/>
          </w:tcPr>
          <w:p w14:paraId="65F59EDC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风险及其他费用</w:t>
            </w:r>
          </w:p>
        </w:tc>
        <w:tc>
          <w:tcPr>
            <w:tcW w:w="1366" w:type="pct"/>
            <w:vAlign w:val="center"/>
          </w:tcPr>
          <w:p w14:paraId="18A2A8A5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如配件涨价、故障率超预期、应急抢修等的额外支出；检测、公众责任保险、培训等其他费用</w:t>
            </w:r>
          </w:p>
        </w:tc>
        <w:tc>
          <w:tcPr>
            <w:tcW w:w="603" w:type="pct"/>
            <w:vAlign w:val="center"/>
          </w:tcPr>
          <w:p w14:paraId="1EB8F8F6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60" w:type="pct"/>
            <w:vAlign w:val="center"/>
          </w:tcPr>
          <w:p w14:paraId="030C335E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604" w:type="pct"/>
            <w:vAlign w:val="center"/>
          </w:tcPr>
          <w:p w14:paraId="45289217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1" w:type="pct"/>
            <w:vAlign w:val="center"/>
          </w:tcPr>
          <w:p w14:paraId="3ED2F6FC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0F0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4" w:type="pct"/>
            <w:gridSpan w:val="5"/>
            <w:vAlign w:val="center"/>
          </w:tcPr>
          <w:p w14:paraId="2772B24F">
            <w:pPr>
              <w:pStyle w:val="2"/>
              <w:widowControl w:val="0"/>
              <w:numPr>
                <w:ilvl w:val="0"/>
                <w:numId w:val="0"/>
              </w:numPr>
              <w:ind w:firstLine="2400" w:firstLineChars="100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合计金额（元）</w:t>
            </w:r>
          </w:p>
        </w:tc>
        <w:tc>
          <w:tcPr>
            <w:tcW w:w="604" w:type="pct"/>
            <w:vAlign w:val="center"/>
          </w:tcPr>
          <w:p w14:paraId="34E783DE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1" w:type="pct"/>
            <w:vAlign w:val="center"/>
          </w:tcPr>
          <w:p w14:paraId="334FE023">
            <w:pPr>
              <w:pStyle w:val="2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与“意向报价”金额一致</w:t>
            </w:r>
          </w:p>
        </w:tc>
      </w:tr>
    </w:tbl>
    <w:p w14:paraId="29EB4ADB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</w:p>
    <w:p w14:paraId="7D68EC49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附件2：</w:t>
      </w:r>
    </w:p>
    <w:p w14:paraId="34E9C6C1">
      <w:pPr>
        <w:widowControl/>
        <w:jc w:val="center"/>
        <w:textAlignment w:val="center"/>
        <w:rPr>
          <w:rFonts w:hint="eastAsia" w:ascii="华文仿宋" w:hAnsi="华文仿宋" w:eastAsia="华文仿宋" w:cs="华文仿宋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华文仿宋" w:hAnsi="华文仿宋" w:eastAsia="华文仿宋" w:cs="华文仿宋"/>
          <w:b/>
          <w:bCs/>
          <w:color w:val="000000"/>
          <w:kern w:val="0"/>
          <w:sz w:val="30"/>
          <w:szCs w:val="30"/>
          <w:lang w:val="en-US" w:eastAsia="zh-CN" w:bidi="ar"/>
        </w:rPr>
        <w:t>常用易损易耗零部件预估使用量（</w:t>
      </w:r>
      <w:bookmarkStart w:id="0" w:name="_GoBack"/>
      <w:bookmarkEnd w:id="0"/>
      <w:r>
        <w:rPr>
          <w:rFonts w:hint="eastAsia" w:ascii="华文仿宋" w:hAnsi="华文仿宋" w:eastAsia="华文仿宋" w:cs="华文仿宋"/>
          <w:b/>
          <w:bCs/>
          <w:color w:val="000000"/>
          <w:kern w:val="0"/>
          <w:sz w:val="30"/>
          <w:szCs w:val="30"/>
          <w:lang w:val="en-US" w:eastAsia="zh-CN" w:bidi="ar"/>
        </w:rPr>
        <w:t>3年）</w:t>
      </w:r>
    </w:p>
    <w:tbl>
      <w:tblPr>
        <w:tblStyle w:val="7"/>
        <w:tblW w:w="5977" w:type="pct"/>
        <w:tblInd w:w="-5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50"/>
        <w:gridCol w:w="1962"/>
        <w:gridCol w:w="1166"/>
        <w:gridCol w:w="1722"/>
        <w:gridCol w:w="600"/>
        <w:gridCol w:w="737"/>
        <w:gridCol w:w="675"/>
        <w:gridCol w:w="1338"/>
      </w:tblGrid>
      <w:tr w14:paraId="7A42F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原厂品牌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2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使用部位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2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3年预估消耗量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3年预估金额（元）</w:t>
            </w:r>
          </w:p>
        </w:tc>
      </w:tr>
      <w:tr w14:paraId="121E8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C5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光电安装板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QD-SR160-PCB-001  160工作站选用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5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工作站位置检测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7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145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5寸触摸屏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D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MTD500400B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5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工作站触摸屏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998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5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控制板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QD-GZZ-PCB-009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工作站、分流器控制板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13F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高频读卡器控制板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QD-RF-PCB-004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传输瓶地址读卡器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4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B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9B5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复旦IC不干胶标签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50*50（铜版纸面料）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8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传输瓶RFID标签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C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32B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A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涡轮蜗杆直流减速电机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3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24V50W50r／min(左)轴10平键3 线长1米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1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工作站平移电机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9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C67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直流减速电机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7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GDM08-69SC 4GN150K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0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4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分流器旋转电机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2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2C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0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涡轮蜗杆直流减速电机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24V50W40r／min(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换向阀旋转电机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B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7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82CF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9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密封环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8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QDP160-4600006A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工作站、分流器密封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4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C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FA69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6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密封弹性棉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QDP160-1200008 （CR氯丁橡胶发泡棉）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2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工作站、分流器密封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AC6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D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A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直齿条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QDP160-1200016 （尼龙/2模20宽*20高 L=247mm）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工作站齿条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D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C416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密封环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3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QDP160-5200002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E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换向阀密封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5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5DB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密封弹性棉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QDP160-5200003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换向阀密封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2C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2F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内滑块滑轨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C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QDP160-1211000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工作站滑轨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B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6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B4B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4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D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单路电机控制板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2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QD-MRC-PCB-001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2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交换中心用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D791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4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对射式光电开关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HPJ-T21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A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工作站进瓶口传输瓶检测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D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3E1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毛圈组件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QDP160-1300200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传输瓶用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1A21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6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光电传感器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PNP型 EB-D31 出线长度2米神武 检测距离150mm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旁通管内传输瓶检测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564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1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2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干簧管磁控开关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GPS-23 常开、左出线     线长1500mm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换向阀分流器位置检测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4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ECAB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A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驱动板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QD-XSP-PCB-002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A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0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触摸屏驱动板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A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1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0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34B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5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3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LRS-75-24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6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8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220V版工作站、分流器电源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</w:tr>
      <w:tr w14:paraId="2203D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3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电源转换模块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DC42V转DC24V   GYDC2403 3A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42V版工作站、分流器电源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1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392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F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旋转端面密封圈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VL-130(丁晴)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B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换向阀密封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B1A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3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轴用密封圈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E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YXd 160*172*14  聚氨酯（透明）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分流器密封用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9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4EA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微动开关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V-156-1C25 （带滚轮）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交换中心用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535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8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凸轮轴承随动器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A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BPC01-d12-PP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E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交换中心用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F77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D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Y型油封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A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QYd-110*5(110*120*12)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换向阀密封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6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156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F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4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区控板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QD-QKB-PCB-002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区域控制单元控制板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8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D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0B5A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8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光电传感器（电气组件）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EB-D11 检测距离150mm，出线长度2米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工作站、分流器、交换中心停风满瓶检测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EB3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阻瓶轮    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5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QDP160-1530004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D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C0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多发工作站用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6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81E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阻瓶轮 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QDP160-9630004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0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交换中心用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1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A76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EA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涡轮蜗杆直流减速电机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24V60W20r/min（左）轴10平键3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2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交换中心用、多发工作站用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3DE7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传输瓶  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∅160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B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曼彻彼斯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566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（如有必要，可自行在本行下方添加行进行补充）</w:t>
            </w:r>
          </w:p>
        </w:tc>
      </w:tr>
      <w:tr w14:paraId="252C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1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2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D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A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C0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0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2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277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4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9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金额合计（元）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B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1D81CF3A">
      <w:pPr>
        <w:pStyle w:val="2"/>
        <w:rPr>
          <w:rFonts w:hint="eastAsia"/>
          <w:lang w:val="en-US" w:eastAsia="zh-CN"/>
        </w:rPr>
      </w:pPr>
    </w:p>
    <w:p w14:paraId="265F631A"/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7E55066A"/>
    <w:rsid w:val="004C6EE2"/>
    <w:rsid w:val="008A7135"/>
    <w:rsid w:val="009A065C"/>
    <w:rsid w:val="036936EB"/>
    <w:rsid w:val="063B120A"/>
    <w:rsid w:val="09303D78"/>
    <w:rsid w:val="100E1A21"/>
    <w:rsid w:val="10A20470"/>
    <w:rsid w:val="136715C8"/>
    <w:rsid w:val="14F5090E"/>
    <w:rsid w:val="1CD203FA"/>
    <w:rsid w:val="20AC5498"/>
    <w:rsid w:val="27447EEE"/>
    <w:rsid w:val="29F37C02"/>
    <w:rsid w:val="2AFE098F"/>
    <w:rsid w:val="2BA114FB"/>
    <w:rsid w:val="2D540697"/>
    <w:rsid w:val="2F565C65"/>
    <w:rsid w:val="31492EA1"/>
    <w:rsid w:val="32AA04CA"/>
    <w:rsid w:val="36E56B24"/>
    <w:rsid w:val="398820C9"/>
    <w:rsid w:val="3AE06C9B"/>
    <w:rsid w:val="3CE77483"/>
    <w:rsid w:val="3E676E7C"/>
    <w:rsid w:val="3E6F0C67"/>
    <w:rsid w:val="3E776E1A"/>
    <w:rsid w:val="404F553D"/>
    <w:rsid w:val="417967E7"/>
    <w:rsid w:val="449A71A0"/>
    <w:rsid w:val="45240C46"/>
    <w:rsid w:val="48C221BE"/>
    <w:rsid w:val="53265F8B"/>
    <w:rsid w:val="56B50C7C"/>
    <w:rsid w:val="59D80CA1"/>
    <w:rsid w:val="59E86DD3"/>
    <w:rsid w:val="5A9102A6"/>
    <w:rsid w:val="5EF3152F"/>
    <w:rsid w:val="62F37D50"/>
    <w:rsid w:val="66ED2D08"/>
    <w:rsid w:val="6B8D25C3"/>
    <w:rsid w:val="743066E9"/>
    <w:rsid w:val="79D744BA"/>
    <w:rsid w:val="79E94BFA"/>
    <w:rsid w:val="79EB458C"/>
    <w:rsid w:val="7E55066A"/>
    <w:rsid w:val="7EB36B2A"/>
    <w:rsid w:val="7F390D88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Times New Roman" w:cs="Times New Roman"/>
      <w:sz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31"/>
    <w:basedOn w:val="9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single"/>
    </w:rPr>
  </w:style>
  <w:style w:type="character" w:customStyle="1" w:styleId="11">
    <w:name w:val="font41"/>
    <w:basedOn w:val="9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none"/>
    </w:rPr>
  </w:style>
  <w:style w:type="character" w:customStyle="1" w:styleId="12">
    <w:name w:val="font51"/>
    <w:basedOn w:val="9"/>
    <w:qFormat/>
    <w:uiPriority w:val="0"/>
    <w:rPr>
      <w:rFonts w:hint="default" w:ascii="华文仿宋" w:hAnsi="华文仿宋" w:eastAsia="华文仿宋" w:cs="华文仿宋"/>
      <w:color w:val="000000"/>
      <w:sz w:val="22"/>
      <w:szCs w:val="22"/>
      <w:u w:val="none"/>
    </w:rPr>
  </w:style>
  <w:style w:type="paragraph" w:customStyle="1" w:styleId="13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14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1324</Words>
  <Characters>1485</Characters>
  <Lines>7</Lines>
  <Paragraphs>1</Paragraphs>
  <TotalTime>1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2023-09-13T07:34:00Z</dcterms:created>
  <dc:creator>梁凤娟</dc:creator>
  <cp:lastModifiedBy>白小黑</cp:lastModifiedBy>
  <dcterms:modified xsi:type="dcterms:W3CDTF">2026-09-22T01:22:25Z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EEF3014D7BC1490087FB689DE1642D90_11</vt:lpwstr>
  </property>
  <property fmtid="{D5CDD505-2E9C-101B-9397-08002B2CF9AE}" pid="4" name="KSOTemplateDocerSaveRecord">
    <vt:lpwstr>eyJoZGlkIjoiOTg3YzAyMDRlNmFmOTZjODMwZTczY2JmNjg4MmRlNzAiLCJ1c2VySWQiOiIyOTU5NjM2NjgifQ==</vt:lpwstr>
  </property>
</Properties>
</file>