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0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Hiragino Sans GB" w:hAnsi="Hiragino Sans GB" w:eastAsia="Hiragino Sans GB"/>
          <w:b/>
          <w:color w:val="000000"/>
          <w:sz w:val="36"/>
        </w:rPr>
        <w:t>AI智慧病历生成系统用户需求</w:t>
      </w:r>
    </w:p>
    <w:p>
      <w:pPr>
        <w:spacing w:after="240" w:line="300" w:lineRule="auto"/>
        <w:ind w:firstLine="440"/>
      </w:pPr>
      <w:r>
        <w:rPr>
          <w:rFonts w:ascii="Hiragino Sans GB" w:hAnsi="Hiragino Sans GB" w:eastAsia="Hiragino Sans GB"/>
          <w:b w:val="0"/>
          <w:color w:val="000000"/>
          <w:sz w:val="23"/>
        </w:rPr>
        <w:t>为减轻医生病历书写和重复录入负担，提高病历内容的完整性、规范性和可追溯性，拟建设AI智慧病历生成系统，面向门诊问诊、入院接诊和日常查房等场景，结合医患沟通及院内诊疗信息辅助生成病历草稿，由医生审核、修改和确认后使用。主要需求如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4309"/>
        <w:gridCol w:w="3515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F4E7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22"/>
              </w:rPr>
              <w:t>需求类别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F4E7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22"/>
              </w:rPr>
              <w:t>主要需求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F4E7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/>
                <w:color w:val="FFFFFF"/>
                <w:sz w:val="22"/>
              </w:rPr>
              <w:t>用途及说明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医学语音识别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将问诊、接诊及查房等场景中的语音内容转为文字，支持医学术语识别。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为病历草稿生成提供输入。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门诊病历</w:t>
              <w:br/>
              <w:t>辅助生成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根据医患沟通内容及相关诊疗信息，辅助整理生成门诊病历草稿。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减少门诊病历手工整理及重复录入。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住院病历</w:t>
              <w:br/>
              <w:t>辅助生成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满足入院接诊、日常查房及出院等环节的病历辅助书写需要。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拟涉及入院记录、病程记录、出院记录等，具体文书交付范围尚需确定。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院内诊疗</w:t>
              <w:br/>
              <w:t>信息利用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结合既往病历、检验检查、用药及手术等相关信息，辅助筛选、整理并形成草稿。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减少跨系统查询和汇总信息的工作，具体信息调用范围结合业务及对接条件确定。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医生审核与编辑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支持医生修改、补充和确认生成内容，并对重点内容进行提示。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医生为病历内容的最终确认主体，草稿须经医生审核确认后使用。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信息核对与溯源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支持查看引用信息来源，通过来源查看、录音回放等方式辅助核对。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6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便于核对病史、检验检查等内容，提高病历信息的可追溯性。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center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院内系统衔接</w:t>
              <w:br/>
              <w:t>与数据安全</w:t>
            </w:r>
          </w:p>
        </w:tc>
        <w:tc>
          <w:tcPr>
            <w:tcW w:type="dxa" w:w="430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根据业务需要与HIS、电子病历及相关系统衔接，支持诊疗信息调用，满足经医生确认的病历内容在院内系统中的使用需要。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 w:line="288" w:lineRule="auto"/>
              <w:ind w:firstLine="0"/>
              <w:jc w:val="left"/>
            </w:pPr>
            <w:r>
              <w:rPr>
                <w:rFonts w:ascii="Hiragino Sans GB" w:hAnsi="Hiragino Sans GB" w:eastAsia="Hiragino Sans GB"/>
                <w:b w:val="0"/>
                <w:color w:val="000000"/>
                <w:sz w:val="22"/>
              </w:rPr>
              <w:t>减少重复录入，保障数据安全；具体接口及导入、回写方式尚需确定。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iragino Sans GB">
    <w:embedRegular r:id="rIdEmbed0" w:fontKey="{468594B2-E48C-4C7A-8D6D-C265A3DFACFB}"/>
    <w:embedBold r:id="rIdEmbed2" w:fontKey="{4AB1E8A2-FE1D-41BA-A0E0-DCD2B34C6B51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  <w:ind w:firstLine="480"/>
    </w:pPr>
    <w:rPr>
      <w:rFonts w:ascii="Hiragino Sans GB" w:hAnsi="Hiragino Sans GB" w:eastAsia="Hiragino Sans GB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300" w:lineRule="auto"/>
      <w:ind w:firstLine="0"/>
      <w:outlineLvl w:val="0"/>
    </w:pPr>
    <w:rPr>
      <w:rFonts w:cstheme="majorBidi" w:ascii="Hiragino Sans GB" w:hAnsi="Hiragino Sans GB" w:eastAsia="Hiragino Sans GB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300" w:lineRule="auto"/>
      <w:ind w:firstLine="0"/>
      <w:contextualSpacing/>
    </w:pPr>
    <w:rPr>
      <w:rFonts w:cstheme="majorBidi" w:ascii="Hiragino Sans GB" w:hAnsi="Hiragino Sans GB" w:eastAsia="Hiragino Sans GB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 standalone='yes'?>
<Relationships xmlns="http://schemas.openxmlformats.org/package/2006/relationships"><Relationship Id="rIdEmbed0" Type="http://schemas.openxmlformats.org/officeDocument/2006/relationships/font" Target="fonts/font0.odttf"/><Relationship Id="rIdEmbed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AI智慧病历生成系统用户需求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